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F56F4B" w14:textId="51CDA108" w:rsidR="00A64422" w:rsidRDefault="00B476CB" w:rsidP="00C54C87">
      <w:pPr>
        <w:pStyle w:val="Pagedecouverture"/>
      </w:pPr>
      <w:r>
        <w:pict w14:anchorId="1142CD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2FC9AAA4-6BB3-410B-B483-6DB51CC72D47" style="width:450.75pt;height:410.25pt">
            <v:imagedata r:id="rId7" o:title=""/>
          </v:shape>
        </w:pict>
      </w:r>
    </w:p>
    <w:p w14:paraId="47F56F4C" w14:textId="77777777" w:rsidR="00A64422" w:rsidRDefault="00A64422" w:rsidP="00A64422">
      <w:pPr>
        <w:sectPr w:rsidR="00A64422" w:rsidSect="005C5066">
          <w:footerReference w:type="default" r:id="rId8"/>
          <w:pgSz w:w="11907" w:h="16839"/>
          <w:pgMar w:top="1134" w:right="1417" w:bottom="1134" w:left="1417" w:header="709" w:footer="709" w:gutter="0"/>
          <w:pgNumType w:start="0"/>
          <w:cols w:space="720"/>
          <w:docGrid w:linePitch="360"/>
        </w:sectPr>
      </w:pPr>
    </w:p>
    <w:p w14:paraId="47F56F4D" w14:textId="77777777" w:rsidR="00A64422" w:rsidRDefault="00A64422" w:rsidP="00A64422">
      <w:pPr>
        <w:pStyle w:val="Annexetitre"/>
      </w:pPr>
      <w:r w:rsidRPr="00A64422">
        <w:lastRenderedPageBreak/>
        <w:t>ANNEX</w:t>
      </w:r>
    </w:p>
    <w:p w14:paraId="47F56F50" w14:textId="7210D8D1" w:rsidR="00A64422" w:rsidRPr="00A64422" w:rsidRDefault="00C856D1" w:rsidP="00A64422">
      <w:r>
        <w:t>The Annexes</w:t>
      </w:r>
      <w:r w:rsidR="00A64422" w:rsidRPr="00A64422">
        <w:t xml:space="preserve"> </w:t>
      </w:r>
      <w:r w:rsidR="002E647F" w:rsidRPr="00934334">
        <w:t xml:space="preserve">to Regulation </w:t>
      </w:r>
      <w:r w:rsidR="003C6D1C">
        <w:t>(</w:t>
      </w:r>
      <w:r w:rsidR="002E647F" w:rsidRPr="00934334">
        <w:t>EU</w:t>
      </w:r>
      <w:r w:rsidR="003C6D1C">
        <w:t>)</w:t>
      </w:r>
      <w:r w:rsidR="002E647F" w:rsidRPr="00934334">
        <w:t xml:space="preserve"> No 548/2014</w:t>
      </w:r>
      <w:r w:rsidR="002E647F">
        <w:rPr>
          <w:b/>
          <w:i/>
        </w:rPr>
        <w:t xml:space="preserve"> </w:t>
      </w:r>
      <w:r>
        <w:t>are</w:t>
      </w:r>
      <w:r w:rsidRPr="00A64422">
        <w:t xml:space="preserve"> </w:t>
      </w:r>
      <w:r w:rsidR="00A64422" w:rsidRPr="00A64422">
        <w:t>amended as follows</w:t>
      </w:r>
      <w:r>
        <w:t>:</w:t>
      </w:r>
      <w:r w:rsidR="00A64422" w:rsidRPr="00A64422">
        <w:t xml:space="preserve"> </w:t>
      </w:r>
    </w:p>
    <w:p w14:paraId="211BB48D" w14:textId="72C9FFDF" w:rsidR="00C856D1" w:rsidRDefault="00C856D1" w:rsidP="00A64422">
      <w:r>
        <w:t>(1) Annex I is amended as follows:</w:t>
      </w:r>
    </w:p>
    <w:p w14:paraId="67D11210" w14:textId="0CFC0990" w:rsidR="00B605DE" w:rsidRDefault="00A64422" w:rsidP="00A64422">
      <w:r w:rsidRPr="00A64422">
        <w:t xml:space="preserve">(a) point 1 </w:t>
      </w:r>
      <w:r w:rsidR="00B605DE">
        <w:t>is amended as follows:</w:t>
      </w:r>
    </w:p>
    <w:p w14:paraId="47F56F51" w14:textId="45CD7230" w:rsidR="00A64422" w:rsidRPr="00A64422" w:rsidRDefault="004953CE" w:rsidP="00C856D1">
      <w:pPr>
        <w:ind w:firstLine="720"/>
      </w:pPr>
      <w:r>
        <w:t>(</w:t>
      </w:r>
      <w:r w:rsidR="00C856D1">
        <w:t xml:space="preserve">i) </w:t>
      </w:r>
      <w:r w:rsidR="00A64422" w:rsidRPr="00A64422">
        <w:t>the following paragraphs are added:</w:t>
      </w:r>
    </w:p>
    <w:p w14:paraId="47F56F52" w14:textId="52ADE09D" w:rsidR="00A64422" w:rsidRPr="00A64422" w:rsidRDefault="002E647F" w:rsidP="00A64422">
      <w:r>
        <w:t>"</w:t>
      </w:r>
      <w:r w:rsidR="00A64422" w:rsidRPr="00A64422">
        <w:t xml:space="preserve">As of the date of application of Tier 2 requirements (July 2021), when the one-to-one replacement of an existing medium power transformer entails disproportionate costs associated with their installation, the replacement transformer is, exceptionally, only required to meet Tier 1 requirements for the given rated power. </w:t>
      </w:r>
    </w:p>
    <w:p w14:paraId="47F56F53" w14:textId="16BD8467" w:rsidR="00A64422" w:rsidRPr="00A64422" w:rsidRDefault="003E7F8C" w:rsidP="00A64422">
      <w:r>
        <w:t>In this respect, i</w:t>
      </w:r>
      <w:r w:rsidR="00A64422" w:rsidRPr="00A64422">
        <w:t xml:space="preserve">t can be considered that installation costs are disproportionate if these costs (e.g. the replacement of the complete substation housing the transformer and/or the acquisition or rental of additional floor space) are higher than the net present value of the additional avoided electricity losses (tariffs, taxes and levies excluded) of a Tier 2 compliant replacement transformer over its normal expected service life. This net present value should be calculated based on capitalised loss values using widely accepted social discount rates. </w:t>
      </w:r>
    </w:p>
    <w:p w14:paraId="47F56F54" w14:textId="77777777" w:rsidR="00A64422" w:rsidRPr="00A64422" w:rsidRDefault="00A64422" w:rsidP="00A64422">
      <w:r w:rsidRPr="00A64422">
        <w:t>In those cases where the replacement transformer is only capable of meeting Tier 1 requirements instead of Tier 2, the manufacturer or importer must state in the technical documentation of the transformer the following information obtained from the commissioner of the unit:</w:t>
      </w:r>
    </w:p>
    <w:p w14:paraId="47F56F55" w14:textId="77777777" w:rsidR="00A64422" w:rsidRPr="00A64422" w:rsidRDefault="00A64422" w:rsidP="00566991">
      <w:pPr>
        <w:pStyle w:val="Tiret0"/>
        <w:numPr>
          <w:ilvl w:val="0"/>
          <w:numId w:val="30"/>
        </w:numPr>
      </w:pPr>
      <w:r w:rsidRPr="00A64422">
        <w:t>Address and contact details of the commissioner of the unit</w:t>
      </w:r>
    </w:p>
    <w:p w14:paraId="47F56F56" w14:textId="77777777" w:rsidR="00A64422" w:rsidRPr="00A64422" w:rsidRDefault="00A64422" w:rsidP="00566991">
      <w:pPr>
        <w:pStyle w:val="Tiret0"/>
      </w:pPr>
      <w:r w:rsidRPr="00A64422">
        <w:t>The station where the replacement unit is to be installed. This can be either a specific location or an specific installation type (e.g., station or cabin model)</w:t>
      </w:r>
    </w:p>
    <w:p w14:paraId="738ECDFC" w14:textId="7464DA38" w:rsidR="002E647F" w:rsidRPr="00A64422" w:rsidRDefault="00A64422">
      <w:pPr>
        <w:pStyle w:val="Tiret0"/>
      </w:pPr>
      <w:r w:rsidRPr="00A64422">
        <w:t>The justification to install a unit that is only Tier 1 compliant. If the unit(s) were commissioned by a tendering process, this shall include all the necessary information regarding the analysis of bids and the award decision, but not information that may be commercially sensitive for bidders.</w:t>
      </w:r>
      <w:r w:rsidR="002E647F">
        <w:t>"</w:t>
      </w:r>
      <w:r w:rsidR="00C856D1">
        <w:t>,</w:t>
      </w:r>
    </w:p>
    <w:p w14:paraId="7D47F62B" w14:textId="77777777" w:rsidR="002E647F" w:rsidRDefault="002E647F" w:rsidP="00A64422"/>
    <w:p w14:paraId="47F56F58" w14:textId="113DE4D6" w:rsidR="00A64422" w:rsidRPr="00A64422" w:rsidRDefault="004953CE" w:rsidP="00934334">
      <w:pPr>
        <w:ind w:firstLine="720"/>
      </w:pPr>
      <w:r>
        <w:t>(</w:t>
      </w:r>
      <w:r w:rsidR="00C856D1">
        <w:t xml:space="preserve">ii) </w:t>
      </w:r>
      <w:r w:rsidR="00A64422" w:rsidRPr="00A64422">
        <w:t>Table I.3 is replaced by Tables I.3a and I.3b as follows:</w:t>
      </w:r>
    </w:p>
    <w:p w14:paraId="47F56F59" w14:textId="45341816" w:rsidR="00A64422" w:rsidRPr="00A64422" w:rsidRDefault="002E647F" w:rsidP="00A64422">
      <w:r>
        <w:t>"</w:t>
      </w:r>
      <w:r w:rsidR="00A64422" w:rsidRPr="00A64422">
        <w:t>Table I.3a: Correction factors to be applied to the load and no load losses indicated in Tables I.1, I.2 and I.6 for medium power transformers with special combinations of winding voltages (for rated power ≤ 3150 kVA)</w:t>
      </w:r>
    </w:p>
    <w:tbl>
      <w:tblPr>
        <w:tblStyle w:val="TableGrid"/>
        <w:tblW w:w="0" w:type="auto"/>
        <w:tblLook w:val="04A0" w:firstRow="1" w:lastRow="0" w:firstColumn="1" w:lastColumn="0" w:noHBand="0" w:noVBand="1"/>
      </w:tblPr>
      <w:tblGrid>
        <w:gridCol w:w="3085"/>
        <w:gridCol w:w="3249"/>
        <w:gridCol w:w="1429"/>
        <w:gridCol w:w="1526"/>
      </w:tblGrid>
      <w:tr w:rsidR="00A64422" w:rsidRPr="00A64422" w14:paraId="47F56F5D" w14:textId="77777777" w:rsidTr="006C1B94">
        <w:tc>
          <w:tcPr>
            <w:tcW w:w="6334" w:type="dxa"/>
            <w:gridSpan w:val="2"/>
          </w:tcPr>
          <w:p w14:paraId="47F56F5A" w14:textId="77777777" w:rsidR="00A64422" w:rsidRPr="00A64422" w:rsidRDefault="00A64422" w:rsidP="00A64422">
            <w:r w:rsidRPr="00A64422">
              <w:t>Special combination of voltages in one winding</w:t>
            </w:r>
          </w:p>
        </w:tc>
        <w:tc>
          <w:tcPr>
            <w:tcW w:w="1429" w:type="dxa"/>
          </w:tcPr>
          <w:p w14:paraId="47F56F5B" w14:textId="77777777" w:rsidR="00A64422" w:rsidRPr="00A64422" w:rsidRDefault="00A64422" w:rsidP="00A64422">
            <w:r w:rsidRPr="00A64422">
              <w:t>Load losses (P</w:t>
            </w:r>
            <w:r w:rsidRPr="00A64422">
              <w:rPr>
                <w:vertAlign w:val="subscript"/>
              </w:rPr>
              <w:t>k</w:t>
            </w:r>
            <w:r w:rsidRPr="00A64422">
              <w:t>)</w:t>
            </w:r>
          </w:p>
        </w:tc>
        <w:tc>
          <w:tcPr>
            <w:tcW w:w="1526" w:type="dxa"/>
          </w:tcPr>
          <w:p w14:paraId="47F56F5C" w14:textId="77777777" w:rsidR="00A64422" w:rsidRPr="00A64422" w:rsidRDefault="00A64422" w:rsidP="00A64422">
            <w:r w:rsidRPr="00A64422">
              <w:t>No load losses (P</w:t>
            </w:r>
            <w:r w:rsidRPr="00A64422">
              <w:rPr>
                <w:vertAlign w:val="subscript"/>
              </w:rPr>
              <w:t>o</w:t>
            </w:r>
            <w:r w:rsidRPr="00A64422">
              <w:t>)</w:t>
            </w:r>
          </w:p>
        </w:tc>
      </w:tr>
      <w:tr w:rsidR="00A64422" w:rsidRPr="00A64422" w14:paraId="47F56F61" w14:textId="77777777" w:rsidTr="006C1B94">
        <w:trPr>
          <w:trHeight w:val="398"/>
        </w:trPr>
        <w:tc>
          <w:tcPr>
            <w:tcW w:w="6334" w:type="dxa"/>
            <w:gridSpan w:val="2"/>
          </w:tcPr>
          <w:p w14:paraId="47F56F5E" w14:textId="77777777" w:rsidR="00A64422" w:rsidRPr="00A64422" w:rsidRDefault="00A64422" w:rsidP="00A64422">
            <w:r w:rsidRPr="00A64422">
              <w:t>For both liquid immersed (Table I.1) and dry type (Table I.2)</w:t>
            </w:r>
          </w:p>
        </w:tc>
        <w:tc>
          <w:tcPr>
            <w:tcW w:w="1429" w:type="dxa"/>
            <w:vMerge w:val="restart"/>
          </w:tcPr>
          <w:p w14:paraId="47F56F5F" w14:textId="77777777" w:rsidR="00A64422" w:rsidRPr="00A64422" w:rsidRDefault="00A64422" w:rsidP="00A64422">
            <w:r w:rsidRPr="00A64422">
              <w:t>No correction</w:t>
            </w:r>
          </w:p>
        </w:tc>
        <w:tc>
          <w:tcPr>
            <w:tcW w:w="1526" w:type="dxa"/>
            <w:vMerge w:val="restart"/>
          </w:tcPr>
          <w:p w14:paraId="47F56F60" w14:textId="77777777" w:rsidR="00A64422" w:rsidRPr="00A64422" w:rsidRDefault="00A64422" w:rsidP="00A64422">
            <w:r w:rsidRPr="00A64422">
              <w:t>No correction</w:t>
            </w:r>
          </w:p>
        </w:tc>
      </w:tr>
      <w:tr w:rsidR="00A64422" w:rsidRPr="00A64422" w14:paraId="47F56F66" w14:textId="77777777" w:rsidTr="006C1B94">
        <w:trPr>
          <w:trHeight w:val="397"/>
        </w:trPr>
        <w:tc>
          <w:tcPr>
            <w:tcW w:w="3085" w:type="dxa"/>
          </w:tcPr>
          <w:p w14:paraId="47F56F62" w14:textId="77777777" w:rsidR="00A64422" w:rsidRPr="00A64422" w:rsidRDefault="00A64422" w:rsidP="00A64422">
            <w:r w:rsidRPr="00A64422">
              <w:t>Primary highest voltage for equipment U</w:t>
            </w:r>
            <w:r w:rsidRPr="00A64422">
              <w:rPr>
                <w:vertAlign w:val="subscript"/>
              </w:rPr>
              <w:t>m</w:t>
            </w:r>
            <w:r w:rsidRPr="00A64422">
              <w:t xml:space="preserve"> ≤ 24kV</w:t>
            </w:r>
          </w:p>
        </w:tc>
        <w:tc>
          <w:tcPr>
            <w:tcW w:w="3249" w:type="dxa"/>
          </w:tcPr>
          <w:p w14:paraId="47F56F63" w14:textId="77777777" w:rsidR="00A64422" w:rsidRPr="00A64422" w:rsidRDefault="00A64422" w:rsidP="00A64422">
            <w:r w:rsidRPr="00A64422">
              <w:t>Secondary highest voltage for equipment U</w:t>
            </w:r>
            <w:r w:rsidRPr="00A64422">
              <w:rPr>
                <w:vertAlign w:val="subscript"/>
              </w:rPr>
              <w:t>m</w:t>
            </w:r>
            <w:r w:rsidRPr="00A64422">
              <w:t xml:space="preserve"> &gt; 3.6kV</w:t>
            </w:r>
          </w:p>
        </w:tc>
        <w:tc>
          <w:tcPr>
            <w:tcW w:w="1429" w:type="dxa"/>
            <w:vMerge/>
          </w:tcPr>
          <w:p w14:paraId="47F56F64" w14:textId="77777777" w:rsidR="00A64422" w:rsidRPr="00A64422" w:rsidRDefault="00A64422" w:rsidP="00A64422"/>
        </w:tc>
        <w:tc>
          <w:tcPr>
            <w:tcW w:w="1526" w:type="dxa"/>
            <w:vMerge/>
          </w:tcPr>
          <w:p w14:paraId="47F56F65" w14:textId="77777777" w:rsidR="00A64422" w:rsidRPr="00A64422" w:rsidRDefault="00A64422" w:rsidP="00A64422"/>
        </w:tc>
      </w:tr>
      <w:tr w:rsidR="00A64422" w:rsidRPr="00A64422" w14:paraId="47F56F6A" w14:textId="77777777" w:rsidTr="006C1B94">
        <w:trPr>
          <w:trHeight w:val="398"/>
        </w:trPr>
        <w:tc>
          <w:tcPr>
            <w:tcW w:w="6334" w:type="dxa"/>
            <w:gridSpan w:val="2"/>
          </w:tcPr>
          <w:p w14:paraId="47F56F67" w14:textId="77777777" w:rsidR="00A64422" w:rsidRPr="00A64422" w:rsidRDefault="00A64422" w:rsidP="00A64422">
            <w:r w:rsidRPr="00A64422">
              <w:t xml:space="preserve">For liquid immersed (Table I.1) </w:t>
            </w:r>
          </w:p>
        </w:tc>
        <w:tc>
          <w:tcPr>
            <w:tcW w:w="1429" w:type="dxa"/>
            <w:vMerge w:val="restart"/>
          </w:tcPr>
          <w:p w14:paraId="47F56F68" w14:textId="77777777" w:rsidR="00A64422" w:rsidRPr="00A64422" w:rsidRDefault="00A64422" w:rsidP="00A64422">
            <w:r w:rsidRPr="00A64422">
              <w:t>10%</w:t>
            </w:r>
          </w:p>
        </w:tc>
        <w:tc>
          <w:tcPr>
            <w:tcW w:w="1526" w:type="dxa"/>
            <w:vMerge w:val="restart"/>
          </w:tcPr>
          <w:p w14:paraId="47F56F69" w14:textId="77777777" w:rsidR="00A64422" w:rsidRPr="00A64422" w:rsidRDefault="00A64422" w:rsidP="00A64422">
            <w:r w:rsidRPr="00A64422">
              <w:t>15%</w:t>
            </w:r>
          </w:p>
        </w:tc>
      </w:tr>
      <w:tr w:rsidR="00A64422" w:rsidRPr="00A64422" w14:paraId="47F56F6F" w14:textId="77777777" w:rsidTr="006C1B94">
        <w:trPr>
          <w:trHeight w:val="397"/>
        </w:trPr>
        <w:tc>
          <w:tcPr>
            <w:tcW w:w="3085" w:type="dxa"/>
          </w:tcPr>
          <w:p w14:paraId="47F56F6B" w14:textId="77777777" w:rsidR="00A64422" w:rsidRPr="00A64422" w:rsidRDefault="00A64422" w:rsidP="00A64422">
            <w:r w:rsidRPr="00A64422">
              <w:t>Primary highest voltage for equipment Um = 36kV</w:t>
            </w:r>
          </w:p>
        </w:tc>
        <w:tc>
          <w:tcPr>
            <w:tcW w:w="3249" w:type="dxa"/>
          </w:tcPr>
          <w:p w14:paraId="47F56F6C" w14:textId="77777777" w:rsidR="00A64422" w:rsidRPr="00A64422" w:rsidRDefault="00A64422" w:rsidP="00A64422">
            <w:r w:rsidRPr="00A64422">
              <w:t>Secondary highest voltage for equipment Um ≤ 3.6kV</w:t>
            </w:r>
          </w:p>
        </w:tc>
        <w:tc>
          <w:tcPr>
            <w:tcW w:w="1429" w:type="dxa"/>
            <w:vMerge/>
          </w:tcPr>
          <w:p w14:paraId="47F56F6D" w14:textId="77777777" w:rsidR="00A64422" w:rsidRPr="00A64422" w:rsidRDefault="00A64422" w:rsidP="00A64422"/>
        </w:tc>
        <w:tc>
          <w:tcPr>
            <w:tcW w:w="1526" w:type="dxa"/>
            <w:vMerge/>
          </w:tcPr>
          <w:p w14:paraId="47F56F6E" w14:textId="77777777" w:rsidR="00A64422" w:rsidRPr="00A64422" w:rsidRDefault="00A64422" w:rsidP="00A64422"/>
        </w:tc>
      </w:tr>
      <w:tr w:rsidR="00A64422" w:rsidRPr="00A64422" w14:paraId="47F56F74" w14:textId="77777777" w:rsidTr="006C1B94">
        <w:tc>
          <w:tcPr>
            <w:tcW w:w="3085" w:type="dxa"/>
          </w:tcPr>
          <w:p w14:paraId="47F56F70" w14:textId="77777777" w:rsidR="00A64422" w:rsidRPr="00A64422" w:rsidRDefault="00A64422" w:rsidP="00A64422">
            <w:r w:rsidRPr="00A64422">
              <w:lastRenderedPageBreak/>
              <w:t>Primary highest voltage for equipment Um = 36kV</w:t>
            </w:r>
          </w:p>
        </w:tc>
        <w:tc>
          <w:tcPr>
            <w:tcW w:w="3249" w:type="dxa"/>
          </w:tcPr>
          <w:p w14:paraId="47F56F71" w14:textId="77777777" w:rsidR="00A64422" w:rsidRPr="00A64422" w:rsidRDefault="00A64422" w:rsidP="00A64422">
            <w:r w:rsidRPr="00A64422">
              <w:t>Secondary highest voltage for equipment Um &gt; 3.6kV</w:t>
            </w:r>
          </w:p>
        </w:tc>
        <w:tc>
          <w:tcPr>
            <w:tcW w:w="1429" w:type="dxa"/>
          </w:tcPr>
          <w:p w14:paraId="47F56F72" w14:textId="77777777" w:rsidR="00A64422" w:rsidRPr="00A64422" w:rsidRDefault="00A64422" w:rsidP="00A64422">
            <w:r w:rsidRPr="00A64422">
              <w:t>10%</w:t>
            </w:r>
          </w:p>
        </w:tc>
        <w:tc>
          <w:tcPr>
            <w:tcW w:w="1526" w:type="dxa"/>
          </w:tcPr>
          <w:p w14:paraId="47F56F73" w14:textId="77777777" w:rsidR="00A64422" w:rsidRPr="00A64422" w:rsidRDefault="00A64422" w:rsidP="00A64422">
            <w:r w:rsidRPr="00A64422">
              <w:t>15%</w:t>
            </w:r>
          </w:p>
        </w:tc>
      </w:tr>
      <w:tr w:rsidR="00A64422" w:rsidRPr="00A64422" w14:paraId="47F56F78" w14:textId="77777777" w:rsidTr="006C1B94">
        <w:trPr>
          <w:trHeight w:val="398"/>
        </w:trPr>
        <w:tc>
          <w:tcPr>
            <w:tcW w:w="6334" w:type="dxa"/>
            <w:gridSpan w:val="2"/>
          </w:tcPr>
          <w:p w14:paraId="47F56F75" w14:textId="77777777" w:rsidR="00A64422" w:rsidRPr="00A64422" w:rsidRDefault="00A64422" w:rsidP="00A64422">
            <w:r w:rsidRPr="00A64422">
              <w:t>For dry type (Table I.2)</w:t>
            </w:r>
          </w:p>
        </w:tc>
        <w:tc>
          <w:tcPr>
            <w:tcW w:w="1429" w:type="dxa"/>
            <w:vMerge w:val="restart"/>
          </w:tcPr>
          <w:p w14:paraId="47F56F76" w14:textId="77777777" w:rsidR="00A64422" w:rsidRPr="00A64422" w:rsidRDefault="00A64422" w:rsidP="00A64422">
            <w:r w:rsidRPr="00A64422">
              <w:t>10%</w:t>
            </w:r>
          </w:p>
        </w:tc>
        <w:tc>
          <w:tcPr>
            <w:tcW w:w="1526" w:type="dxa"/>
            <w:vMerge w:val="restart"/>
          </w:tcPr>
          <w:p w14:paraId="47F56F77" w14:textId="77777777" w:rsidR="00A64422" w:rsidRPr="00A64422" w:rsidRDefault="00A64422" w:rsidP="00A64422">
            <w:r w:rsidRPr="00A64422">
              <w:t>15%</w:t>
            </w:r>
          </w:p>
        </w:tc>
      </w:tr>
      <w:tr w:rsidR="00A64422" w:rsidRPr="00A64422" w14:paraId="47F56F7D" w14:textId="77777777" w:rsidTr="006C1B94">
        <w:trPr>
          <w:trHeight w:val="397"/>
        </w:trPr>
        <w:tc>
          <w:tcPr>
            <w:tcW w:w="3085" w:type="dxa"/>
          </w:tcPr>
          <w:p w14:paraId="47F56F79" w14:textId="77777777" w:rsidR="00A64422" w:rsidRPr="00A64422" w:rsidRDefault="00A64422" w:rsidP="00A64422">
            <w:r w:rsidRPr="00A64422">
              <w:t>Primary highest voltage for equipment Um = 36kV</w:t>
            </w:r>
          </w:p>
        </w:tc>
        <w:tc>
          <w:tcPr>
            <w:tcW w:w="3249" w:type="dxa"/>
          </w:tcPr>
          <w:p w14:paraId="47F56F7A" w14:textId="77777777" w:rsidR="00A64422" w:rsidRPr="00A64422" w:rsidRDefault="00A64422" w:rsidP="00A64422">
            <w:r w:rsidRPr="00A64422">
              <w:t>Secondary highest voltage for equipment Um ≤  3.6kV</w:t>
            </w:r>
          </w:p>
        </w:tc>
        <w:tc>
          <w:tcPr>
            <w:tcW w:w="1429" w:type="dxa"/>
            <w:vMerge/>
          </w:tcPr>
          <w:p w14:paraId="47F56F7B" w14:textId="77777777" w:rsidR="00A64422" w:rsidRPr="00A64422" w:rsidRDefault="00A64422" w:rsidP="00A64422"/>
        </w:tc>
        <w:tc>
          <w:tcPr>
            <w:tcW w:w="1526" w:type="dxa"/>
            <w:vMerge/>
          </w:tcPr>
          <w:p w14:paraId="47F56F7C" w14:textId="77777777" w:rsidR="00A64422" w:rsidRPr="00A64422" w:rsidRDefault="00A64422" w:rsidP="00A64422"/>
        </w:tc>
      </w:tr>
      <w:tr w:rsidR="00A64422" w:rsidRPr="00A64422" w14:paraId="47F56F82" w14:textId="77777777" w:rsidTr="006C1B94">
        <w:tc>
          <w:tcPr>
            <w:tcW w:w="3085" w:type="dxa"/>
          </w:tcPr>
          <w:p w14:paraId="47F56F7E" w14:textId="77777777" w:rsidR="00A64422" w:rsidRPr="00A64422" w:rsidRDefault="00A64422" w:rsidP="00A64422">
            <w:r w:rsidRPr="00A64422">
              <w:t>Primary highest voltage for equipment Um = 36kV</w:t>
            </w:r>
          </w:p>
        </w:tc>
        <w:tc>
          <w:tcPr>
            <w:tcW w:w="3249" w:type="dxa"/>
          </w:tcPr>
          <w:p w14:paraId="47F56F7F" w14:textId="77777777" w:rsidR="00A64422" w:rsidRPr="00A64422" w:rsidRDefault="00A64422" w:rsidP="00A64422">
            <w:r w:rsidRPr="00A64422">
              <w:t>Secondary highest voltage for equipment Um &gt; 3.6kV</w:t>
            </w:r>
          </w:p>
        </w:tc>
        <w:tc>
          <w:tcPr>
            <w:tcW w:w="1429" w:type="dxa"/>
          </w:tcPr>
          <w:p w14:paraId="47F56F80" w14:textId="77777777" w:rsidR="00A64422" w:rsidRPr="00A64422" w:rsidRDefault="00A64422" w:rsidP="00A64422">
            <w:r w:rsidRPr="00A64422">
              <w:t>15%</w:t>
            </w:r>
          </w:p>
        </w:tc>
        <w:tc>
          <w:tcPr>
            <w:tcW w:w="1526" w:type="dxa"/>
          </w:tcPr>
          <w:p w14:paraId="47F56F81" w14:textId="77777777" w:rsidR="00A64422" w:rsidRPr="00A64422" w:rsidRDefault="00A64422" w:rsidP="00A64422">
            <w:r w:rsidRPr="00A64422">
              <w:t>20%</w:t>
            </w:r>
          </w:p>
        </w:tc>
      </w:tr>
    </w:tbl>
    <w:p w14:paraId="47F56F83" w14:textId="77777777" w:rsidR="00A64422" w:rsidRPr="00A64422" w:rsidRDefault="00A64422" w:rsidP="00A64422"/>
    <w:p w14:paraId="47F56F84" w14:textId="77777777" w:rsidR="00A64422" w:rsidRPr="00A64422" w:rsidRDefault="00A64422" w:rsidP="00A64422">
      <w:r w:rsidRPr="00A64422">
        <w:t>Table I.3b: Correction factors to be applied to the load and no load losses indicated in Tables I.1, I.2 and I.6 for medium power transformers with dual voltage in one or both</w:t>
      </w:r>
      <w:r w:rsidR="009F0CEF">
        <w:t xml:space="preserve"> windings differing more than 10</w:t>
      </w:r>
      <w:r w:rsidRPr="00A64422">
        <w:t>% and rated power ≤ 3150 kVA.</w:t>
      </w:r>
    </w:p>
    <w:tbl>
      <w:tblPr>
        <w:tblStyle w:val="TableGrid"/>
        <w:tblW w:w="0" w:type="auto"/>
        <w:tblLook w:val="04A0" w:firstRow="1" w:lastRow="0" w:firstColumn="1" w:lastColumn="0" w:noHBand="0" w:noVBand="1"/>
      </w:tblPr>
      <w:tblGrid>
        <w:gridCol w:w="3794"/>
        <w:gridCol w:w="2268"/>
        <w:gridCol w:w="1559"/>
        <w:gridCol w:w="1668"/>
      </w:tblGrid>
      <w:tr w:rsidR="00A64422" w:rsidRPr="00A64422" w14:paraId="47F56F89" w14:textId="77777777" w:rsidTr="006C1B94">
        <w:tc>
          <w:tcPr>
            <w:tcW w:w="3794" w:type="dxa"/>
          </w:tcPr>
          <w:p w14:paraId="47F56F85" w14:textId="77777777" w:rsidR="00A64422" w:rsidRPr="00A64422" w:rsidRDefault="00A64422" w:rsidP="00A64422">
            <w:r w:rsidRPr="00A64422">
              <w:t xml:space="preserve">Type of dual voltage </w:t>
            </w:r>
          </w:p>
        </w:tc>
        <w:tc>
          <w:tcPr>
            <w:tcW w:w="2268" w:type="dxa"/>
          </w:tcPr>
          <w:p w14:paraId="47F56F86" w14:textId="77777777" w:rsidR="00A64422" w:rsidRPr="00A64422" w:rsidRDefault="00A64422" w:rsidP="00A64422">
            <w:r w:rsidRPr="00A64422">
              <w:t>Reference voltage for the application of correction factors</w:t>
            </w:r>
          </w:p>
        </w:tc>
        <w:tc>
          <w:tcPr>
            <w:tcW w:w="1559" w:type="dxa"/>
          </w:tcPr>
          <w:p w14:paraId="47F56F87" w14:textId="77777777" w:rsidR="00A64422" w:rsidRPr="00A64422" w:rsidRDefault="00A64422" w:rsidP="00A64422">
            <w:r w:rsidRPr="00A64422">
              <w:t>Load losses (Pk)(*)</w:t>
            </w:r>
          </w:p>
        </w:tc>
        <w:tc>
          <w:tcPr>
            <w:tcW w:w="1668" w:type="dxa"/>
          </w:tcPr>
          <w:p w14:paraId="47F56F88" w14:textId="77777777" w:rsidR="00A64422" w:rsidRPr="00A64422" w:rsidRDefault="00A64422" w:rsidP="00A64422">
            <w:r w:rsidRPr="00A64422">
              <w:t>No load losses (Po)(*)</w:t>
            </w:r>
          </w:p>
        </w:tc>
      </w:tr>
      <w:tr w:rsidR="00A64422" w:rsidRPr="00A64422" w14:paraId="47F56F8F" w14:textId="77777777" w:rsidTr="006C1B94">
        <w:tc>
          <w:tcPr>
            <w:tcW w:w="3794" w:type="dxa"/>
          </w:tcPr>
          <w:p w14:paraId="47F56F8A" w14:textId="77777777" w:rsidR="00A64422" w:rsidRPr="00A64422" w:rsidRDefault="00A64422" w:rsidP="00A64422">
            <w:r w:rsidRPr="00A64422">
              <w:t xml:space="preserve">Dual voltage on one winding with reduced power output on the lower low-voltage winding </w:t>
            </w:r>
            <w:r w:rsidRPr="00A64422">
              <w:br/>
              <w:t>AND</w:t>
            </w:r>
          </w:p>
          <w:p w14:paraId="47F56F8B" w14:textId="77777777" w:rsidR="00A64422" w:rsidRPr="00A64422" w:rsidRDefault="00A64422" w:rsidP="00A64422">
            <w:r w:rsidRPr="00A64422">
              <w:t>maximum available power on the lower voltage of the low-voltage winding limited to 0,85 of the rated power assigned to the low-voltage winding at its higher voltage.</w:t>
            </w:r>
          </w:p>
        </w:tc>
        <w:tc>
          <w:tcPr>
            <w:tcW w:w="2268" w:type="dxa"/>
          </w:tcPr>
          <w:p w14:paraId="47F56F8C" w14:textId="77777777" w:rsidR="00A64422" w:rsidRPr="00A64422" w:rsidRDefault="00A64422" w:rsidP="00A64422">
            <w:r w:rsidRPr="00A64422">
              <w:t>losses shall be calculated based on the higher voltage of the low-voltage winding</w:t>
            </w:r>
          </w:p>
        </w:tc>
        <w:tc>
          <w:tcPr>
            <w:tcW w:w="1559" w:type="dxa"/>
          </w:tcPr>
          <w:p w14:paraId="47F56F8D" w14:textId="77777777" w:rsidR="00A64422" w:rsidRPr="00A64422" w:rsidRDefault="00A64422" w:rsidP="00A64422">
            <w:r w:rsidRPr="00A64422">
              <w:t>No correction</w:t>
            </w:r>
          </w:p>
        </w:tc>
        <w:tc>
          <w:tcPr>
            <w:tcW w:w="1668" w:type="dxa"/>
          </w:tcPr>
          <w:p w14:paraId="47F56F8E" w14:textId="77777777" w:rsidR="00A64422" w:rsidRPr="00A64422" w:rsidRDefault="00A64422" w:rsidP="00A64422">
            <w:r w:rsidRPr="00A64422">
              <w:t>No correction</w:t>
            </w:r>
          </w:p>
        </w:tc>
      </w:tr>
      <w:tr w:rsidR="00A64422" w:rsidRPr="00A64422" w14:paraId="47F56F95" w14:textId="77777777" w:rsidTr="006C1B94">
        <w:tc>
          <w:tcPr>
            <w:tcW w:w="3794" w:type="dxa"/>
          </w:tcPr>
          <w:p w14:paraId="47F56F90" w14:textId="77777777" w:rsidR="00A64422" w:rsidRPr="00A64422" w:rsidRDefault="00A64422" w:rsidP="00A64422">
            <w:r w:rsidRPr="00A64422">
              <w:t xml:space="preserve">Dual voltage on one winding with reduced power output on the lower high-voltage winding  </w:t>
            </w:r>
            <w:r w:rsidRPr="00A64422">
              <w:br/>
              <w:t>AND</w:t>
            </w:r>
          </w:p>
          <w:p w14:paraId="47F56F91" w14:textId="77777777" w:rsidR="00A64422" w:rsidRPr="00A64422" w:rsidRDefault="00A64422" w:rsidP="00A64422">
            <w:r w:rsidRPr="00A64422">
              <w:t>maximum available power on the lower voltage of the high-voltage winding limited to 0,85 of the rated power assigned to the high-voltage winding at its higher voltage.</w:t>
            </w:r>
          </w:p>
        </w:tc>
        <w:tc>
          <w:tcPr>
            <w:tcW w:w="2268" w:type="dxa"/>
          </w:tcPr>
          <w:p w14:paraId="47F56F92" w14:textId="77777777" w:rsidR="00A64422" w:rsidRPr="00A64422" w:rsidRDefault="00A64422" w:rsidP="00A64422">
            <w:r w:rsidRPr="00A64422">
              <w:t>losses shall be calculated based on the higher voltage of the high-voltage winding</w:t>
            </w:r>
          </w:p>
        </w:tc>
        <w:tc>
          <w:tcPr>
            <w:tcW w:w="1559" w:type="dxa"/>
          </w:tcPr>
          <w:p w14:paraId="47F56F93" w14:textId="77777777" w:rsidR="00A64422" w:rsidRPr="00A64422" w:rsidRDefault="00A64422" w:rsidP="00A64422">
            <w:r w:rsidRPr="00A64422">
              <w:t>No correction</w:t>
            </w:r>
          </w:p>
        </w:tc>
        <w:tc>
          <w:tcPr>
            <w:tcW w:w="1668" w:type="dxa"/>
          </w:tcPr>
          <w:p w14:paraId="47F56F94" w14:textId="77777777" w:rsidR="00A64422" w:rsidRPr="00A64422" w:rsidRDefault="00A64422" w:rsidP="00A64422">
            <w:r w:rsidRPr="00A64422">
              <w:t>No correction</w:t>
            </w:r>
          </w:p>
        </w:tc>
      </w:tr>
      <w:tr w:rsidR="00A64422" w:rsidRPr="00A64422" w14:paraId="47F56F9B" w14:textId="77777777" w:rsidTr="006C1B94">
        <w:tc>
          <w:tcPr>
            <w:tcW w:w="3794" w:type="dxa"/>
          </w:tcPr>
          <w:p w14:paraId="47F56F96" w14:textId="77777777" w:rsidR="00A64422" w:rsidRPr="00A64422" w:rsidRDefault="00A64422" w:rsidP="00A64422">
            <w:r w:rsidRPr="00A64422">
              <w:t xml:space="preserve">Dual voltage on one winding </w:t>
            </w:r>
            <w:r w:rsidRPr="00A64422">
              <w:br/>
              <w:t>AND</w:t>
            </w:r>
          </w:p>
          <w:p w14:paraId="47F56F97" w14:textId="77777777" w:rsidR="00A64422" w:rsidRPr="00A64422" w:rsidRDefault="00A64422" w:rsidP="00A64422">
            <w:r w:rsidRPr="00A64422">
              <w:t xml:space="preserve">full rated power available on both windings, i.e., the full nominal power is available regardless of the combination of voltages. </w:t>
            </w:r>
          </w:p>
        </w:tc>
        <w:tc>
          <w:tcPr>
            <w:tcW w:w="2268" w:type="dxa"/>
          </w:tcPr>
          <w:p w14:paraId="47F56F98" w14:textId="77777777" w:rsidR="00A64422" w:rsidRPr="00A64422" w:rsidRDefault="00A64422" w:rsidP="00A64422">
            <w:r w:rsidRPr="00A64422">
              <w:t xml:space="preserve">The losses shall be calculated based on the higher voltage of the dual voltage winding </w:t>
            </w:r>
          </w:p>
        </w:tc>
        <w:tc>
          <w:tcPr>
            <w:tcW w:w="1559" w:type="dxa"/>
          </w:tcPr>
          <w:p w14:paraId="47F56F99" w14:textId="77777777" w:rsidR="00A64422" w:rsidRPr="00A64422" w:rsidRDefault="00A64422" w:rsidP="00A64422">
            <w:r w:rsidRPr="00A64422">
              <w:t>10%</w:t>
            </w:r>
          </w:p>
        </w:tc>
        <w:tc>
          <w:tcPr>
            <w:tcW w:w="1668" w:type="dxa"/>
          </w:tcPr>
          <w:p w14:paraId="47F56F9A" w14:textId="77777777" w:rsidR="00A64422" w:rsidRPr="00A64422" w:rsidRDefault="00A64422" w:rsidP="00A64422">
            <w:r w:rsidRPr="00A64422">
              <w:t>15%</w:t>
            </w:r>
          </w:p>
        </w:tc>
      </w:tr>
      <w:tr w:rsidR="00A64422" w:rsidRPr="00A64422" w14:paraId="47F56FA1" w14:textId="77777777" w:rsidTr="006C1B94">
        <w:tc>
          <w:tcPr>
            <w:tcW w:w="3794" w:type="dxa"/>
          </w:tcPr>
          <w:p w14:paraId="47F56F9C" w14:textId="77777777" w:rsidR="00A64422" w:rsidRPr="00A64422" w:rsidRDefault="00A64422" w:rsidP="00A64422">
            <w:r w:rsidRPr="00A64422">
              <w:t xml:space="preserve">Dual voltage on both windings </w:t>
            </w:r>
            <w:r w:rsidRPr="00A64422">
              <w:br/>
              <w:t>AND</w:t>
            </w:r>
          </w:p>
          <w:p w14:paraId="47F56F9D" w14:textId="77777777" w:rsidR="00A64422" w:rsidRPr="00A64422" w:rsidRDefault="00A64422" w:rsidP="00A64422">
            <w:r w:rsidRPr="00A64422">
              <w:lastRenderedPageBreak/>
              <w:t>rated power available on all combinations of windings, i.e., both voltages on one winding are fully rated in combination with one of the voltages on the other winding</w:t>
            </w:r>
          </w:p>
        </w:tc>
        <w:tc>
          <w:tcPr>
            <w:tcW w:w="2268" w:type="dxa"/>
          </w:tcPr>
          <w:p w14:paraId="47F56F9E" w14:textId="77777777" w:rsidR="00A64422" w:rsidRPr="00A64422" w:rsidRDefault="00A64422" w:rsidP="00A64422">
            <w:r w:rsidRPr="00A64422">
              <w:lastRenderedPageBreak/>
              <w:t xml:space="preserve">the losses shall be calculated based on </w:t>
            </w:r>
            <w:r w:rsidRPr="00A64422">
              <w:lastRenderedPageBreak/>
              <w:t>the higher voltages of both dual voltage windings</w:t>
            </w:r>
          </w:p>
        </w:tc>
        <w:tc>
          <w:tcPr>
            <w:tcW w:w="1559" w:type="dxa"/>
          </w:tcPr>
          <w:p w14:paraId="47F56F9F" w14:textId="77777777" w:rsidR="00A64422" w:rsidRPr="00A64422" w:rsidRDefault="009A6139" w:rsidP="00A64422">
            <w:r>
              <w:lastRenderedPageBreak/>
              <w:t>20%</w:t>
            </w:r>
          </w:p>
        </w:tc>
        <w:tc>
          <w:tcPr>
            <w:tcW w:w="1668" w:type="dxa"/>
          </w:tcPr>
          <w:p w14:paraId="47F56FA0" w14:textId="77777777" w:rsidR="00A64422" w:rsidRPr="00A64422" w:rsidRDefault="009A6139" w:rsidP="00A64422">
            <w:r>
              <w:t>20%</w:t>
            </w:r>
          </w:p>
        </w:tc>
      </w:tr>
    </w:tbl>
    <w:p w14:paraId="47F56FA2" w14:textId="74D6F66A" w:rsidR="00A64422" w:rsidRPr="00A64422" w:rsidRDefault="00A64422" w:rsidP="00A64422">
      <w:r w:rsidRPr="00A64422">
        <w:t>(*) The losses shall be calculated on the base of the voltage of the winding specified in the second column and can be increased with the correction factors given in the last 2 columns.  In any case, whatever the combinations of winding voltages, the losses cannot exceed the values given in Tables I.1, I.2 and I.6 corrected by the factors in this table.</w:t>
      </w:r>
      <w:r w:rsidR="002E647F">
        <w:t>"</w:t>
      </w:r>
      <w:r w:rsidR="00C856D1">
        <w:t>,</w:t>
      </w:r>
    </w:p>
    <w:p w14:paraId="47F56FA3" w14:textId="5C148888" w:rsidR="00A64422" w:rsidRPr="00A64422" w:rsidRDefault="00A64422" w:rsidP="00A64422">
      <w:r w:rsidRPr="00C856D1">
        <w:t xml:space="preserve">(b) </w:t>
      </w:r>
      <w:r w:rsidRPr="00934334">
        <w:t>in point 1.4,</w:t>
      </w:r>
      <w:r w:rsidRPr="00A64422">
        <w:t xml:space="preserve"> the first paragraph is replaced as follows:</w:t>
      </w:r>
    </w:p>
    <w:p w14:paraId="47F56FA4" w14:textId="783AAAA9" w:rsidR="00A64422" w:rsidRPr="00A64422" w:rsidRDefault="00B605DE" w:rsidP="00A64422">
      <w:r>
        <w:t xml:space="preserve">"1.4. </w:t>
      </w:r>
      <w:r w:rsidR="00A64422" w:rsidRPr="00A64422">
        <w:t>For the one-to-one replacement of existing medium power pole-mounted transformers, the applicable maximum levels of load and no-load losses are not the ones in Tables I.1 and I.2, but those in Table I.6 below. The correction factors for special combinations of winding voltages indicated in Tables I.3a an</w:t>
      </w:r>
      <w:r w:rsidR="00934334">
        <w:t>d I.3b are also applicable.</w:t>
      </w:r>
      <w:r>
        <w:t>"</w:t>
      </w:r>
      <w:r w:rsidR="00A64422" w:rsidRPr="00A64422">
        <w:t xml:space="preserve"> </w:t>
      </w:r>
      <w:r w:rsidR="00C856D1">
        <w:t>,</w:t>
      </w:r>
    </w:p>
    <w:p w14:paraId="47F56FA5" w14:textId="1AC6C2B8" w:rsidR="00A64422" w:rsidRPr="00A64422" w:rsidRDefault="00A64422" w:rsidP="00A64422">
      <w:r w:rsidRPr="00C856D1">
        <w:t>(c)</w:t>
      </w:r>
      <w:r w:rsidRPr="00A64422">
        <w:t xml:space="preserve"> point 2 is replaced by the following:</w:t>
      </w:r>
    </w:p>
    <w:p w14:paraId="47F56FA6" w14:textId="24BD54B5" w:rsidR="00A64422" w:rsidRPr="00A64422" w:rsidRDefault="00B605DE" w:rsidP="00A64422">
      <w:pPr>
        <w:rPr>
          <w:b/>
        </w:rPr>
      </w:pPr>
      <w:r>
        <w:rPr>
          <w:b/>
        </w:rPr>
        <w:t>"</w:t>
      </w:r>
      <w:r w:rsidR="00A64422" w:rsidRPr="00A64422">
        <w:rPr>
          <w:b/>
        </w:rPr>
        <w:t>2. Minimum energy efficiency requirements for large power transformers</w:t>
      </w:r>
    </w:p>
    <w:p w14:paraId="47F56FA7" w14:textId="5FDD9361" w:rsidR="00A64422" w:rsidRPr="00A64422" w:rsidRDefault="00A64422" w:rsidP="00A64422">
      <w:r w:rsidRPr="00A64422">
        <w:t>Minimum efficiency requirements for three-phase large power transforme</w:t>
      </w:r>
      <w:r w:rsidR="00B476CB">
        <w:t>rs are set out in Tables I.7,</w:t>
      </w:r>
      <w:r w:rsidRPr="00A64422">
        <w:t xml:space="preserve"> I.8</w:t>
      </w:r>
      <w:r w:rsidR="00B476CB">
        <w:t xml:space="preserve"> and I.9</w:t>
      </w:r>
      <w:r w:rsidRPr="00A64422">
        <w:t>.</w:t>
      </w:r>
    </w:p>
    <w:p w14:paraId="47F56FA8" w14:textId="4E356A81" w:rsidR="00A64422" w:rsidRPr="00A64422" w:rsidRDefault="00A64422" w:rsidP="00A64422">
      <w:r w:rsidRPr="00A64422">
        <w:t>As of the date of application of Tier 2 requirements (July 2021), when the one-to-one replacement of an existing large power transformers or the installation of a new large power trans</w:t>
      </w:r>
      <w:r w:rsidR="00FC113C">
        <w:t>former in an existing</w:t>
      </w:r>
      <w:r w:rsidRPr="00A64422">
        <w:t xml:space="preserve"> site entails disproportionate costs associated to its transportation and/or i</w:t>
      </w:r>
      <w:r w:rsidR="00B476CB">
        <w:t>nstallation, or is technically i</w:t>
      </w:r>
      <w:r w:rsidRPr="00A64422">
        <w:t xml:space="preserve">nfeasible, the replacement transformer is, exceptionally, only required to meet Tier 1 requirements for the given rated power. </w:t>
      </w:r>
      <w:bookmarkStart w:id="0" w:name="_GoBack"/>
      <w:bookmarkEnd w:id="0"/>
    </w:p>
    <w:p w14:paraId="47F56FA9" w14:textId="07BB8C8C" w:rsidR="00A64422" w:rsidRPr="00A64422" w:rsidRDefault="00A64422" w:rsidP="00A64422">
      <w:r w:rsidRPr="00A64422">
        <w:t xml:space="preserve">Furthermore, if the cost involved in meeting Tier 1 requirements also proves to be disproportionate, or where it is demonstrated </w:t>
      </w:r>
      <w:r w:rsidR="00CA52D8">
        <w:t xml:space="preserve">in the technical documentation </w:t>
      </w:r>
      <w:r w:rsidRPr="00A64422">
        <w:t>that no technically feasible solutions exist, no minimum requirements would be applicable for the one-to-one replacement</w:t>
      </w:r>
      <w:r w:rsidR="00FC113C">
        <w:t xml:space="preserve"> of a large power transformer in an existing</w:t>
      </w:r>
      <w:r w:rsidRPr="00A64422">
        <w:t xml:space="preserve"> site</w:t>
      </w:r>
      <w:r>
        <w:t>.</w:t>
      </w:r>
    </w:p>
    <w:p w14:paraId="47F56FAA" w14:textId="1F23337A" w:rsidR="00A64422" w:rsidRDefault="00A64422" w:rsidP="00A64422">
      <w:r w:rsidRPr="00A64422">
        <w:t xml:space="preserve">As of the date of application of Tier 2 requirements (July 2021), when the installation of a new large power transformer </w:t>
      </w:r>
      <w:r w:rsidR="00CA52D8">
        <w:t xml:space="preserve">in a new site </w:t>
      </w:r>
      <w:r w:rsidRPr="00A64422">
        <w:t>entails disproportionate costs associated to their transportation and/or i</w:t>
      </w:r>
      <w:r w:rsidR="003E7F8C">
        <w:t>nstallation, or is technically i</w:t>
      </w:r>
      <w:r w:rsidRPr="00A64422">
        <w:t>nfeasible, the new transformer is, exceptionally, only required to meet Tier 1 requirements for the given rated power.</w:t>
      </w:r>
    </w:p>
    <w:p w14:paraId="247A887E" w14:textId="2378D490" w:rsidR="00CA52D8" w:rsidRPr="00A64422" w:rsidRDefault="00CA52D8" w:rsidP="00A64422">
      <w:r>
        <w:t>Furthermore, i</w:t>
      </w:r>
      <w:r w:rsidRPr="00A64422">
        <w:t>f the cost involved in meeting Tier 1 requirements also proves to be disproportionate, or where it is demonstrated in the technical documentation that no technically feasible solutions exist, no minimum requirements would be applicable for new large power transformers</w:t>
      </w:r>
      <w:r>
        <w:t xml:space="preserve"> installed in new sites.</w:t>
      </w:r>
      <w:r>
        <w:t xml:space="preserve"> </w:t>
      </w:r>
    </w:p>
    <w:p w14:paraId="47F56FAB" w14:textId="15A1373C" w:rsidR="00A64422" w:rsidRPr="00A64422" w:rsidRDefault="00A64422" w:rsidP="00A64422">
      <w:r w:rsidRPr="00A64422">
        <w:t xml:space="preserve">In those cases where a replacement or </w:t>
      </w:r>
      <w:r w:rsidR="00CA52D8">
        <w:t xml:space="preserve">a </w:t>
      </w:r>
      <w:r w:rsidRPr="00A64422">
        <w:t xml:space="preserve">new </w:t>
      </w:r>
      <w:r w:rsidR="00CA52D8">
        <w:t xml:space="preserve">large power </w:t>
      </w:r>
      <w:r w:rsidRPr="00A64422">
        <w:t xml:space="preserve">transformer </w:t>
      </w:r>
      <w:r w:rsidR="00CA52D8">
        <w:t>is not capable of meeting Tier 2 requirements, or not even Tier 1 ones</w:t>
      </w:r>
      <w:r w:rsidRPr="00A64422">
        <w:t xml:space="preserve">, the manufacturer or importer </w:t>
      </w:r>
      <w:r w:rsidR="00487CFB">
        <w:t>responsible for placing on the market or putting</w:t>
      </w:r>
      <w:r w:rsidR="00CA52D8">
        <w:t xml:space="preserve"> into service the transformer</w:t>
      </w:r>
      <w:r w:rsidR="00487CFB">
        <w:t xml:space="preserve"> </w:t>
      </w:r>
      <w:r w:rsidRPr="00A64422">
        <w:t xml:space="preserve">must state in the technical </w:t>
      </w:r>
      <w:r w:rsidR="00CA52D8">
        <w:t>documentation</w:t>
      </w:r>
      <w:r w:rsidRPr="00A64422">
        <w:t xml:space="preserve"> the following information obtained from the commissioner of the unit:</w:t>
      </w:r>
    </w:p>
    <w:p w14:paraId="47F56FAC" w14:textId="77777777" w:rsidR="00A64422" w:rsidRPr="00A64422" w:rsidRDefault="00A64422" w:rsidP="00566991">
      <w:pPr>
        <w:pStyle w:val="Tiret0"/>
      </w:pPr>
      <w:r w:rsidRPr="00A64422">
        <w:t>Address and contact details of the commissioner of the unit</w:t>
      </w:r>
    </w:p>
    <w:p w14:paraId="47F56FAD" w14:textId="77777777" w:rsidR="00A64422" w:rsidRPr="00A64422" w:rsidRDefault="00A64422" w:rsidP="00566991">
      <w:pPr>
        <w:pStyle w:val="Tiret0"/>
      </w:pPr>
      <w:r w:rsidRPr="00A64422">
        <w:t>The station where the replacement unit is to be installed. This can be either a specific location or an specific installation type (e.g., station or cabin model)</w:t>
      </w:r>
    </w:p>
    <w:p w14:paraId="47F56FAE" w14:textId="1C2ED5F9" w:rsidR="00A64422" w:rsidRPr="00A64422" w:rsidRDefault="00A64422" w:rsidP="00566991">
      <w:pPr>
        <w:pStyle w:val="Tiret0"/>
      </w:pPr>
      <w:r w:rsidRPr="00A64422">
        <w:lastRenderedPageBreak/>
        <w:t xml:space="preserve">The </w:t>
      </w:r>
      <w:r w:rsidR="00CA52D8">
        <w:t xml:space="preserve">technical and/or economic </w:t>
      </w:r>
      <w:r w:rsidRPr="00A64422">
        <w:t>justification to install a unit that is only Tier 1 compliant (or not even able to meet Tier 1 requirements for new transformers). If the unit(s) were commissioned by a tendering process, this shall include all the necessary information regarding the analysis of bids and the award decision, but not information that may be comme</w:t>
      </w:r>
      <w:r w:rsidR="00566991">
        <w:t>rcially sensitive for bidders.</w:t>
      </w:r>
    </w:p>
    <w:p w14:paraId="0E92FED7" w14:textId="159CC41D" w:rsidR="00487CFB" w:rsidRDefault="00487CFB" w:rsidP="00A64422">
      <w:r>
        <w:t>In all the above</w:t>
      </w:r>
      <w:r w:rsidRPr="00487CFB">
        <w:t xml:space="preserve"> cases, the complete technical documentation</w:t>
      </w:r>
      <w:r>
        <w:t xml:space="preserve"> must systematically be submitted</w:t>
      </w:r>
      <w:r w:rsidRPr="00487CFB">
        <w:t xml:space="preserve"> to the competent national market surveillance authorities every time that a </w:t>
      </w:r>
      <w:r w:rsidR="005B5F7F">
        <w:t>non-compliant</w:t>
      </w:r>
      <w:r>
        <w:t xml:space="preserve"> </w:t>
      </w:r>
      <w:r w:rsidRPr="00487CFB">
        <w:t xml:space="preserve">transformer </w:t>
      </w:r>
      <w:r>
        <w:t xml:space="preserve">is </w:t>
      </w:r>
      <w:r w:rsidRPr="00487CFB">
        <w:t>placed on the market or put into service.</w:t>
      </w:r>
    </w:p>
    <w:p w14:paraId="0EBF5BFE" w14:textId="77777777" w:rsidR="00487CFB" w:rsidRPr="00A64422" w:rsidRDefault="00487CFB" w:rsidP="00A64422"/>
    <w:p w14:paraId="47F56FB0" w14:textId="77777777" w:rsidR="00A64422" w:rsidRPr="00A64422" w:rsidRDefault="00A64422" w:rsidP="00A64422">
      <w:pPr>
        <w:rPr>
          <w:b/>
        </w:rPr>
      </w:pPr>
      <w:r w:rsidRPr="00A64422">
        <w:rPr>
          <w:b/>
        </w:rPr>
        <w:t xml:space="preserve">Table I.7 Minimum Peak Efficiency Index requirements for liquid immersed large power transformers </w:t>
      </w:r>
    </w:p>
    <w:tbl>
      <w:tblPr>
        <w:tblW w:w="91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9"/>
        <w:gridCol w:w="3144"/>
        <w:gridCol w:w="3145"/>
      </w:tblGrid>
      <w:tr w:rsidR="00A64422" w:rsidRPr="00A64422" w14:paraId="47F56FB4" w14:textId="77777777" w:rsidTr="006C1B94">
        <w:trPr>
          <w:trHeight w:val="353"/>
        </w:trPr>
        <w:tc>
          <w:tcPr>
            <w:tcW w:w="2889" w:type="dxa"/>
            <w:vMerge w:val="restart"/>
            <w:vAlign w:val="center"/>
          </w:tcPr>
          <w:p w14:paraId="47F56FB1" w14:textId="77777777" w:rsidR="00A64422" w:rsidRPr="00A64422" w:rsidRDefault="00A64422" w:rsidP="00A64422">
            <w:r w:rsidRPr="00A64422">
              <w:rPr>
                <w:b/>
              </w:rPr>
              <w:t>Rated Power (MVA)</w:t>
            </w:r>
          </w:p>
        </w:tc>
        <w:tc>
          <w:tcPr>
            <w:tcW w:w="3144" w:type="dxa"/>
            <w:tcBorders>
              <w:bottom w:val="nil"/>
            </w:tcBorders>
            <w:vAlign w:val="center"/>
          </w:tcPr>
          <w:p w14:paraId="47F56FB2" w14:textId="77777777" w:rsidR="00A64422" w:rsidRPr="00A64422" w:rsidRDefault="00A64422" w:rsidP="00A64422">
            <w:r w:rsidRPr="00A64422">
              <w:t>Tier 1 (01.07.2015)</w:t>
            </w:r>
          </w:p>
        </w:tc>
        <w:tc>
          <w:tcPr>
            <w:tcW w:w="3145" w:type="dxa"/>
            <w:tcBorders>
              <w:bottom w:val="nil"/>
            </w:tcBorders>
            <w:vAlign w:val="center"/>
          </w:tcPr>
          <w:p w14:paraId="47F56FB3" w14:textId="77777777" w:rsidR="00A64422" w:rsidRPr="00A64422" w:rsidRDefault="00A64422" w:rsidP="00A64422">
            <w:r w:rsidRPr="00A64422">
              <w:t>Tier 2 (01.07.2021)</w:t>
            </w:r>
          </w:p>
        </w:tc>
      </w:tr>
      <w:tr w:rsidR="00A64422" w:rsidRPr="00A64422" w14:paraId="47F56FB7" w14:textId="77777777" w:rsidTr="006C1B94">
        <w:trPr>
          <w:trHeight w:val="353"/>
        </w:trPr>
        <w:tc>
          <w:tcPr>
            <w:tcW w:w="2889" w:type="dxa"/>
            <w:vMerge/>
            <w:vAlign w:val="center"/>
          </w:tcPr>
          <w:p w14:paraId="47F56FB5" w14:textId="77777777" w:rsidR="00A64422" w:rsidRPr="00A64422" w:rsidDel="00967B4F" w:rsidRDefault="00A64422" w:rsidP="00A64422"/>
        </w:tc>
        <w:tc>
          <w:tcPr>
            <w:tcW w:w="6289" w:type="dxa"/>
            <w:gridSpan w:val="2"/>
            <w:vAlign w:val="center"/>
          </w:tcPr>
          <w:p w14:paraId="47F56FB6" w14:textId="77777777" w:rsidR="00A64422" w:rsidRPr="00A64422" w:rsidRDefault="00A64422" w:rsidP="00A64422">
            <w:r w:rsidRPr="00A64422">
              <w:t>Minimum Peak Efficiency Index (%)</w:t>
            </w:r>
          </w:p>
        </w:tc>
      </w:tr>
      <w:tr w:rsidR="00A64422" w:rsidRPr="00A64422" w14:paraId="47F56FBB" w14:textId="77777777" w:rsidTr="006C1B94">
        <w:trPr>
          <w:trHeight w:hRule="exact" w:val="340"/>
        </w:trPr>
        <w:tc>
          <w:tcPr>
            <w:tcW w:w="2889" w:type="dxa"/>
          </w:tcPr>
          <w:p w14:paraId="47F56FB8" w14:textId="77777777" w:rsidR="00A64422" w:rsidRPr="00A64422" w:rsidRDefault="00A64422" w:rsidP="003375C5">
            <w:pPr>
              <w:spacing w:before="0"/>
            </w:pPr>
            <w:r w:rsidRPr="00A64422">
              <w:t>≤ 0.025</w:t>
            </w:r>
          </w:p>
        </w:tc>
        <w:tc>
          <w:tcPr>
            <w:tcW w:w="3144" w:type="dxa"/>
          </w:tcPr>
          <w:p w14:paraId="47F56FB9" w14:textId="77777777" w:rsidR="00A64422" w:rsidRPr="00A64422" w:rsidRDefault="00A64422" w:rsidP="003375C5">
            <w:pPr>
              <w:spacing w:before="0"/>
            </w:pPr>
            <w:r w:rsidRPr="00A64422">
              <w:t>97.742</w:t>
            </w:r>
          </w:p>
        </w:tc>
        <w:tc>
          <w:tcPr>
            <w:tcW w:w="3145" w:type="dxa"/>
          </w:tcPr>
          <w:p w14:paraId="47F56FBA" w14:textId="77777777" w:rsidR="00A64422" w:rsidRPr="00A64422" w:rsidRDefault="00A64422" w:rsidP="003375C5">
            <w:pPr>
              <w:spacing w:before="0"/>
            </w:pPr>
            <w:r w:rsidRPr="00A64422">
              <w:t>98.251</w:t>
            </w:r>
          </w:p>
        </w:tc>
      </w:tr>
      <w:tr w:rsidR="00A64422" w:rsidRPr="00A64422" w14:paraId="47F56FBF" w14:textId="77777777" w:rsidTr="006C1B94">
        <w:trPr>
          <w:trHeight w:hRule="exact" w:val="340"/>
        </w:trPr>
        <w:tc>
          <w:tcPr>
            <w:tcW w:w="2889" w:type="dxa"/>
          </w:tcPr>
          <w:p w14:paraId="47F56FBC" w14:textId="77777777" w:rsidR="00A64422" w:rsidRPr="00A64422" w:rsidRDefault="00A64422" w:rsidP="003375C5">
            <w:pPr>
              <w:spacing w:before="0"/>
            </w:pPr>
            <w:r w:rsidRPr="00A64422">
              <w:t>0.05</w:t>
            </w:r>
          </w:p>
        </w:tc>
        <w:tc>
          <w:tcPr>
            <w:tcW w:w="3144" w:type="dxa"/>
          </w:tcPr>
          <w:p w14:paraId="47F56FBD" w14:textId="77777777" w:rsidR="00A64422" w:rsidRPr="00A64422" w:rsidRDefault="00A64422" w:rsidP="003375C5">
            <w:pPr>
              <w:spacing w:before="0"/>
            </w:pPr>
            <w:r w:rsidRPr="00A64422">
              <w:t>98.584</w:t>
            </w:r>
          </w:p>
        </w:tc>
        <w:tc>
          <w:tcPr>
            <w:tcW w:w="3145" w:type="dxa"/>
          </w:tcPr>
          <w:p w14:paraId="47F56FBE" w14:textId="77777777" w:rsidR="00A64422" w:rsidRPr="00A64422" w:rsidRDefault="00A64422" w:rsidP="003375C5">
            <w:pPr>
              <w:spacing w:before="0"/>
            </w:pPr>
            <w:r w:rsidRPr="00A64422">
              <w:t>98.891</w:t>
            </w:r>
          </w:p>
        </w:tc>
      </w:tr>
      <w:tr w:rsidR="00A64422" w:rsidRPr="00A64422" w14:paraId="47F56FC3" w14:textId="77777777" w:rsidTr="006C1B94">
        <w:trPr>
          <w:trHeight w:hRule="exact" w:val="340"/>
        </w:trPr>
        <w:tc>
          <w:tcPr>
            <w:tcW w:w="2889" w:type="dxa"/>
          </w:tcPr>
          <w:p w14:paraId="47F56FC0" w14:textId="77777777" w:rsidR="00A64422" w:rsidRPr="00A64422" w:rsidRDefault="00A64422" w:rsidP="003375C5">
            <w:pPr>
              <w:spacing w:before="0"/>
            </w:pPr>
            <w:r w:rsidRPr="00A64422">
              <w:t>0.1</w:t>
            </w:r>
          </w:p>
        </w:tc>
        <w:tc>
          <w:tcPr>
            <w:tcW w:w="3144" w:type="dxa"/>
          </w:tcPr>
          <w:p w14:paraId="47F56FC1" w14:textId="77777777" w:rsidR="00A64422" w:rsidRPr="00A64422" w:rsidRDefault="00A64422" w:rsidP="003375C5">
            <w:pPr>
              <w:spacing w:before="0"/>
            </w:pPr>
            <w:r w:rsidRPr="00A64422">
              <w:t>98.867</w:t>
            </w:r>
          </w:p>
        </w:tc>
        <w:tc>
          <w:tcPr>
            <w:tcW w:w="3145" w:type="dxa"/>
          </w:tcPr>
          <w:p w14:paraId="47F56FC2" w14:textId="77777777" w:rsidR="00A64422" w:rsidRPr="00A64422" w:rsidRDefault="00A64422" w:rsidP="003375C5">
            <w:pPr>
              <w:spacing w:before="0"/>
            </w:pPr>
            <w:r w:rsidRPr="00A64422">
              <w:t>99.093</w:t>
            </w:r>
          </w:p>
        </w:tc>
      </w:tr>
      <w:tr w:rsidR="00A64422" w:rsidRPr="00A64422" w14:paraId="47F56FC7" w14:textId="77777777" w:rsidTr="006C1B94">
        <w:trPr>
          <w:trHeight w:hRule="exact" w:val="340"/>
        </w:trPr>
        <w:tc>
          <w:tcPr>
            <w:tcW w:w="2889" w:type="dxa"/>
          </w:tcPr>
          <w:p w14:paraId="47F56FC4" w14:textId="77777777" w:rsidR="00A64422" w:rsidRPr="00A64422" w:rsidRDefault="00A64422" w:rsidP="003375C5">
            <w:pPr>
              <w:spacing w:before="0"/>
            </w:pPr>
            <w:r w:rsidRPr="00A64422">
              <w:t>0.16</w:t>
            </w:r>
          </w:p>
        </w:tc>
        <w:tc>
          <w:tcPr>
            <w:tcW w:w="3144" w:type="dxa"/>
          </w:tcPr>
          <w:p w14:paraId="47F56FC5" w14:textId="77777777" w:rsidR="00A64422" w:rsidRPr="00A64422" w:rsidRDefault="00A64422" w:rsidP="003375C5">
            <w:pPr>
              <w:spacing w:before="0"/>
            </w:pPr>
            <w:r w:rsidRPr="00A64422">
              <w:t>99.012</w:t>
            </w:r>
          </w:p>
        </w:tc>
        <w:tc>
          <w:tcPr>
            <w:tcW w:w="3145" w:type="dxa"/>
          </w:tcPr>
          <w:p w14:paraId="47F56FC6" w14:textId="77777777" w:rsidR="00A64422" w:rsidRPr="00A64422" w:rsidRDefault="00A64422" w:rsidP="003375C5">
            <w:pPr>
              <w:spacing w:before="0"/>
            </w:pPr>
            <w:r w:rsidRPr="00A64422">
              <w:t>99.191</w:t>
            </w:r>
          </w:p>
        </w:tc>
      </w:tr>
      <w:tr w:rsidR="00A64422" w:rsidRPr="00A64422" w14:paraId="47F56FCB" w14:textId="77777777" w:rsidTr="006C1B94">
        <w:trPr>
          <w:trHeight w:hRule="exact" w:val="340"/>
        </w:trPr>
        <w:tc>
          <w:tcPr>
            <w:tcW w:w="2889" w:type="dxa"/>
          </w:tcPr>
          <w:p w14:paraId="47F56FC8" w14:textId="77777777" w:rsidR="00A64422" w:rsidRPr="00A64422" w:rsidRDefault="00A64422" w:rsidP="003375C5">
            <w:pPr>
              <w:spacing w:before="0"/>
            </w:pPr>
            <w:r w:rsidRPr="00A64422">
              <w:t>0.25</w:t>
            </w:r>
          </w:p>
        </w:tc>
        <w:tc>
          <w:tcPr>
            <w:tcW w:w="3144" w:type="dxa"/>
          </w:tcPr>
          <w:p w14:paraId="47F56FC9" w14:textId="77777777" w:rsidR="00A64422" w:rsidRPr="00A64422" w:rsidRDefault="00A64422" w:rsidP="003375C5">
            <w:pPr>
              <w:spacing w:before="0"/>
            </w:pPr>
            <w:r w:rsidRPr="00A64422">
              <w:t>99.112</w:t>
            </w:r>
          </w:p>
        </w:tc>
        <w:tc>
          <w:tcPr>
            <w:tcW w:w="3145" w:type="dxa"/>
          </w:tcPr>
          <w:p w14:paraId="47F56FCA" w14:textId="77777777" w:rsidR="00A64422" w:rsidRPr="00A64422" w:rsidRDefault="00A64422" w:rsidP="003375C5">
            <w:pPr>
              <w:spacing w:before="0"/>
            </w:pPr>
            <w:r w:rsidRPr="00A64422">
              <w:t>99.283</w:t>
            </w:r>
          </w:p>
        </w:tc>
      </w:tr>
      <w:tr w:rsidR="00A64422" w:rsidRPr="00A64422" w14:paraId="47F56FCF" w14:textId="77777777" w:rsidTr="006C1B94">
        <w:trPr>
          <w:trHeight w:hRule="exact" w:val="340"/>
        </w:trPr>
        <w:tc>
          <w:tcPr>
            <w:tcW w:w="2889" w:type="dxa"/>
          </w:tcPr>
          <w:p w14:paraId="47F56FCC" w14:textId="77777777" w:rsidR="00A64422" w:rsidRPr="00A64422" w:rsidRDefault="00A64422" w:rsidP="003375C5">
            <w:pPr>
              <w:spacing w:before="0"/>
            </w:pPr>
            <w:r w:rsidRPr="00A64422">
              <w:t>0.315</w:t>
            </w:r>
          </w:p>
        </w:tc>
        <w:tc>
          <w:tcPr>
            <w:tcW w:w="3144" w:type="dxa"/>
          </w:tcPr>
          <w:p w14:paraId="47F56FCD" w14:textId="77777777" w:rsidR="00A64422" w:rsidRPr="00A64422" w:rsidRDefault="00A64422" w:rsidP="003375C5">
            <w:pPr>
              <w:spacing w:before="0"/>
            </w:pPr>
            <w:r w:rsidRPr="00A64422">
              <w:t>99.154</w:t>
            </w:r>
          </w:p>
        </w:tc>
        <w:tc>
          <w:tcPr>
            <w:tcW w:w="3145" w:type="dxa"/>
          </w:tcPr>
          <w:p w14:paraId="47F56FCE" w14:textId="77777777" w:rsidR="00A64422" w:rsidRPr="00A64422" w:rsidRDefault="00A64422" w:rsidP="003375C5">
            <w:pPr>
              <w:spacing w:before="0"/>
            </w:pPr>
            <w:r w:rsidRPr="00A64422">
              <w:t>99.32</w:t>
            </w:r>
          </w:p>
        </w:tc>
      </w:tr>
      <w:tr w:rsidR="00A64422" w:rsidRPr="00A64422" w14:paraId="47F56FD3" w14:textId="77777777" w:rsidTr="006C1B94">
        <w:trPr>
          <w:trHeight w:hRule="exact" w:val="340"/>
        </w:trPr>
        <w:tc>
          <w:tcPr>
            <w:tcW w:w="2889" w:type="dxa"/>
          </w:tcPr>
          <w:p w14:paraId="47F56FD0" w14:textId="77777777" w:rsidR="00A64422" w:rsidRPr="00A64422" w:rsidRDefault="00A64422" w:rsidP="003375C5">
            <w:pPr>
              <w:spacing w:before="0"/>
            </w:pPr>
            <w:r w:rsidRPr="00A64422">
              <w:t>0.4</w:t>
            </w:r>
          </w:p>
        </w:tc>
        <w:tc>
          <w:tcPr>
            <w:tcW w:w="3144" w:type="dxa"/>
          </w:tcPr>
          <w:p w14:paraId="47F56FD1" w14:textId="77777777" w:rsidR="00A64422" w:rsidRPr="00A64422" w:rsidRDefault="00A64422" w:rsidP="003375C5">
            <w:pPr>
              <w:spacing w:before="0"/>
            </w:pPr>
            <w:r w:rsidRPr="00A64422">
              <w:t>99.209</w:t>
            </w:r>
          </w:p>
        </w:tc>
        <w:tc>
          <w:tcPr>
            <w:tcW w:w="3145" w:type="dxa"/>
          </w:tcPr>
          <w:p w14:paraId="47F56FD2" w14:textId="77777777" w:rsidR="00A64422" w:rsidRPr="00A64422" w:rsidRDefault="00A64422" w:rsidP="003375C5">
            <w:pPr>
              <w:spacing w:before="0"/>
            </w:pPr>
            <w:r w:rsidRPr="00A64422">
              <w:t>99.369</w:t>
            </w:r>
          </w:p>
        </w:tc>
      </w:tr>
      <w:tr w:rsidR="00A64422" w:rsidRPr="00A64422" w14:paraId="47F56FD7" w14:textId="77777777" w:rsidTr="006C1B94">
        <w:trPr>
          <w:trHeight w:hRule="exact" w:val="340"/>
        </w:trPr>
        <w:tc>
          <w:tcPr>
            <w:tcW w:w="2889" w:type="dxa"/>
          </w:tcPr>
          <w:p w14:paraId="47F56FD4" w14:textId="77777777" w:rsidR="00A64422" w:rsidRPr="00A64422" w:rsidRDefault="00A64422" w:rsidP="003375C5">
            <w:pPr>
              <w:spacing w:before="0"/>
            </w:pPr>
            <w:r w:rsidRPr="00A64422">
              <w:t>0.5</w:t>
            </w:r>
          </w:p>
        </w:tc>
        <w:tc>
          <w:tcPr>
            <w:tcW w:w="3144" w:type="dxa"/>
          </w:tcPr>
          <w:p w14:paraId="47F56FD5" w14:textId="77777777" w:rsidR="00A64422" w:rsidRPr="00A64422" w:rsidRDefault="00A64422" w:rsidP="003375C5">
            <w:pPr>
              <w:spacing w:before="0"/>
            </w:pPr>
            <w:r w:rsidRPr="00A64422">
              <w:t>99.247</w:t>
            </w:r>
          </w:p>
        </w:tc>
        <w:tc>
          <w:tcPr>
            <w:tcW w:w="3145" w:type="dxa"/>
          </w:tcPr>
          <w:p w14:paraId="47F56FD6" w14:textId="77777777" w:rsidR="00A64422" w:rsidRPr="00A64422" w:rsidRDefault="00A64422" w:rsidP="003375C5">
            <w:pPr>
              <w:spacing w:before="0"/>
            </w:pPr>
            <w:r w:rsidRPr="00A64422">
              <w:t>99.398</w:t>
            </w:r>
          </w:p>
        </w:tc>
      </w:tr>
      <w:tr w:rsidR="00A64422" w:rsidRPr="00A64422" w14:paraId="47F56FDB" w14:textId="77777777" w:rsidTr="006C1B94">
        <w:trPr>
          <w:trHeight w:hRule="exact" w:val="340"/>
        </w:trPr>
        <w:tc>
          <w:tcPr>
            <w:tcW w:w="2889" w:type="dxa"/>
          </w:tcPr>
          <w:p w14:paraId="47F56FD8" w14:textId="77777777" w:rsidR="00A64422" w:rsidRPr="00A64422" w:rsidRDefault="00A64422" w:rsidP="003375C5">
            <w:pPr>
              <w:spacing w:before="0"/>
            </w:pPr>
            <w:r w:rsidRPr="00A64422">
              <w:t>0.63</w:t>
            </w:r>
          </w:p>
        </w:tc>
        <w:tc>
          <w:tcPr>
            <w:tcW w:w="3144" w:type="dxa"/>
          </w:tcPr>
          <w:p w14:paraId="47F56FD9" w14:textId="77777777" w:rsidR="00A64422" w:rsidRPr="00A64422" w:rsidRDefault="00A64422" w:rsidP="003375C5">
            <w:pPr>
              <w:spacing w:before="0"/>
            </w:pPr>
            <w:r w:rsidRPr="00A64422">
              <w:t>99.295</w:t>
            </w:r>
          </w:p>
        </w:tc>
        <w:tc>
          <w:tcPr>
            <w:tcW w:w="3145" w:type="dxa"/>
          </w:tcPr>
          <w:p w14:paraId="47F56FDA" w14:textId="77777777" w:rsidR="00A64422" w:rsidRPr="00A64422" w:rsidRDefault="00A64422" w:rsidP="003375C5">
            <w:pPr>
              <w:spacing w:before="0"/>
            </w:pPr>
            <w:r w:rsidRPr="00A64422">
              <w:t>99.437</w:t>
            </w:r>
          </w:p>
        </w:tc>
      </w:tr>
      <w:tr w:rsidR="00A64422" w:rsidRPr="00A64422" w14:paraId="47F56FDF" w14:textId="77777777" w:rsidTr="006C1B94">
        <w:trPr>
          <w:trHeight w:hRule="exact" w:val="340"/>
        </w:trPr>
        <w:tc>
          <w:tcPr>
            <w:tcW w:w="2889" w:type="dxa"/>
          </w:tcPr>
          <w:p w14:paraId="47F56FDC" w14:textId="77777777" w:rsidR="00A64422" w:rsidRPr="00A64422" w:rsidRDefault="00A64422" w:rsidP="003375C5">
            <w:pPr>
              <w:spacing w:before="0"/>
            </w:pPr>
            <w:r w:rsidRPr="00A64422">
              <w:t>0.8</w:t>
            </w:r>
          </w:p>
        </w:tc>
        <w:tc>
          <w:tcPr>
            <w:tcW w:w="3144" w:type="dxa"/>
          </w:tcPr>
          <w:p w14:paraId="47F56FDD" w14:textId="77777777" w:rsidR="00A64422" w:rsidRPr="00A64422" w:rsidRDefault="00A64422" w:rsidP="003375C5">
            <w:pPr>
              <w:spacing w:before="0"/>
            </w:pPr>
            <w:r w:rsidRPr="00A64422">
              <w:t>99.343</w:t>
            </w:r>
          </w:p>
        </w:tc>
        <w:tc>
          <w:tcPr>
            <w:tcW w:w="3145" w:type="dxa"/>
          </w:tcPr>
          <w:p w14:paraId="47F56FDE" w14:textId="77777777" w:rsidR="00A64422" w:rsidRPr="00A64422" w:rsidRDefault="00A64422" w:rsidP="003375C5">
            <w:pPr>
              <w:spacing w:before="0"/>
            </w:pPr>
            <w:r w:rsidRPr="00A64422">
              <w:t>99.473</w:t>
            </w:r>
          </w:p>
        </w:tc>
      </w:tr>
      <w:tr w:rsidR="00A64422" w:rsidRPr="00A64422" w14:paraId="47F56FE3" w14:textId="77777777" w:rsidTr="006C1B94">
        <w:trPr>
          <w:trHeight w:hRule="exact" w:val="340"/>
        </w:trPr>
        <w:tc>
          <w:tcPr>
            <w:tcW w:w="2889" w:type="dxa"/>
          </w:tcPr>
          <w:p w14:paraId="47F56FE0" w14:textId="77777777" w:rsidR="00A64422" w:rsidRPr="00A64422" w:rsidRDefault="00A64422" w:rsidP="003375C5">
            <w:pPr>
              <w:spacing w:before="0"/>
            </w:pPr>
            <w:r w:rsidRPr="00A64422">
              <w:t>1</w:t>
            </w:r>
          </w:p>
        </w:tc>
        <w:tc>
          <w:tcPr>
            <w:tcW w:w="3144" w:type="dxa"/>
          </w:tcPr>
          <w:p w14:paraId="47F56FE1" w14:textId="77777777" w:rsidR="00A64422" w:rsidRPr="00A64422" w:rsidRDefault="00A64422" w:rsidP="003375C5">
            <w:pPr>
              <w:spacing w:before="0"/>
            </w:pPr>
            <w:r w:rsidRPr="00A64422">
              <w:t>99.360</w:t>
            </w:r>
          </w:p>
        </w:tc>
        <w:tc>
          <w:tcPr>
            <w:tcW w:w="3145" w:type="dxa"/>
          </w:tcPr>
          <w:p w14:paraId="47F56FE2" w14:textId="77777777" w:rsidR="00A64422" w:rsidRPr="00A64422" w:rsidRDefault="00A64422" w:rsidP="003375C5">
            <w:pPr>
              <w:spacing w:before="0"/>
            </w:pPr>
            <w:r w:rsidRPr="00A64422">
              <w:t>99.484</w:t>
            </w:r>
          </w:p>
        </w:tc>
      </w:tr>
      <w:tr w:rsidR="00A64422" w:rsidRPr="00A64422" w14:paraId="47F56FE7" w14:textId="77777777" w:rsidTr="006C1B94">
        <w:trPr>
          <w:trHeight w:hRule="exact" w:val="340"/>
        </w:trPr>
        <w:tc>
          <w:tcPr>
            <w:tcW w:w="2889" w:type="dxa"/>
          </w:tcPr>
          <w:p w14:paraId="47F56FE4" w14:textId="77777777" w:rsidR="00A64422" w:rsidRPr="00A64422" w:rsidRDefault="00A64422" w:rsidP="003375C5">
            <w:pPr>
              <w:spacing w:before="0"/>
            </w:pPr>
            <w:r w:rsidRPr="00A64422">
              <w:t>1.25</w:t>
            </w:r>
          </w:p>
        </w:tc>
        <w:tc>
          <w:tcPr>
            <w:tcW w:w="3144" w:type="dxa"/>
          </w:tcPr>
          <w:p w14:paraId="47F56FE5" w14:textId="77777777" w:rsidR="00A64422" w:rsidRPr="00A64422" w:rsidRDefault="00A64422" w:rsidP="003375C5">
            <w:pPr>
              <w:spacing w:before="0"/>
            </w:pPr>
            <w:r w:rsidRPr="00A64422">
              <w:t>99.418</w:t>
            </w:r>
          </w:p>
        </w:tc>
        <w:tc>
          <w:tcPr>
            <w:tcW w:w="3145" w:type="dxa"/>
          </w:tcPr>
          <w:p w14:paraId="47F56FE6" w14:textId="77777777" w:rsidR="00A64422" w:rsidRPr="00A64422" w:rsidRDefault="00A64422" w:rsidP="003375C5">
            <w:pPr>
              <w:spacing w:before="0"/>
            </w:pPr>
            <w:r w:rsidRPr="00A64422">
              <w:t>99.487</w:t>
            </w:r>
          </w:p>
        </w:tc>
      </w:tr>
      <w:tr w:rsidR="00A64422" w:rsidRPr="00A64422" w14:paraId="47F56FEB" w14:textId="77777777" w:rsidTr="006C1B94">
        <w:trPr>
          <w:trHeight w:hRule="exact" w:val="340"/>
        </w:trPr>
        <w:tc>
          <w:tcPr>
            <w:tcW w:w="2889" w:type="dxa"/>
          </w:tcPr>
          <w:p w14:paraId="47F56FE8" w14:textId="77777777" w:rsidR="00A64422" w:rsidRPr="00A64422" w:rsidRDefault="00A64422" w:rsidP="003375C5">
            <w:pPr>
              <w:spacing w:before="0"/>
            </w:pPr>
            <w:r w:rsidRPr="00A64422">
              <w:t>1.6</w:t>
            </w:r>
          </w:p>
        </w:tc>
        <w:tc>
          <w:tcPr>
            <w:tcW w:w="3144" w:type="dxa"/>
          </w:tcPr>
          <w:p w14:paraId="47F56FE9" w14:textId="77777777" w:rsidR="00A64422" w:rsidRPr="00A64422" w:rsidRDefault="00A64422" w:rsidP="003375C5">
            <w:pPr>
              <w:spacing w:before="0"/>
            </w:pPr>
            <w:r w:rsidRPr="00A64422">
              <w:t>99.424</w:t>
            </w:r>
          </w:p>
        </w:tc>
        <w:tc>
          <w:tcPr>
            <w:tcW w:w="3145" w:type="dxa"/>
          </w:tcPr>
          <w:p w14:paraId="47F56FEA" w14:textId="77777777" w:rsidR="00A64422" w:rsidRPr="00A64422" w:rsidRDefault="00A64422" w:rsidP="003375C5">
            <w:pPr>
              <w:spacing w:before="0"/>
            </w:pPr>
            <w:r w:rsidRPr="00A64422">
              <w:t>99.494</w:t>
            </w:r>
          </w:p>
        </w:tc>
      </w:tr>
      <w:tr w:rsidR="00A64422" w:rsidRPr="00A64422" w14:paraId="47F56FEF" w14:textId="77777777" w:rsidTr="006C1B94">
        <w:trPr>
          <w:trHeight w:hRule="exact" w:val="340"/>
        </w:trPr>
        <w:tc>
          <w:tcPr>
            <w:tcW w:w="2889" w:type="dxa"/>
          </w:tcPr>
          <w:p w14:paraId="47F56FEC" w14:textId="77777777" w:rsidR="00A64422" w:rsidRPr="00A64422" w:rsidRDefault="00A64422" w:rsidP="003375C5">
            <w:pPr>
              <w:spacing w:before="0"/>
            </w:pPr>
            <w:r w:rsidRPr="00A64422">
              <w:t>2</w:t>
            </w:r>
          </w:p>
        </w:tc>
        <w:tc>
          <w:tcPr>
            <w:tcW w:w="3144" w:type="dxa"/>
          </w:tcPr>
          <w:p w14:paraId="47F56FED" w14:textId="77777777" w:rsidR="00A64422" w:rsidRPr="00A64422" w:rsidRDefault="00A64422" w:rsidP="003375C5">
            <w:pPr>
              <w:spacing w:before="0"/>
            </w:pPr>
            <w:r w:rsidRPr="00A64422">
              <w:t>99.426</w:t>
            </w:r>
          </w:p>
        </w:tc>
        <w:tc>
          <w:tcPr>
            <w:tcW w:w="3145" w:type="dxa"/>
          </w:tcPr>
          <w:p w14:paraId="47F56FEE" w14:textId="77777777" w:rsidR="00A64422" w:rsidRPr="00A64422" w:rsidRDefault="00A64422" w:rsidP="003375C5">
            <w:pPr>
              <w:spacing w:before="0"/>
            </w:pPr>
            <w:r w:rsidRPr="00A64422">
              <w:t>99.502</w:t>
            </w:r>
          </w:p>
        </w:tc>
      </w:tr>
      <w:tr w:rsidR="00A64422" w:rsidRPr="00A64422" w14:paraId="47F56FF3" w14:textId="77777777" w:rsidTr="006C1B94">
        <w:trPr>
          <w:trHeight w:hRule="exact" w:val="340"/>
        </w:trPr>
        <w:tc>
          <w:tcPr>
            <w:tcW w:w="2889" w:type="dxa"/>
          </w:tcPr>
          <w:p w14:paraId="47F56FF0" w14:textId="77777777" w:rsidR="00A64422" w:rsidRPr="00A64422" w:rsidRDefault="00A64422" w:rsidP="003375C5">
            <w:pPr>
              <w:spacing w:before="0"/>
            </w:pPr>
            <w:r w:rsidRPr="00A64422">
              <w:t>2.5</w:t>
            </w:r>
          </w:p>
        </w:tc>
        <w:tc>
          <w:tcPr>
            <w:tcW w:w="3144" w:type="dxa"/>
          </w:tcPr>
          <w:p w14:paraId="47F56FF1" w14:textId="77777777" w:rsidR="00A64422" w:rsidRPr="00A64422" w:rsidRDefault="00A64422" w:rsidP="003375C5">
            <w:pPr>
              <w:spacing w:before="0"/>
            </w:pPr>
            <w:r w:rsidRPr="00A64422">
              <w:t>99.441</w:t>
            </w:r>
          </w:p>
        </w:tc>
        <w:tc>
          <w:tcPr>
            <w:tcW w:w="3145" w:type="dxa"/>
          </w:tcPr>
          <w:p w14:paraId="47F56FF2" w14:textId="77777777" w:rsidR="00A64422" w:rsidRPr="00A64422" w:rsidRDefault="00A64422" w:rsidP="003375C5">
            <w:pPr>
              <w:spacing w:before="0"/>
            </w:pPr>
            <w:r w:rsidRPr="00A64422">
              <w:t>99.514</w:t>
            </w:r>
          </w:p>
        </w:tc>
      </w:tr>
      <w:tr w:rsidR="00A64422" w:rsidRPr="00A64422" w14:paraId="47F56FF7" w14:textId="77777777" w:rsidTr="006C1B94">
        <w:trPr>
          <w:trHeight w:hRule="exact" w:val="340"/>
        </w:trPr>
        <w:tc>
          <w:tcPr>
            <w:tcW w:w="2889" w:type="dxa"/>
          </w:tcPr>
          <w:p w14:paraId="47F56FF4" w14:textId="77777777" w:rsidR="00A64422" w:rsidRPr="00A64422" w:rsidRDefault="00A64422" w:rsidP="003375C5">
            <w:pPr>
              <w:spacing w:before="0"/>
            </w:pPr>
            <w:r w:rsidRPr="00A64422">
              <w:t>3.15</w:t>
            </w:r>
          </w:p>
        </w:tc>
        <w:tc>
          <w:tcPr>
            <w:tcW w:w="3144" w:type="dxa"/>
          </w:tcPr>
          <w:p w14:paraId="47F56FF5" w14:textId="77777777" w:rsidR="00A64422" w:rsidRPr="00A64422" w:rsidRDefault="00A64422" w:rsidP="003375C5">
            <w:pPr>
              <w:spacing w:before="0"/>
            </w:pPr>
            <w:r w:rsidRPr="00A64422">
              <w:t>99.444</w:t>
            </w:r>
          </w:p>
        </w:tc>
        <w:tc>
          <w:tcPr>
            <w:tcW w:w="3145" w:type="dxa"/>
          </w:tcPr>
          <w:p w14:paraId="47F56FF6" w14:textId="77777777" w:rsidR="00A64422" w:rsidRPr="00A64422" w:rsidRDefault="00A64422" w:rsidP="003375C5">
            <w:pPr>
              <w:spacing w:before="0"/>
            </w:pPr>
            <w:r w:rsidRPr="00A64422">
              <w:t>99.518</w:t>
            </w:r>
          </w:p>
        </w:tc>
      </w:tr>
      <w:tr w:rsidR="00A64422" w:rsidRPr="00A64422" w14:paraId="47F56FFB" w14:textId="77777777" w:rsidTr="006C1B94">
        <w:trPr>
          <w:trHeight w:hRule="exact" w:val="340"/>
        </w:trPr>
        <w:tc>
          <w:tcPr>
            <w:tcW w:w="2889" w:type="dxa"/>
          </w:tcPr>
          <w:p w14:paraId="47F56FF8" w14:textId="77777777" w:rsidR="00A64422" w:rsidRPr="00A64422" w:rsidRDefault="00A64422" w:rsidP="003375C5">
            <w:pPr>
              <w:spacing w:before="0"/>
            </w:pPr>
            <w:r w:rsidRPr="00A64422">
              <w:t>4</w:t>
            </w:r>
          </w:p>
        </w:tc>
        <w:tc>
          <w:tcPr>
            <w:tcW w:w="3144" w:type="dxa"/>
          </w:tcPr>
          <w:p w14:paraId="47F56FF9" w14:textId="77777777" w:rsidR="00A64422" w:rsidRPr="00A64422" w:rsidRDefault="00A64422" w:rsidP="003375C5">
            <w:pPr>
              <w:spacing w:before="0"/>
            </w:pPr>
            <w:r w:rsidRPr="00A64422">
              <w:t>99.465</w:t>
            </w:r>
          </w:p>
        </w:tc>
        <w:tc>
          <w:tcPr>
            <w:tcW w:w="3145" w:type="dxa"/>
          </w:tcPr>
          <w:p w14:paraId="47F56FFA" w14:textId="77777777" w:rsidR="00A64422" w:rsidRPr="00A64422" w:rsidRDefault="00A64422" w:rsidP="003375C5">
            <w:pPr>
              <w:spacing w:before="0"/>
            </w:pPr>
            <w:r w:rsidRPr="00A64422">
              <w:t>99.532</w:t>
            </w:r>
          </w:p>
        </w:tc>
      </w:tr>
      <w:tr w:rsidR="00A64422" w:rsidRPr="00A64422" w14:paraId="47F56FFF" w14:textId="77777777" w:rsidTr="006C1B94">
        <w:trPr>
          <w:trHeight w:hRule="exact" w:val="340"/>
        </w:trPr>
        <w:tc>
          <w:tcPr>
            <w:tcW w:w="2889" w:type="dxa"/>
          </w:tcPr>
          <w:p w14:paraId="47F56FFC" w14:textId="77777777" w:rsidR="00A64422" w:rsidRPr="00A64422" w:rsidRDefault="00A64422" w:rsidP="003375C5">
            <w:pPr>
              <w:spacing w:before="0"/>
            </w:pPr>
            <w:r w:rsidRPr="00A64422">
              <w:t>5</w:t>
            </w:r>
          </w:p>
        </w:tc>
        <w:tc>
          <w:tcPr>
            <w:tcW w:w="3144" w:type="dxa"/>
          </w:tcPr>
          <w:p w14:paraId="47F56FFD" w14:textId="77777777" w:rsidR="00A64422" w:rsidRPr="00A64422" w:rsidRDefault="00A64422" w:rsidP="003375C5">
            <w:pPr>
              <w:spacing w:before="0"/>
            </w:pPr>
            <w:r w:rsidRPr="00A64422">
              <w:t>99.483</w:t>
            </w:r>
          </w:p>
        </w:tc>
        <w:tc>
          <w:tcPr>
            <w:tcW w:w="3145" w:type="dxa"/>
          </w:tcPr>
          <w:p w14:paraId="47F56FFE" w14:textId="77777777" w:rsidR="00A64422" w:rsidRPr="00A64422" w:rsidRDefault="00A64422" w:rsidP="003375C5">
            <w:pPr>
              <w:spacing w:before="0"/>
            </w:pPr>
            <w:r w:rsidRPr="00A64422">
              <w:t>99.548</w:t>
            </w:r>
          </w:p>
        </w:tc>
      </w:tr>
      <w:tr w:rsidR="00A64422" w:rsidRPr="00A64422" w14:paraId="47F57003" w14:textId="77777777" w:rsidTr="006C1B94">
        <w:trPr>
          <w:trHeight w:hRule="exact" w:val="340"/>
        </w:trPr>
        <w:tc>
          <w:tcPr>
            <w:tcW w:w="2889" w:type="dxa"/>
          </w:tcPr>
          <w:p w14:paraId="47F57000" w14:textId="77777777" w:rsidR="00A64422" w:rsidRPr="00A64422" w:rsidRDefault="00A64422" w:rsidP="003375C5">
            <w:pPr>
              <w:spacing w:before="0"/>
            </w:pPr>
            <w:r w:rsidRPr="00A64422">
              <w:t>6.3</w:t>
            </w:r>
          </w:p>
        </w:tc>
        <w:tc>
          <w:tcPr>
            <w:tcW w:w="3144" w:type="dxa"/>
          </w:tcPr>
          <w:p w14:paraId="47F57001" w14:textId="77777777" w:rsidR="00A64422" w:rsidRPr="00A64422" w:rsidRDefault="00A64422" w:rsidP="003375C5">
            <w:pPr>
              <w:spacing w:before="0"/>
            </w:pPr>
            <w:r w:rsidRPr="00A64422">
              <w:t>99.51</w:t>
            </w:r>
          </w:p>
        </w:tc>
        <w:tc>
          <w:tcPr>
            <w:tcW w:w="3145" w:type="dxa"/>
          </w:tcPr>
          <w:p w14:paraId="47F57002" w14:textId="77777777" w:rsidR="00A64422" w:rsidRPr="00A64422" w:rsidRDefault="00A64422" w:rsidP="003375C5">
            <w:pPr>
              <w:spacing w:before="0"/>
            </w:pPr>
            <w:r w:rsidRPr="00A64422">
              <w:t>99.571</w:t>
            </w:r>
          </w:p>
        </w:tc>
      </w:tr>
      <w:tr w:rsidR="00A64422" w:rsidRPr="00A64422" w14:paraId="47F57007" w14:textId="77777777" w:rsidTr="006C1B94">
        <w:trPr>
          <w:trHeight w:hRule="exact" w:val="340"/>
        </w:trPr>
        <w:tc>
          <w:tcPr>
            <w:tcW w:w="2889" w:type="dxa"/>
          </w:tcPr>
          <w:p w14:paraId="47F57004" w14:textId="77777777" w:rsidR="00A64422" w:rsidRPr="00A64422" w:rsidRDefault="00A64422" w:rsidP="003375C5">
            <w:pPr>
              <w:spacing w:before="0"/>
            </w:pPr>
            <w:r w:rsidRPr="00A64422">
              <w:t>8</w:t>
            </w:r>
          </w:p>
        </w:tc>
        <w:tc>
          <w:tcPr>
            <w:tcW w:w="3144" w:type="dxa"/>
          </w:tcPr>
          <w:p w14:paraId="47F57005" w14:textId="77777777" w:rsidR="00A64422" w:rsidRPr="00A64422" w:rsidRDefault="00A64422" w:rsidP="003375C5">
            <w:pPr>
              <w:spacing w:before="0"/>
            </w:pPr>
            <w:r w:rsidRPr="00A64422">
              <w:t>99.535</w:t>
            </w:r>
          </w:p>
        </w:tc>
        <w:tc>
          <w:tcPr>
            <w:tcW w:w="3145" w:type="dxa"/>
          </w:tcPr>
          <w:p w14:paraId="47F57006" w14:textId="77777777" w:rsidR="00A64422" w:rsidRPr="00A64422" w:rsidRDefault="00A64422" w:rsidP="003375C5">
            <w:pPr>
              <w:spacing w:before="0"/>
            </w:pPr>
            <w:r w:rsidRPr="00A64422">
              <w:t>99.593</w:t>
            </w:r>
          </w:p>
        </w:tc>
      </w:tr>
      <w:tr w:rsidR="00A64422" w:rsidRPr="00A64422" w14:paraId="47F5700B" w14:textId="77777777" w:rsidTr="006C1B94">
        <w:trPr>
          <w:trHeight w:hRule="exact" w:val="340"/>
        </w:trPr>
        <w:tc>
          <w:tcPr>
            <w:tcW w:w="2889" w:type="dxa"/>
          </w:tcPr>
          <w:p w14:paraId="47F57008" w14:textId="77777777" w:rsidR="00A64422" w:rsidRPr="00A64422" w:rsidRDefault="00A64422" w:rsidP="003375C5">
            <w:pPr>
              <w:spacing w:before="0"/>
            </w:pPr>
            <w:r w:rsidRPr="00A64422">
              <w:t>10</w:t>
            </w:r>
          </w:p>
        </w:tc>
        <w:tc>
          <w:tcPr>
            <w:tcW w:w="3144" w:type="dxa"/>
          </w:tcPr>
          <w:p w14:paraId="47F57009" w14:textId="77777777" w:rsidR="00A64422" w:rsidRPr="00A64422" w:rsidRDefault="00A64422" w:rsidP="003375C5">
            <w:pPr>
              <w:spacing w:before="0"/>
            </w:pPr>
            <w:r w:rsidRPr="00A64422">
              <w:t>99.56</w:t>
            </w:r>
          </w:p>
        </w:tc>
        <w:tc>
          <w:tcPr>
            <w:tcW w:w="3145" w:type="dxa"/>
          </w:tcPr>
          <w:p w14:paraId="47F5700A" w14:textId="77777777" w:rsidR="00A64422" w:rsidRPr="00A64422" w:rsidRDefault="00A64422" w:rsidP="003375C5">
            <w:pPr>
              <w:spacing w:before="0"/>
            </w:pPr>
            <w:r w:rsidRPr="00A64422">
              <w:t>99.615</w:t>
            </w:r>
          </w:p>
        </w:tc>
      </w:tr>
      <w:tr w:rsidR="00A64422" w:rsidRPr="00A64422" w14:paraId="47F5700F" w14:textId="77777777" w:rsidTr="006C1B94">
        <w:trPr>
          <w:trHeight w:hRule="exact" w:val="340"/>
        </w:trPr>
        <w:tc>
          <w:tcPr>
            <w:tcW w:w="2889" w:type="dxa"/>
          </w:tcPr>
          <w:p w14:paraId="47F5700C" w14:textId="77777777" w:rsidR="00A64422" w:rsidRPr="00A64422" w:rsidRDefault="00A64422" w:rsidP="003375C5">
            <w:pPr>
              <w:spacing w:before="0"/>
            </w:pPr>
            <w:r w:rsidRPr="00A64422">
              <w:t>12.5</w:t>
            </w:r>
          </w:p>
        </w:tc>
        <w:tc>
          <w:tcPr>
            <w:tcW w:w="3144" w:type="dxa"/>
          </w:tcPr>
          <w:p w14:paraId="47F5700D" w14:textId="77777777" w:rsidR="00A64422" w:rsidRPr="00A64422" w:rsidRDefault="00A64422" w:rsidP="003375C5">
            <w:pPr>
              <w:spacing w:before="0"/>
            </w:pPr>
            <w:r w:rsidRPr="00A64422">
              <w:t>99.588</w:t>
            </w:r>
          </w:p>
        </w:tc>
        <w:tc>
          <w:tcPr>
            <w:tcW w:w="3145" w:type="dxa"/>
          </w:tcPr>
          <w:p w14:paraId="47F5700E" w14:textId="77777777" w:rsidR="00A64422" w:rsidRPr="00A64422" w:rsidRDefault="00A64422" w:rsidP="003375C5">
            <w:pPr>
              <w:spacing w:before="0"/>
            </w:pPr>
            <w:r w:rsidRPr="00A64422">
              <w:t>99.64</w:t>
            </w:r>
          </w:p>
        </w:tc>
      </w:tr>
      <w:tr w:rsidR="00A64422" w:rsidRPr="00A64422" w14:paraId="47F57013" w14:textId="77777777" w:rsidTr="006C1B94">
        <w:trPr>
          <w:trHeight w:hRule="exact" w:val="340"/>
        </w:trPr>
        <w:tc>
          <w:tcPr>
            <w:tcW w:w="2889" w:type="dxa"/>
          </w:tcPr>
          <w:p w14:paraId="47F57010" w14:textId="77777777" w:rsidR="00A64422" w:rsidRPr="00A64422" w:rsidRDefault="00A64422" w:rsidP="003375C5">
            <w:pPr>
              <w:spacing w:before="0"/>
            </w:pPr>
            <w:r w:rsidRPr="00A64422">
              <w:t>16</w:t>
            </w:r>
          </w:p>
        </w:tc>
        <w:tc>
          <w:tcPr>
            <w:tcW w:w="3144" w:type="dxa"/>
          </w:tcPr>
          <w:p w14:paraId="47F57011" w14:textId="77777777" w:rsidR="00A64422" w:rsidRPr="00A64422" w:rsidRDefault="00A64422" w:rsidP="003375C5">
            <w:pPr>
              <w:spacing w:before="0"/>
            </w:pPr>
            <w:r w:rsidRPr="00A64422">
              <w:t>99.615</w:t>
            </w:r>
          </w:p>
        </w:tc>
        <w:tc>
          <w:tcPr>
            <w:tcW w:w="3145" w:type="dxa"/>
          </w:tcPr>
          <w:p w14:paraId="47F57012" w14:textId="77777777" w:rsidR="00A64422" w:rsidRPr="00A64422" w:rsidRDefault="00A64422" w:rsidP="003375C5">
            <w:pPr>
              <w:spacing w:before="0"/>
            </w:pPr>
            <w:r w:rsidRPr="00A64422">
              <w:t>99.663</w:t>
            </w:r>
          </w:p>
        </w:tc>
      </w:tr>
      <w:tr w:rsidR="00A64422" w:rsidRPr="00A64422" w14:paraId="47F57017" w14:textId="77777777" w:rsidTr="006C1B94">
        <w:trPr>
          <w:trHeight w:hRule="exact" w:val="340"/>
        </w:trPr>
        <w:tc>
          <w:tcPr>
            <w:tcW w:w="2889" w:type="dxa"/>
          </w:tcPr>
          <w:p w14:paraId="47F57014" w14:textId="77777777" w:rsidR="00A64422" w:rsidRPr="00A64422" w:rsidRDefault="00A64422" w:rsidP="003375C5">
            <w:pPr>
              <w:spacing w:before="0"/>
            </w:pPr>
            <w:r w:rsidRPr="00A64422">
              <w:t>20</w:t>
            </w:r>
          </w:p>
        </w:tc>
        <w:tc>
          <w:tcPr>
            <w:tcW w:w="3144" w:type="dxa"/>
          </w:tcPr>
          <w:p w14:paraId="47F57015" w14:textId="77777777" w:rsidR="00A64422" w:rsidRPr="00A64422" w:rsidRDefault="00A64422" w:rsidP="003375C5">
            <w:pPr>
              <w:spacing w:before="0"/>
            </w:pPr>
            <w:r w:rsidRPr="00A64422">
              <w:t>99.639</w:t>
            </w:r>
          </w:p>
        </w:tc>
        <w:tc>
          <w:tcPr>
            <w:tcW w:w="3145" w:type="dxa"/>
          </w:tcPr>
          <w:p w14:paraId="47F57016" w14:textId="77777777" w:rsidR="00A64422" w:rsidRPr="00A64422" w:rsidRDefault="00A64422" w:rsidP="003375C5">
            <w:pPr>
              <w:spacing w:before="0"/>
            </w:pPr>
            <w:r w:rsidRPr="00A64422">
              <w:t>99.684</w:t>
            </w:r>
          </w:p>
        </w:tc>
      </w:tr>
      <w:tr w:rsidR="00A64422" w:rsidRPr="00A64422" w14:paraId="47F5701B" w14:textId="77777777" w:rsidTr="006C1B94">
        <w:trPr>
          <w:trHeight w:hRule="exact" w:val="340"/>
        </w:trPr>
        <w:tc>
          <w:tcPr>
            <w:tcW w:w="2889" w:type="dxa"/>
          </w:tcPr>
          <w:p w14:paraId="47F57018" w14:textId="77777777" w:rsidR="00A64422" w:rsidRPr="00A64422" w:rsidRDefault="00A64422" w:rsidP="003375C5">
            <w:pPr>
              <w:spacing w:before="0"/>
            </w:pPr>
            <w:r w:rsidRPr="00A64422">
              <w:t>25</w:t>
            </w:r>
          </w:p>
        </w:tc>
        <w:tc>
          <w:tcPr>
            <w:tcW w:w="3144" w:type="dxa"/>
          </w:tcPr>
          <w:p w14:paraId="47F57019" w14:textId="77777777" w:rsidR="00A64422" w:rsidRPr="00A64422" w:rsidRDefault="00A64422" w:rsidP="003375C5">
            <w:pPr>
              <w:spacing w:before="0"/>
            </w:pPr>
            <w:r w:rsidRPr="00A64422">
              <w:t>99.657</w:t>
            </w:r>
          </w:p>
        </w:tc>
        <w:tc>
          <w:tcPr>
            <w:tcW w:w="3145" w:type="dxa"/>
          </w:tcPr>
          <w:p w14:paraId="47F5701A" w14:textId="77777777" w:rsidR="00A64422" w:rsidRPr="00A64422" w:rsidRDefault="00A64422" w:rsidP="003375C5">
            <w:pPr>
              <w:spacing w:before="0"/>
            </w:pPr>
            <w:r w:rsidRPr="00A64422">
              <w:t>99.7</w:t>
            </w:r>
          </w:p>
        </w:tc>
      </w:tr>
      <w:tr w:rsidR="00A64422" w:rsidRPr="00A64422" w14:paraId="47F5701F" w14:textId="77777777" w:rsidTr="006C1B94">
        <w:trPr>
          <w:trHeight w:hRule="exact" w:val="340"/>
        </w:trPr>
        <w:tc>
          <w:tcPr>
            <w:tcW w:w="2889" w:type="dxa"/>
          </w:tcPr>
          <w:p w14:paraId="47F5701C" w14:textId="77777777" w:rsidR="00A64422" w:rsidRPr="00A64422" w:rsidRDefault="00A64422" w:rsidP="003375C5">
            <w:pPr>
              <w:spacing w:before="0"/>
            </w:pPr>
            <w:r w:rsidRPr="00A64422">
              <w:t>31.5</w:t>
            </w:r>
          </w:p>
        </w:tc>
        <w:tc>
          <w:tcPr>
            <w:tcW w:w="3144" w:type="dxa"/>
          </w:tcPr>
          <w:p w14:paraId="47F5701D" w14:textId="77777777" w:rsidR="00A64422" w:rsidRPr="00A64422" w:rsidRDefault="00A64422" w:rsidP="003375C5">
            <w:pPr>
              <w:spacing w:before="0"/>
            </w:pPr>
            <w:r w:rsidRPr="00A64422">
              <w:t>99.671</w:t>
            </w:r>
          </w:p>
        </w:tc>
        <w:tc>
          <w:tcPr>
            <w:tcW w:w="3145" w:type="dxa"/>
          </w:tcPr>
          <w:p w14:paraId="47F5701E" w14:textId="77777777" w:rsidR="00A64422" w:rsidRPr="00A64422" w:rsidRDefault="00A64422" w:rsidP="003375C5">
            <w:pPr>
              <w:spacing w:before="0"/>
            </w:pPr>
            <w:r w:rsidRPr="00A64422">
              <w:t>99.712</w:t>
            </w:r>
          </w:p>
        </w:tc>
      </w:tr>
      <w:tr w:rsidR="00A64422" w:rsidRPr="00A64422" w14:paraId="47F57023" w14:textId="77777777" w:rsidTr="006C1B94">
        <w:trPr>
          <w:trHeight w:hRule="exact" w:val="340"/>
        </w:trPr>
        <w:tc>
          <w:tcPr>
            <w:tcW w:w="2889" w:type="dxa"/>
          </w:tcPr>
          <w:p w14:paraId="47F57020" w14:textId="77777777" w:rsidR="00A64422" w:rsidRPr="00A64422" w:rsidRDefault="00A64422" w:rsidP="003375C5">
            <w:pPr>
              <w:spacing w:before="0"/>
            </w:pPr>
            <w:r w:rsidRPr="00A64422">
              <w:t>40</w:t>
            </w:r>
          </w:p>
        </w:tc>
        <w:tc>
          <w:tcPr>
            <w:tcW w:w="3144" w:type="dxa"/>
          </w:tcPr>
          <w:p w14:paraId="47F57021" w14:textId="77777777" w:rsidR="00A64422" w:rsidRPr="00A64422" w:rsidRDefault="00A64422" w:rsidP="003375C5">
            <w:pPr>
              <w:spacing w:before="0"/>
            </w:pPr>
            <w:r w:rsidRPr="00A64422">
              <w:t>99.684</w:t>
            </w:r>
          </w:p>
        </w:tc>
        <w:tc>
          <w:tcPr>
            <w:tcW w:w="3145" w:type="dxa"/>
          </w:tcPr>
          <w:p w14:paraId="47F57022" w14:textId="77777777" w:rsidR="00A64422" w:rsidRPr="00A64422" w:rsidRDefault="00A64422" w:rsidP="003375C5">
            <w:pPr>
              <w:spacing w:before="0"/>
            </w:pPr>
            <w:r w:rsidRPr="00A64422">
              <w:t>99.724</w:t>
            </w:r>
          </w:p>
        </w:tc>
      </w:tr>
      <w:tr w:rsidR="00A64422" w:rsidRPr="00A64422" w14:paraId="47F57027" w14:textId="77777777" w:rsidTr="006C1B94">
        <w:trPr>
          <w:trHeight w:hRule="exact" w:val="340"/>
        </w:trPr>
        <w:tc>
          <w:tcPr>
            <w:tcW w:w="2889" w:type="dxa"/>
          </w:tcPr>
          <w:p w14:paraId="47F57024" w14:textId="77777777" w:rsidR="00A64422" w:rsidRPr="00A64422" w:rsidRDefault="00A64422" w:rsidP="003375C5">
            <w:pPr>
              <w:spacing w:before="0"/>
            </w:pPr>
            <w:r w:rsidRPr="00A64422">
              <w:lastRenderedPageBreak/>
              <w:t>50</w:t>
            </w:r>
          </w:p>
        </w:tc>
        <w:tc>
          <w:tcPr>
            <w:tcW w:w="3144" w:type="dxa"/>
          </w:tcPr>
          <w:p w14:paraId="47F57025" w14:textId="77777777" w:rsidR="00A64422" w:rsidRPr="00A64422" w:rsidRDefault="00A64422" w:rsidP="003375C5">
            <w:pPr>
              <w:spacing w:before="0"/>
            </w:pPr>
            <w:r w:rsidRPr="00A64422">
              <w:t>99.696</w:t>
            </w:r>
          </w:p>
        </w:tc>
        <w:tc>
          <w:tcPr>
            <w:tcW w:w="3145" w:type="dxa"/>
          </w:tcPr>
          <w:p w14:paraId="47F57026" w14:textId="77777777" w:rsidR="00A64422" w:rsidRPr="00A64422" w:rsidRDefault="00A64422" w:rsidP="003375C5">
            <w:pPr>
              <w:spacing w:before="0"/>
            </w:pPr>
            <w:r w:rsidRPr="00A64422">
              <w:t>99.734</w:t>
            </w:r>
          </w:p>
        </w:tc>
      </w:tr>
      <w:tr w:rsidR="00A64422" w:rsidRPr="00A64422" w14:paraId="47F5702B" w14:textId="77777777" w:rsidTr="006C1B94">
        <w:trPr>
          <w:trHeight w:hRule="exact" w:val="340"/>
        </w:trPr>
        <w:tc>
          <w:tcPr>
            <w:tcW w:w="2889" w:type="dxa"/>
          </w:tcPr>
          <w:p w14:paraId="47F57028" w14:textId="77777777" w:rsidR="00A64422" w:rsidRPr="00A64422" w:rsidRDefault="00A64422" w:rsidP="003375C5">
            <w:pPr>
              <w:spacing w:before="0"/>
            </w:pPr>
            <w:r w:rsidRPr="00A64422">
              <w:t>63</w:t>
            </w:r>
          </w:p>
        </w:tc>
        <w:tc>
          <w:tcPr>
            <w:tcW w:w="3144" w:type="dxa"/>
          </w:tcPr>
          <w:p w14:paraId="47F57029" w14:textId="77777777" w:rsidR="00A64422" w:rsidRPr="00A64422" w:rsidRDefault="00A64422" w:rsidP="003375C5">
            <w:pPr>
              <w:spacing w:before="0"/>
            </w:pPr>
            <w:r w:rsidRPr="00A64422">
              <w:t>99.709</w:t>
            </w:r>
          </w:p>
        </w:tc>
        <w:tc>
          <w:tcPr>
            <w:tcW w:w="3145" w:type="dxa"/>
          </w:tcPr>
          <w:p w14:paraId="47F5702A" w14:textId="77777777" w:rsidR="00A64422" w:rsidRPr="00A64422" w:rsidRDefault="00A64422" w:rsidP="003375C5">
            <w:pPr>
              <w:spacing w:before="0"/>
            </w:pPr>
            <w:r w:rsidRPr="00A64422">
              <w:t>99.745</w:t>
            </w:r>
          </w:p>
        </w:tc>
      </w:tr>
      <w:tr w:rsidR="00A64422" w:rsidRPr="00A64422" w14:paraId="47F5702F" w14:textId="77777777" w:rsidTr="006C1B94">
        <w:trPr>
          <w:trHeight w:hRule="exact" w:val="340"/>
        </w:trPr>
        <w:tc>
          <w:tcPr>
            <w:tcW w:w="2889" w:type="dxa"/>
          </w:tcPr>
          <w:p w14:paraId="47F5702C" w14:textId="77777777" w:rsidR="00A64422" w:rsidRPr="00A64422" w:rsidRDefault="00A64422" w:rsidP="003375C5">
            <w:pPr>
              <w:spacing w:before="0"/>
            </w:pPr>
            <w:r w:rsidRPr="00A64422">
              <w:t>80</w:t>
            </w:r>
          </w:p>
        </w:tc>
        <w:tc>
          <w:tcPr>
            <w:tcW w:w="3144" w:type="dxa"/>
          </w:tcPr>
          <w:p w14:paraId="47F5702D" w14:textId="77777777" w:rsidR="00A64422" w:rsidRPr="00A64422" w:rsidRDefault="00A64422" w:rsidP="003375C5">
            <w:pPr>
              <w:spacing w:before="0"/>
            </w:pPr>
            <w:r w:rsidRPr="00A64422">
              <w:t>99.723</w:t>
            </w:r>
          </w:p>
        </w:tc>
        <w:tc>
          <w:tcPr>
            <w:tcW w:w="3145" w:type="dxa"/>
          </w:tcPr>
          <w:p w14:paraId="47F5702E" w14:textId="77777777" w:rsidR="00A64422" w:rsidRPr="00A64422" w:rsidRDefault="00A64422" w:rsidP="003375C5">
            <w:pPr>
              <w:spacing w:before="0"/>
            </w:pPr>
            <w:r w:rsidRPr="00A64422">
              <w:t>99.758</w:t>
            </w:r>
          </w:p>
        </w:tc>
      </w:tr>
      <w:tr w:rsidR="00A64422" w:rsidRPr="00A64422" w14:paraId="47F57033" w14:textId="77777777" w:rsidTr="006C1B94">
        <w:trPr>
          <w:trHeight w:hRule="exact" w:val="340"/>
        </w:trPr>
        <w:tc>
          <w:tcPr>
            <w:tcW w:w="2889" w:type="dxa"/>
          </w:tcPr>
          <w:p w14:paraId="47F57030" w14:textId="77777777" w:rsidR="00A64422" w:rsidRPr="00A64422" w:rsidRDefault="00A64422" w:rsidP="003375C5">
            <w:pPr>
              <w:spacing w:before="0"/>
            </w:pPr>
            <w:r w:rsidRPr="00A64422">
              <w:t>100</w:t>
            </w:r>
          </w:p>
        </w:tc>
        <w:tc>
          <w:tcPr>
            <w:tcW w:w="3144" w:type="dxa"/>
          </w:tcPr>
          <w:p w14:paraId="47F57031" w14:textId="77777777" w:rsidR="00A64422" w:rsidRPr="00A64422" w:rsidRDefault="00A64422" w:rsidP="003375C5">
            <w:pPr>
              <w:spacing w:before="0"/>
            </w:pPr>
            <w:r w:rsidRPr="00A64422">
              <w:t>99.737</w:t>
            </w:r>
          </w:p>
        </w:tc>
        <w:tc>
          <w:tcPr>
            <w:tcW w:w="3145" w:type="dxa"/>
          </w:tcPr>
          <w:p w14:paraId="47F57032" w14:textId="77777777" w:rsidR="00A64422" w:rsidRPr="00A64422" w:rsidRDefault="00A64422" w:rsidP="003375C5">
            <w:pPr>
              <w:spacing w:before="0"/>
            </w:pPr>
            <w:r w:rsidRPr="00A64422">
              <w:t>99.77</w:t>
            </w:r>
          </w:p>
        </w:tc>
      </w:tr>
      <w:tr w:rsidR="00A64422" w:rsidRPr="00A64422" w14:paraId="47F57037" w14:textId="77777777" w:rsidTr="006C1B94">
        <w:trPr>
          <w:trHeight w:hRule="exact" w:val="340"/>
        </w:trPr>
        <w:tc>
          <w:tcPr>
            <w:tcW w:w="2889" w:type="dxa"/>
          </w:tcPr>
          <w:p w14:paraId="47F57034" w14:textId="77777777" w:rsidR="00A64422" w:rsidRPr="00A64422" w:rsidRDefault="00A64422" w:rsidP="003375C5">
            <w:pPr>
              <w:spacing w:before="0"/>
            </w:pPr>
            <w:r w:rsidRPr="00A64422">
              <w:t>125</w:t>
            </w:r>
          </w:p>
        </w:tc>
        <w:tc>
          <w:tcPr>
            <w:tcW w:w="3144" w:type="dxa"/>
          </w:tcPr>
          <w:p w14:paraId="47F57035" w14:textId="77777777" w:rsidR="00A64422" w:rsidRPr="00A64422" w:rsidRDefault="00A64422" w:rsidP="003375C5">
            <w:pPr>
              <w:spacing w:before="0"/>
            </w:pPr>
            <w:r w:rsidRPr="00A64422">
              <w:t>99.737</w:t>
            </w:r>
          </w:p>
        </w:tc>
        <w:tc>
          <w:tcPr>
            <w:tcW w:w="3145" w:type="dxa"/>
          </w:tcPr>
          <w:p w14:paraId="47F57036" w14:textId="77777777" w:rsidR="00A64422" w:rsidRPr="00A64422" w:rsidRDefault="00A64422" w:rsidP="003375C5">
            <w:pPr>
              <w:spacing w:before="0"/>
            </w:pPr>
            <w:r w:rsidRPr="00A64422">
              <w:t>99.78</w:t>
            </w:r>
          </w:p>
        </w:tc>
      </w:tr>
      <w:tr w:rsidR="00A64422" w:rsidRPr="00A64422" w14:paraId="47F5703B" w14:textId="77777777" w:rsidTr="006C1B94">
        <w:trPr>
          <w:trHeight w:hRule="exact" w:val="340"/>
        </w:trPr>
        <w:tc>
          <w:tcPr>
            <w:tcW w:w="2889" w:type="dxa"/>
          </w:tcPr>
          <w:p w14:paraId="47F57038" w14:textId="77777777" w:rsidR="00A64422" w:rsidRPr="00A64422" w:rsidRDefault="00A64422" w:rsidP="003375C5">
            <w:pPr>
              <w:spacing w:before="0"/>
            </w:pPr>
            <w:r w:rsidRPr="00A64422">
              <w:t>160</w:t>
            </w:r>
          </w:p>
        </w:tc>
        <w:tc>
          <w:tcPr>
            <w:tcW w:w="3144" w:type="dxa"/>
          </w:tcPr>
          <w:p w14:paraId="47F57039" w14:textId="77777777" w:rsidR="00A64422" w:rsidRPr="00A64422" w:rsidRDefault="00A64422" w:rsidP="003375C5">
            <w:pPr>
              <w:spacing w:before="0"/>
            </w:pPr>
            <w:r w:rsidRPr="00A64422">
              <w:t>99.737</w:t>
            </w:r>
          </w:p>
        </w:tc>
        <w:tc>
          <w:tcPr>
            <w:tcW w:w="3145" w:type="dxa"/>
          </w:tcPr>
          <w:p w14:paraId="47F5703A" w14:textId="77777777" w:rsidR="00A64422" w:rsidRPr="00A64422" w:rsidRDefault="00A64422" w:rsidP="003375C5">
            <w:pPr>
              <w:spacing w:before="0"/>
            </w:pPr>
            <w:r w:rsidRPr="00A64422">
              <w:t>99.79</w:t>
            </w:r>
          </w:p>
        </w:tc>
      </w:tr>
      <w:tr w:rsidR="00A64422" w:rsidRPr="00A64422" w14:paraId="47F5703F" w14:textId="77777777" w:rsidTr="006C1B94">
        <w:trPr>
          <w:trHeight w:hRule="exact" w:val="340"/>
        </w:trPr>
        <w:tc>
          <w:tcPr>
            <w:tcW w:w="2889" w:type="dxa"/>
          </w:tcPr>
          <w:p w14:paraId="47F5703C" w14:textId="77777777" w:rsidR="00A64422" w:rsidRPr="00A64422" w:rsidRDefault="00A64422" w:rsidP="003375C5">
            <w:pPr>
              <w:spacing w:before="0"/>
            </w:pPr>
            <w:r w:rsidRPr="00A64422">
              <w:t>200</w:t>
            </w:r>
          </w:p>
        </w:tc>
        <w:tc>
          <w:tcPr>
            <w:tcW w:w="3144" w:type="dxa"/>
          </w:tcPr>
          <w:p w14:paraId="47F5703D" w14:textId="77777777" w:rsidR="00A64422" w:rsidRPr="00A64422" w:rsidRDefault="00A64422" w:rsidP="003375C5">
            <w:pPr>
              <w:spacing w:before="0"/>
            </w:pPr>
            <w:r w:rsidRPr="00A64422">
              <w:t>99.737</w:t>
            </w:r>
          </w:p>
        </w:tc>
        <w:tc>
          <w:tcPr>
            <w:tcW w:w="3145" w:type="dxa"/>
          </w:tcPr>
          <w:p w14:paraId="47F5703E" w14:textId="77777777" w:rsidR="00A64422" w:rsidRPr="00A64422" w:rsidRDefault="00A64422" w:rsidP="003375C5">
            <w:pPr>
              <w:spacing w:before="0"/>
            </w:pPr>
            <w:r w:rsidRPr="00A64422">
              <w:t>99.797</w:t>
            </w:r>
          </w:p>
        </w:tc>
      </w:tr>
    </w:tbl>
    <w:p w14:paraId="47F57040" w14:textId="77777777" w:rsidR="00A64422" w:rsidRPr="00A64422" w:rsidRDefault="00A64422" w:rsidP="00A64422">
      <w:r w:rsidRPr="00A64422">
        <w:t>Minimum PEI values for kVA ratings that fall in between the ratings given in Table I.7 shall be calculated by linear interpolation</w:t>
      </w:r>
    </w:p>
    <w:p w14:paraId="154765DB" w14:textId="77777777" w:rsidR="00B476CB" w:rsidRDefault="00B476CB" w:rsidP="00B476CB">
      <w:pPr>
        <w:rPr>
          <w:b/>
        </w:rPr>
      </w:pPr>
    </w:p>
    <w:p w14:paraId="08ACE8E1" w14:textId="3881E647" w:rsidR="00B476CB" w:rsidRPr="00A64422" w:rsidRDefault="00B476CB" w:rsidP="00B476CB">
      <w:pPr>
        <w:rPr>
          <w:b/>
        </w:rPr>
      </w:pPr>
      <w:r w:rsidRPr="00A64422">
        <w:rPr>
          <w:b/>
        </w:rPr>
        <w:t xml:space="preserve">Table I.8 Minimum Peak Efficiency Index requirements for dry-type large power transformers </w:t>
      </w:r>
      <w:r>
        <w:rPr>
          <w:b/>
        </w:rPr>
        <w:t xml:space="preserve">with Um </w:t>
      </w:r>
      <w:r w:rsidRPr="00B476CB">
        <w:rPr>
          <w:b/>
        </w:rPr>
        <w:t>≤</w:t>
      </w:r>
      <w:r w:rsidRPr="00B476CB">
        <w:rPr>
          <w:b/>
        </w:rPr>
        <w:t xml:space="preserve"> 36kV</w:t>
      </w:r>
    </w:p>
    <w:tbl>
      <w:tblPr>
        <w:tblW w:w="91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9"/>
        <w:gridCol w:w="3144"/>
        <w:gridCol w:w="3145"/>
      </w:tblGrid>
      <w:tr w:rsidR="00B476CB" w:rsidRPr="00A64422" w14:paraId="1392D06F" w14:textId="77777777" w:rsidTr="00355C17">
        <w:trPr>
          <w:trHeight w:val="353"/>
        </w:trPr>
        <w:tc>
          <w:tcPr>
            <w:tcW w:w="2889" w:type="dxa"/>
            <w:vMerge w:val="restart"/>
            <w:vAlign w:val="center"/>
          </w:tcPr>
          <w:p w14:paraId="6C6EC3C5" w14:textId="77777777" w:rsidR="00B476CB" w:rsidRPr="00A64422" w:rsidRDefault="00B476CB" w:rsidP="00355C17">
            <w:r w:rsidRPr="00A64422">
              <w:rPr>
                <w:b/>
              </w:rPr>
              <w:t>Rated Power (MVA)</w:t>
            </w:r>
          </w:p>
        </w:tc>
        <w:tc>
          <w:tcPr>
            <w:tcW w:w="3144" w:type="dxa"/>
            <w:tcBorders>
              <w:bottom w:val="nil"/>
            </w:tcBorders>
            <w:vAlign w:val="center"/>
          </w:tcPr>
          <w:p w14:paraId="70595A12" w14:textId="77777777" w:rsidR="00B476CB" w:rsidRPr="00A64422" w:rsidRDefault="00B476CB" w:rsidP="00355C17">
            <w:r w:rsidRPr="00A64422">
              <w:t>Tier 1 (01.07.2015)</w:t>
            </w:r>
          </w:p>
        </w:tc>
        <w:tc>
          <w:tcPr>
            <w:tcW w:w="3145" w:type="dxa"/>
            <w:tcBorders>
              <w:bottom w:val="nil"/>
            </w:tcBorders>
            <w:vAlign w:val="center"/>
          </w:tcPr>
          <w:p w14:paraId="2EE147F8" w14:textId="77777777" w:rsidR="00B476CB" w:rsidRPr="00A64422" w:rsidRDefault="00B476CB" w:rsidP="00355C17">
            <w:r w:rsidRPr="00A64422">
              <w:t>Tier 2 (01.07.2021)</w:t>
            </w:r>
          </w:p>
        </w:tc>
      </w:tr>
      <w:tr w:rsidR="00B476CB" w:rsidRPr="00A64422" w14:paraId="6EA94253" w14:textId="77777777" w:rsidTr="00355C17">
        <w:trPr>
          <w:trHeight w:val="353"/>
        </w:trPr>
        <w:tc>
          <w:tcPr>
            <w:tcW w:w="2889" w:type="dxa"/>
            <w:vMerge/>
            <w:vAlign w:val="center"/>
          </w:tcPr>
          <w:p w14:paraId="0252F5EA" w14:textId="77777777" w:rsidR="00B476CB" w:rsidRPr="00A64422" w:rsidDel="00967B4F" w:rsidRDefault="00B476CB" w:rsidP="00355C17"/>
        </w:tc>
        <w:tc>
          <w:tcPr>
            <w:tcW w:w="6289" w:type="dxa"/>
            <w:gridSpan w:val="2"/>
            <w:vAlign w:val="center"/>
          </w:tcPr>
          <w:p w14:paraId="43B0BF57" w14:textId="77777777" w:rsidR="00B476CB" w:rsidRPr="00A64422" w:rsidRDefault="00B476CB" w:rsidP="00355C17">
            <w:r w:rsidRPr="00A64422">
              <w:t>Minimum Peak Efficiency Index (%)</w:t>
            </w:r>
          </w:p>
        </w:tc>
      </w:tr>
      <w:tr w:rsidR="00B476CB" w:rsidRPr="00A64422" w14:paraId="2FA44C60" w14:textId="77777777" w:rsidTr="00355C17">
        <w:trPr>
          <w:trHeight w:hRule="exact" w:val="340"/>
        </w:trPr>
        <w:tc>
          <w:tcPr>
            <w:tcW w:w="2889" w:type="dxa"/>
          </w:tcPr>
          <w:p w14:paraId="6E625333" w14:textId="159F7839" w:rsidR="00B476CB" w:rsidRPr="00B476CB" w:rsidRDefault="00B476CB" w:rsidP="00B476CB">
            <w:pPr>
              <w:spacing w:before="0"/>
              <w:jc w:val="center"/>
            </w:pPr>
            <w:r w:rsidRPr="00B476CB">
              <w:t xml:space="preserve">3,15 &lt; Sr </w:t>
            </w:r>
            <w:r w:rsidRPr="00B476CB">
              <w:t>≤</w:t>
            </w:r>
            <w:r w:rsidRPr="00B476CB">
              <w:t xml:space="preserve"> 4</w:t>
            </w:r>
          </w:p>
        </w:tc>
        <w:tc>
          <w:tcPr>
            <w:tcW w:w="3144" w:type="dxa"/>
          </w:tcPr>
          <w:p w14:paraId="4D1EBED7" w14:textId="279CC4ED" w:rsidR="00B476CB" w:rsidRPr="00A64422" w:rsidRDefault="00B476CB" w:rsidP="00355C17">
            <w:pPr>
              <w:spacing w:before="0"/>
            </w:pPr>
            <w:r>
              <w:t>99.348</w:t>
            </w:r>
          </w:p>
        </w:tc>
        <w:tc>
          <w:tcPr>
            <w:tcW w:w="3145" w:type="dxa"/>
          </w:tcPr>
          <w:p w14:paraId="2F8C2CED" w14:textId="1504D041" w:rsidR="00B476CB" w:rsidRPr="00A64422" w:rsidRDefault="00B476CB" w:rsidP="00355C17">
            <w:pPr>
              <w:spacing w:before="0"/>
            </w:pPr>
            <w:r>
              <w:t>99.382</w:t>
            </w:r>
          </w:p>
        </w:tc>
      </w:tr>
      <w:tr w:rsidR="00B476CB" w:rsidRPr="00A64422" w14:paraId="2BF905D9" w14:textId="77777777" w:rsidTr="00355C17">
        <w:trPr>
          <w:trHeight w:hRule="exact" w:val="340"/>
        </w:trPr>
        <w:tc>
          <w:tcPr>
            <w:tcW w:w="2889" w:type="dxa"/>
          </w:tcPr>
          <w:p w14:paraId="4D12D544" w14:textId="0272074F" w:rsidR="00B476CB" w:rsidRPr="00A64422" w:rsidRDefault="00B476CB" w:rsidP="00B476CB">
            <w:pPr>
              <w:spacing w:before="0"/>
              <w:jc w:val="center"/>
            </w:pPr>
            <w:r>
              <w:t>5</w:t>
            </w:r>
          </w:p>
        </w:tc>
        <w:tc>
          <w:tcPr>
            <w:tcW w:w="3144" w:type="dxa"/>
          </w:tcPr>
          <w:p w14:paraId="668C7C19" w14:textId="39523C49" w:rsidR="00B476CB" w:rsidRPr="00A64422" w:rsidRDefault="00B476CB" w:rsidP="00355C17">
            <w:pPr>
              <w:spacing w:before="0"/>
            </w:pPr>
            <w:r>
              <w:t>99.354</w:t>
            </w:r>
          </w:p>
        </w:tc>
        <w:tc>
          <w:tcPr>
            <w:tcW w:w="3145" w:type="dxa"/>
          </w:tcPr>
          <w:p w14:paraId="3681C896" w14:textId="65F5E473" w:rsidR="00B476CB" w:rsidRPr="00A64422" w:rsidRDefault="00B476CB" w:rsidP="00355C17">
            <w:pPr>
              <w:spacing w:before="0"/>
            </w:pPr>
            <w:r>
              <w:t>99.387</w:t>
            </w:r>
          </w:p>
        </w:tc>
      </w:tr>
      <w:tr w:rsidR="00B476CB" w:rsidRPr="00A64422" w14:paraId="2B0B5AF5" w14:textId="77777777" w:rsidTr="00355C17">
        <w:trPr>
          <w:trHeight w:hRule="exact" w:val="340"/>
        </w:trPr>
        <w:tc>
          <w:tcPr>
            <w:tcW w:w="2889" w:type="dxa"/>
          </w:tcPr>
          <w:p w14:paraId="0B622A21" w14:textId="2D2EB173" w:rsidR="00B476CB" w:rsidRPr="00A64422" w:rsidRDefault="00B476CB" w:rsidP="00B476CB">
            <w:pPr>
              <w:spacing w:before="0"/>
              <w:jc w:val="center"/>
            </w:pPr>
            <w:r>
              <w:t>6,3</w:t>
            </w:r>
          </w:p>
        </w:tc>
        <w:tc>
          <w:tcPr>
            <w:tcW w:w="3144" w:type="dxa"/>
          </w:tcPr>
          <w:p w14:paraId="4FF6F4BA" w14:textId="469FEB32" w:rsidR="00B476CB" w:rsidRPr="00A64422" w:rsidRDefault="00B476CB" w:rsidP="00355C17">
            <w:pPr>
              <w:spacing w:before="0"/>
            </w:pPr>
            <w:r>
              <w:t>99.356</w:t>
            </w:r>
          </w:p>
        </w:tc>
        <w:tc>
          <w:tcPr>
            <w:tcW w:w="3145" w:type="dxa"/>
          </w:tcPr>
          <w:p w14:paraId="50175B03" w14:textId="65E0093A" w:rsidR="00B476CB" w:rsidRPr="00A64422" w:rsidRDefault="00B476CB" w:rsidP="00355C17">
            <w:pPr>
              <w:spacing w:before="0"/>
            </w:pPr>
            <w:r>
              <w:t>99.389</w:t>
            </w:r>
          </w:p>
        </w:tc>
      </w:tr>
      <w:tr w:rsidR="00B476CB" w:rsidRPr="00A64422" w14:paraId="452C2E35" w14:textId="77777777" w:rsidTr="00355C17">
        <w:trPr>
          <w:trHeight w:hRule="exact" w:val="340"/>
        </w:trPr>
        <w:tc>
          <w:tcPr>
            <w:tcW w:w="2889" w:type="dxa"/>
          </w:tcPr>
          <w:p w14:paraId="6DAD2CD0" w14:textId="110B9634" w:rsidR="00B476CB" w:rsidRPr="00A64422" w:rsidRDefault="00B476CB" w:rsidP="00B476CB">
            <w:pPr>
              <w:spacing w:before="0"/>
              <w:jc w:val="center"/>
            </w:pPr>
            <w:r>
              <w:t>8</w:t>
            </w:r>
          </w:p>
        </w:tc>
        <w:tc>
          <w:tcPr>
            <w:tcW w:w="3144" w:type="dxa"/>
          </w:tcPr>
          <w:p w14:paraId="279D102A" w14:textId="7BF49ABE" w:rsidR="00B476CB" w:rsidRPr="00A64422" w:rsidRDefault="00B476CB" w:rsidP="00355C17">
            <w:pPr>
              <w:spacing w:before="0"/>
            </w:pPr>
            <w:r>
              <w:t>99.357</w:t>
            </w:r>
          </w:p>
        </w:tc>
        <w:tc>
          <w:tcPr>
            <w:tcW w:w="3145" w:type="dxa"/>
          </w:tcPr>
          <w:p w14:paraId="4F81E49D" w14:textId="622DB070" w:rsidR="00B476CB" w:rsidRPr="00A64422" w:rsidRDefault="00B476CB" w:rsidP="00355C17">
            <w:pPr>
              <w:spacing w:before="0"/>
            </w:pPr>
            <w:r>
              <w:t>99.390</w:t>
            </w:r>
          </w:p>
        </w:tc>
      </w:tr>
      <w:tr w:rsidR="00B476CB" w:rsidRPr="00A64422" w14:paraId="20C6B9BC" w14:textId="77777777" w:rsidTr="00355C17">
        <w:trPr>
          <w:trHeight w:hRule="exact" w:val="340"/>
        </w:trPr>
        <w:tc>
          <w:tcPr>
            <w:tcW w:w="2889" w:type="dxa"/>
          </w:tcPr>
          <w:p w14:paraId="4AF5728E" w14:textId="36C54532" w:rsidR="00B476CB" w:rsidRPr="00A64422" w:rsidRDefault="00B476CB" w:rsidP="00B476CB">
            <w:pPr>
              <w:spacing w:before="0"/>
              <w:jc w:val="center"/>
            </w:pPr>
            <w:r>
              <w:t>≥ 10</w:t>
            </w:r>
          </w:p>
        </w:tc>
        <w:tc>
          <w:tcPr>
            <w:tcW w:w="3144" w:type="dxa"/>
          </w:tcPr>
          <w:p w14:paraId="4538A07B" w14:textId="726A40AD" w:rsidR="00B476CB" w:rsidRPr="00A64422" w:rsidRDefault="00B476CB" w:rsidP="00355C17">
            <w:pPr>
              <w:spacing w:before="0"/>
            </w:pPr>
            <w:r>
              <w:t>99.357</w:t>
            </w:r>
          </w:p>
        </w:tc>
        <w:tc>
          <w:tcPr>
            <w:tcW w:w="3145" w:type="dxa"/>
          </w:tcPr>
          <w:p w14:paraId="287161EE" w14:textId="5BCE8755" w:rsidR="00B476CB" w:rsidRPr="00A64422" w:rsidRDefault="00B476CB" w:rsidP="00355C17">
            <w:pPr>
              <w:spacing w:before="0"/>
            </w:pPr>
            <w:r>
              <w:t>99.390</w:t>
            </w:r>
          </w:p>
        </w:tc>
      </w:tr>
    </w:tbl>
    <w:p w14:paraId="45E0BFA6" w14:textId="77777777" w:rsidR="00B476CB" w:rsidRPr="00A64422" w:rsidRDefault="00B476CB" w:rsidP="00B476CB">
      <w:r w:rsidRPr="00A64422">
        <w:t>Minimum PEI values for kVA ratings that fall in between the ratings given in Table I.8 shall be calculated by linear interpolation</w:t>
      </w:r>
      <w:r w:rsidRPr="00934334">
        <w:t>",</w:t>
      </w:r>
    </w:p>
    <w:p w14:paraId="5E1DEBDA" w14:textId="6E60DC09" w:rsidR="00B476CB" w:rsidRDefault="00B476CB" w:rsidP="00A64422">
      <w:pPr>
        <w:rPr>
          <w:b/>
        </w:rPr>
      </w:pPr>
    </w:p>
    <w:p w14:paraId="47F57041" w14:textId="7534DA44" w:rsidR="00A64422" w:rsidRPr="00A64422" w:rsidRDefault="00B476CB" w:rsidP="00A64422">
      <w:pPr>
        <w:rPr>
          <w:b/>
        </w:rPr>
      </w:pPr>
      <w:r>
        <w:rPr>
          <w:b/>
        </w:rPr>
        <w:t>Table I.9</w:t>
      </w:r>
      <w:r w:rsidR="00A64422" w:rsidRPr="00A64422">
        <w:rPr>
          <w:b/>
        </w:rPr>
        <w:t xml:space="preserve"> Minimum Peak Efficiency Index requirements for dry-type large power transformers </w:t>
      </w:r>
      <w:r>
        <w:rPr>
          <w:b/>
        </w:rPr>
        <w:t>with Um &gt; 36kV</w:t>
      </w:r>
    </w:p>
    <w:tbl>
      <w:tblPr>
        <w:tblW w:w="91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9"/>
        <w:gridCol w:w="3144"/>
        <w:gridCol w:w="3145"/>
      </w:tblGrid>
      <w:tr w:rsidR="00A64422" w:rsidRPr="00A64422" w14:paraId="47F57045" w14:textId="77777777" w:rsidTr="006C1B94">
        <w:trPr>
          <w:trHeight w:val="353"/>
        </w:trPr>
        <w:tc>
          <w:tcPr>
            <w:tcW w:w="2889" w:type="dxa"/>
            <w:vMerge w:val="restart"/>
            <w:vAlign w:val="center"/>
          </w:tcPr>
          <w:p w14:paraId="47F57042" w14:textId="77777777" w:rsidR="00A64422" w:rsidRPr="00A64422" w:rsidRDefault="00A64422" w:rsidP="00A64422">
            <w:r w:rsidRPr="00A64422">
              <w:rPr>
                <w:b/>
              </w:rPr>
              <w:t>Rated Power (MVA)</w:t>
            </w:r>
          </w:p>
        </w:tc>
        <w:tc>
          <w:tcPr>
            <w:tcW w:w="3144" w:type="dxa"/>
            <w:tcBorders>
              <w:bottom w:val="nil"/>
            </w:tcBorders>
            <w:vAlign w:val="center"/>
          </w:tcPr>
          <w:p w14:paraId="47F57043" w14:textId="77777777" w:rsidR="00A64422" w:rsidRPr="00A64422" w:rsidRDefault="00A64422" w:rsidP="00A64422">
            <w:r w:rsidRPr="00A64422">
              <w:t>Tier 1 (01.07.2015)</w:t>
            </w:r>
          </w:p>
        </w:tc>
        <w:tc>
          <w:tcPr>
            <w:tcW w:w="3145" w:type="dxa"/>
            <w:tcBorders>
              <w:bottom w:val="nil"/>
            </w:tcBorders>
            <w:vAlign w:val="center"/>
          </w:tcPr>
          <w:p w14:paraId="47F57044" w14:textId="77777777" w:rsidR="00A64422" w:rsidRPr="00A64422" w:rsidRDefault="00A64422" w:rsidP="00A64422">
            <w:r w:rsidRPr="00A64422">
              <w:t>Tier 2 (01.07.2021)</w:t>
            </w:r>
          </w:p>
        </w:tc>
      </w:tr>
      <w:tr w:rsidR="00A64422" w:rsidRPr="00A64422" w14:paraId="47F57048" w14:textId="77777777" w:rsidTr="006C1B94">
        <w:trPr>
          <w:trHeight w:val="353"/>
        </w:trPr>
        <w:tc>
          <w:tcPr>
            <w:tcW w:w="2889" w:type="dxa"/>
            <w:vMerge/>
            <w:vAlign w:val="center"/>
          </w:tcPr>
          <w:p w14:paraId="47F57046" w14:textId="77777777" w:rsidR="00A64422" w:rsidRPr="00A64422" w:rsidDel="00967B4F" w:rsidRDefault="00A64422" w:rsidP="00A64422"/>
        </w:tc>
        <w:tc>
          <w:tcPr>
            <w:tcW w:w="6289" w:type="dxa"/>
            <w:gridSpan w:val="2"/>
            <w:vAlign w:val="center"/>
          </w:tcPr>
          <w:p w14:paraId="47F57047" w14:textId="77777777" w:rsidR="00A64422" w:rsidRPr="00A64422" w:rsidRDefault="00A64422" w:rsidP="00A64422">
            <w:r w:rsidRPr="00A64422">
              <w:t>Minimum Peak Efficiency Index (%)</w:t>
            </w:r>
          </w:p>
        </w:tc>
      </w:tr>
      <w:tr w:rsidR="00A64422" w:rsidRPr="00A64422" w14:paraId="47F5704C" w14:textId="77777777" w:rsidTr="006C1B94">
        <w:trPr>
          <w:trHeight w:hRule="exact" w:val="340"/>
        </w:trPr>
        <w:tc>
          <w:tcPr>
            <w:tcW w:w="2889" w:type="dxa"/>
          </w:tcPr>
          <w:p w14:paraId="47F57049" w14:textId="77777777" w:rsidR="00A64422" w:rsidRPr="00A64422" w:rsidRDefault="00A64422" w:rsidP="003375C5">
            <w:pPr>
              <w:spacing w:before="0"/>
            </w:pPr>
            <w:r w:rsidRPr="00A64422">
              <w:t>≤ 0.05</w:t>
            </w:r>
          </w:p>
        </w:tc>
        <w:tc>
          <w:tcPr>
            <w:tcW w:w="3144" w:type="dxa"/>
          </w:tcPr>
          <w:p w14:paraId="47F5704A" w14:textId="77777777" w:rsidR="00A64422" w:rsidRPr="00A64422" w:rsidRDefault="00A64422" w:rsidP="003375C5">
            <w:pPr>
              <w:spacing w:before="0"/>
            </w:pPr>
            <w:r w:rsidRPr="00A64422">
              <w:t>96.174</w:t>
            </w:r>
          </w:p>
        </w:tc>
        <w:tc>
          <w:tcPr>
            <w:tcW w:w="3145" w:type="dxa"/>
          </w:tcPr>
          <w:p w14:paraId="47F5704B" w14:textId="77777777" w:rsidR="00A64422" w:rsidRPr="00A64422" w:rsidRDefault="00A64422" w:rsidP="003375C5">
            <w:pPr>
              <w:spacing w:before="0"/>
            </w:pPr>
            <w:r w:rsidRPr="00A64422">
              <w:t>96.59</w:t>
            </w:r>
          </w:p>
        </w:tc>
      </w:tr>
      <w:tr w:rsidR="00A64422" w:rsidRPr="00A64422" w14:paraId="47F57050" w14:textId="77777777" w:rsidTr="006C1B94">
        <w:trPr>
          <w:trHeight w:hRule="exact" w:val="340"/>
        </w:trPr>
        <w:tc>
          <w:tcPr>
            <w:tcW w:w="2889" w:type="dxa"/>
          </w:tcPr>
          <w:p w14:paraId="47F5704D" w14:textId="77777777" w:rsidR="00A64422" w:rsidRPr="00A64422" w:rsidRDefault="00A64422" w:rsidP="003375C5">
            <w:pPr>
              <w:spacing w:before="0"/>
            </w:pPr>
            <w:r w:rsidRPr="00A64422">
              <w:t>0.1</w:t>
            </w:r>
          </w:p>
        </w:tc>
        <w:tc>
          <w:tcPr>
            <w:tcW w:w="3144" w:type="dxa"/>
          </w:tcPr>
          <w:p w14:paraId="47F5704E" w14:textId="77777777" w:rsidR="00A64422" w:rsidRPr="00A64422" w:rsidRDefault="00A64422" w:rsidP="003375C5">
            <w:pPr>
              <w:spacing w:before="0"/>
            </w:pPr>
            <w:r w:rsidRPr="00A64422">
              <w:t>97.514</w:t>
            </w:r>
          </w:p>
        </w:tc>
        <w:tc>
          <w:tcPr>
            <w:tcW w:w="3145" w:type="dxa"/>
          </w:tcPr>
          <w:p w14:paraId="47F5704F" w14:textId="77777777" w:rsidR="00A64422" w:rsidRPr="00A64422" w:rsidRDefault="00A64422" w:rsidP="003375C5">
            <w:pPr>
              <w:spacing w:before="0"/>
            </w:pPr>
            <w:r w:rsidRPr="00A64422">
              <w:t>97.79</w:t>
            </w:r>
          </w:p>
        </w:tc>
      </w:tr>
      <w:tr w:rsidR="00A64422" w:rsidRPr="00A64422" w14:paraId="47F57054" w14:textId="77777777" w:rsidTr="006C1B94">
        <w:trPr>
          <w:trHeight w:hRule="exact" w:val="340"/>
        </w:trPr>
        <w:tc>
          <w:tcPr>
            <w:tcW w:w="2889" w:type="dxa"/>
          </w:tcPr>
          <w:p w14:paraId="47F57051" w14:textId="77777777" w:rsidR="00A64422" w:rsidRPr="00A64422" w:rsidRDefault="00A64422" w:rsidP="003375C5">
            <w:pPr>
              <w:spacing w:before="0"/>
            </w:pPr>
            <w:r w:rsidRPr="00A64422">
              <w:t>0.16</w:t>
            </w:r>
          </w:p>
        </w:tc>
        <w:tc>
          <w:tcPr>
            <w:tcW w:w="3144" w:type="dxa"/>
          </w:tcPr>
          <w:p w14:paraId="47F57052" w14:textId="77777777" w:rsidR="00A64422" w:rsidRPr="00A64422" w:rsidRDefault="00A64422" w:rsidP="003375C5">
            <w:pPr>
              <w:spacing w:before="0"/>
            </w:pPr>
            <w:r w:rsidRPr="00A64422">
              <w:t>97.792</w:t>
            </w:r>
          </w:p>
        </w:tc>
        <w:tc>
          <w:tcPr>
            <w:tcW w:w="3145" w:type="dxa"/>
          </w:tcPr>
          <w:p w14:paraId="47F57053" w14:textId="77777777" w:rsidR="00A64422" w:rsidRPr="00A64422" w:rsidRDefault="00A64422" w:rsidP="003375C5">
            <w:pPr>
              <w:spacing w:before="0"/>
            </w:pPr>
            <w:r w:rsidRPr="00A64422">
              <w:t>98.016</w:t>
            </w:r>
          </w:p>
        </w:tc>
      </w:tr>
      <w:tr w:rsidR="00A64422" w:rsidRPr="00A64422" w14:paraId="47F57058" w14:textId="77777777" w:rsidTr="006C1B94">
        <w:trPr>
          <w:trHeight w:hRule="exact" w:val="340"/>
        </w:trPr>
        <w:tc>
          <w:tcPr>
            <w:tcW w:w="2889" w:type="dxa"/>
          </w:tcPr>
          <w:p w14:paraId="47F57055" w14:textId="77777777" w:rsidR="00A64422" w:rsidRPr="00A64422" w:rsidRDefault="00A64422" w:rsidP="003375C5">
            <w:pPr>
              <w:spacing w:before="0"/>
            </w:pPr>
            <w:r w:rsidRPr="00A64422">
              <w:t>0.25</w:t>
            </w:r>
          </w:p>
        </w:tc>
        <w:tc>
          <w:tcPr>
            <w:tcW w:w="3144" w:type="dxa"/>
          </w:tcPr>
          <w:p w14:paraId="47F57056" w14:textId="77777777" w:rsidR="00A64422" w:rsidRPr="00A64422" w:rsidRDefault="00A64422" w:rsidP="003375C5">
            <w:pPr>
              <w:spacing w:before="0"/>
            </w:pPr>
            <w:r w:rsidRPr="00A64422">
              <w:t>98.155</w:t>
            </w:r>
          </w:p>
        </w:tc>
        <w:tc>
          <w:tcPr>
            <w:tcW w:w="3145" w:type="dxa"/>
          </w:tcPr>
          <w:p w14:paraId="47F57057" w14:textId="77777777" w:rsidR="00A64422" w:rsidRPr="00A64422" w:rsidRDefault="00A64422" w:rsidP="003375C5">
            <w:pPr>
              <w:spacing w:before="0"/>
            </w:pPr>
            <w:r w:rsidRPr="00A64422">
              <w:t>98.345</w:t>
            </w:r>
          </w:p>
        </w:tc>
      </w:tr>
      <w:tr w:rsidR="00A64422" w:rsidRPr="00A64422" w14:paraId="47F5705C" w14:textId="77777777" w:rsidTr="006C1B94">
        <w:trPr>
          <w:trHeight w:hRule="exact" w:val="340"/>
        </w:trPr>
        <w:tc>
          <w:tcPr>
            <w:tcW w:w="2889" w:type="dxa"/>
          </w:tcPr>
          <w:p w14:paraId="47F57059" w14:textId="77777777" w:rsidR="00A64422" w:rsidRPr="00A64422" w:rsidRDefault="00A64422" w:rsidP="003375C5">
            <w:pPr>
              <w:spacing w:before="0"/>
            </w:pPr>
            <w:r w:rsidRPr="00A64422">
              <w:t>0.4</w:t>
            </w:r>
          </w:p>
        </w:tc>
        <w:tc>
          <w:tcPr>
            <w:tcW w:w="3144" w:type="dxa"/>
          </w:tcPr>
          <w:p w14:paraId="47F5705A" w14:textId="77777777" w:rsidR="00A64422" w:rsidRPr="00A64422" w:rsidRDefault="00A64422" w:rsidP="003375C5">
            <w:pPr>
              <w:spacing w:before="0"/>
            </w:pPr>
            <w:r w:rsidRPr="00A64422">
              <w:t>98.334</w:t>
            </w:r>
          </w:p>
        </w:tc>
        <w:tc>
          <w:tcPr>
            <w:tcW w:w="3145" w:type="dxa"/>
          </w:tcPr>
          <w:p w14:paraId="47F5705B" w14:textId="77777777" w:rsidR="00A64422" w:rsidRPr="00A64422" w:rsidRDefault="00A64422" w:rsidP="003375C5">
            <w:pPr>
              <w:spacing w:before="0"/>
            </w:pPr>
            <w:r w:rsidRPr="00A64422">
              <w:t>98,57</w:t>
            </w:r>
          </w:p>
        </w:tc>
      </w:tr>
      <w:tr w:rsidR="00A64422" w:rsidRPr="00A64422" w14:paraId="47F57060" w14:textId="77777777" w:rsidTr="006C1B94">
        <w:trPr>
          <w:trHeight w:hRule="exact" w:val="340"/>
        </w:trPr>
        <w:tc>
          <w:tcPr>
            <w:tcW w:w="2889" w:type="dxa"/>
          </w:tcPr>
          <w:p w14:paraId="47F5705D" w14:textId="77777777" w:rsidR="00A64422" w:rsidRPr="00A64422" w:rsidRDefault="00A64422" w:rsidP="003375C5">
            <w:pPr>
              <w:spacing w:before="0"/>
            </w:pPr>
            <w:r w:rsidRPr="00A64422">
              <w:t>0.63</w:t>
            </w:r>
          </w:p>
        </w:tc>
        <w:tc>
          <w:tcPr>
            <w:tcW w:w="3144" w:type="dxa"/>
          </w:tcPr>
          <w:p w14:paraId="47F5705E" w14:textId="77777777" w:rsidR="00A64422" w:rsidRPr="00A64422" w:rsidRDefault="00A64422" w:rsidP="003375C5">
            <w:pPr>
              <w:spacing w:before="0"/>
            </w:pPr>
            <w:r w:rsidRPr="00A64422">
              <w:t>98.494</w:t>
            </w:r>
          </w:p>
        </w:tc>
        <w:tc>
          <w:tcPr>
            <w:tcW w:w="3145" w:type="dxa"/>
          </w:tcPr>
          <w:p w14:paraId="47F5705F" w14:textId="77777777" w:rsidR="00A64422" w:rsidRPr="00A64422" w:rsidRDefault="00A64422" w:rsidP="003375C5">
            <w:pPr>
              <w:spacing w:before="0"/>
            </w:pPr>
            <w:r w:rsidRPr="00A64422">
              <w:t>98.619</w:t>
            </w:r>
          </w:p>
        </w:tc>
      </w:tr>
      <w:tr w:rsidR="00A64422" w:rsidRPr="00A64422" w14:paraId="47F57064" w14:textId="77777777" w:rsidTr="006C1B94">
        <w:trPr>
          <w:trHeight w:hRule="exact" w:val="340"/>
        </w:trPr>
        <w:tc>
          <w:tcPr>
            <w:tcW w:w="2889" w:type="dxa"/>
          </w:tcPr>
          <w:p w14:paraId="47F57061" w14:textId="77777777" w:rsidR="00A64422" w:rsidRPr="00A64422" w:rsidRDefault="00A64422" w:rsidP="003375C5">
            <w:pPr>
              <w:spacing w:before="0"/>
            </w:pPr>
            <w:r w:rsidRPr="00A64422">
              <w:t>0.8</w:t>
            </w:r>
          </w:p>
        </w:tc>
        <w:tc>
          <w:tcPr>
            <w:tcW w:w="3144" w:type="dxa"/>
          </w:tcPr>
          <w:p w14:paraId="47F57062" w14:textId="77777777" w:rsidR="00A64422" w:rsidRPr="00A64422" w:rsidRDefault="00A64422" w:rsidP="003375C5">
            <w:pPr>
              <w:spacing w:before="0"/>
            </w:pPr>
            <w:r w:rsidRPr="00A64422">
              <w:t>98.677</w:t>
            </w:r>
          </w:p>
        </w:tc>
        <w:tc>
          <w:tcPr>
            <w:tcW w:w="3145" w:type="dxa"/>
          </w:tcPr>
          <w:p w14:paraId="47F57063" w14:textId="77777777" w:rsidR="00A64422" w:rsidRPr="00A64422" w:rsidRDefault="00A64422" w:rsidP="003375C5">
            <w:pPr>
              <w:spacing w:before="0"/>
            </w:pPr>
            <w:r w:rsidRPr="00A64422">
              <w:t>98.745</w:t>
            </w:r>
          </w:p>
        </w:tc>
      </w:tr>
      <w:tr w:rsidR="00A64422" w:rsidRPr="00A64422" w14:paraId="47F57068" w14:textId="77777777" w:rsidTr="006C1B94">
        <w:trPr>
          <w:trHeight w:hRule="exact" w:val="340"/>
        </w:trPr>
        <w:tc>
          <w:tcPr>
            <w:tcW w:w="2889" w:type="dxa"/>
          </w:tcPr>
          <w:p w14:paraId="47F57065" w14:textId="77777777" w:rsidR="00A64422" w:rsidRPr="00A64422" w:rsidRDefault="00A64422" w:rsidP="003375C5">
            <w:pPr>
              <w:spacing w:before="0"/>
            </w:pPr>
            <w:r w:rsidRPr="00A64422">
              <w:t>1</w:t>
            </w:r>
          </w:p>
        </w:tc>
        <w:tc>
          <w:tcPr>
            <w:tcW w:w="3144" w:type="dxa"/>
          </w:tcPr>
          <w:p w14:paraId="47F57066" w14:textId="77777777" w:rsidR="00A64422" w:rsidRPr="00A64422" w:rsidRDefault="00A64422" w:rsidP="003375C5">
            <w:pPr>
              <w:spacing w:before="0"/>
            </w:pPr>
            <w:r w:rsidRPr="00A64422">
              <w:t>98.775</w:t>
            </w:r>
          </w:p>
        </w:tc>
        <w:tc>
          <w:tcPr>
            <w:tcW w:w="3145" w:type="dxa"/>
          </w:tcPr>
          <w:p w14:paraId="47F57067" w14:textId="77777777" w:rsidR="00A64422" w:rsidRPr="00A64422" w:rsidRDefault="00A64422" w:rsidP="003375C5">
            <w:pPr>
              <w:spacing w:before="0"/>
            </w:pPr>
            <w:r w:rsidRPr="00A64422">
              <w:t>98.837</w:t>
            </w:r>
          </w:p>
        </w:tc>
      </w:tr>
      <w:tr w:rsidR="00A64422" w:rsidRPr="00A64422" w14:paraId="47F5706C" w14:textId="77777777" w:rsidTr="006C1B94">
        <w:trPr>
          <w:trHeight w:hRule="exact" w:val="340"/>
        </w:trPr>
        <w:tc>
          <w:tcPr>
            <w:tcW w:w="2889" w:type="dxa"/>
          </w:tcPr>
          <w:p w14:paraId="47F57069" w14:textId="77777777" w:rsidR="00A64422" w:rsidRPr="00A64422" w:rsidRDefault="00A64422" w:rsidP="003375C5">
            <w:pPr>
              <w:spacing w:before="0"/>
            </w:pPr>
            <w:r w:rsidRPr="00A64422">
              <w:t>1.25</w:t>
            </w:r>
          </w:p>
        </w:tc>
        <w:tc>
          <w:tcPr>
            <w:tcW w:w="3144" w:type="dxa"/>
          </w:tcPr>
          <w:p w14:paraId="47F5706A" w14:textId="77777777" w:rsidR="00A64422" w:rsidRPr="00A64422" w:rsidRDefault="00A64422" w:rsidP="003375C5">
            <w:pPr>
              <w:spacing w:before="0"/>
            </w:pPr>
            <w:r w:rsidRPr="00A64422">
              <w:t>98.832</w:t>
            </w:r>
          </w:p>
        </w:tc>
        <w:tc>
          <w:tcPr>
            <w:tcW w:w="3145" w:type="dxa"/>
          </w:tcPr>
          <w:p w14:paraId="47F5706B" w14:textId="77777777" w:rsidR="00A64422" w:rsidRPr="00A64422" w:rsidRDefault="00A64422" w:rsidP="003375C5">
            <w:pPr>
              <w:spacing w:before="0"/>
            </w:pPr>
            <w:r w:rsidRPr="00A64422">
              <w:t>98.892</w:t>
            </w:r>
          </w:p>
        </w:tc>
      </w:tr>
      <w:tr w:rsidR="00A64422" w:rsidRPr="00A64422" w14:paraId="47F57070" w14:textId="77777777" w:rsidTr="006C1B94">
        <w:trPr>
          <w:trHeight w:hRule="exact" w:val="340"/>
        </w:trPr>
        <w:tc>
          <w:tcPr>
            <w:tcW w:w="2889" w:type="dxa"/>
          </w:tcPr>
          <w:p w14:paraId="47F5706D" w14:textId="77777777" w:rsidR="00A64422" w:rsidRPr="00A64422" w:rsidRDefault="00A64422" w:rsidP="003375C5">
            <w:pPr>
              <w:spacing w:before="0"/>
            </w:pPr>
            <w:r w:rsidRPr="00A64422">
              <w:t>1.6</w:t>
            </w:r>
          </w:p>
        </w:tc>
        <w:tc>
          <w:tcPr>
            <w:tcW w:w="3144" w:type="dxa"/>
          </w:tcPr>
          <w:p w14:paraId="47F5706E" w14:textId="77777777" w:rsidR="00A64422" w:rsidRPr="00A64422" w:rsidRDefault="00A64422" w:rsidP="003375C5">
            <w:pPr>
              <w:spacing w:before="0"/>
            </w:pPr>
            <w:r w:rsidRPr="00A64422">
              <w:t>98.903</w:t>
            </w:r>
          </w:p>
        </w:tc>
        <w:tc>
          <w:tcPr>
            <w:tcW w:w="3145" w:type="dxa"/>
          </w:tcPr>
          <w:p w14:paraId="47F5706F" w14:textId="77777777" w:rsidR="00A64422" w:rsidRPr="00A64422" w:rsidRDefault="00A64422" w:rsidP="003375C5">
            <w:pPr>
              <w:spacing w:before="0"/>
            </w:pPr>
            <w:r w:rsidRPr="00A64422">
              <w:t>98.96</w:t>
            </w:r>
          </w:p>
        </w:tc>
      </w:tr>
      <w:tr w:rsidR="00A64422" w:rsidRPr="00A64422" w14:paraId="47F57074" w14:textId="77777777" w:rsidTr="006C1B94">
        <w:trPr>
          <w:trHeight w:hRule="exact" w:val="340"/>
        </w:trPr>
        <w:tc>
          <w:tcPr>
            <w:tcW w:w="2889" w:type="dxa"/>
          </w:tcPr>
          <w:p w14:paraId="47F57071" w14:textId="77777777" w:rsidR="00A64422" w:rsidRPr="00A64422" w:rsidRDefault="00A64422" w:rsidP="003375C5">
            <w:pPr>
              <w:spacing w:before="0"/>
            </w:pPr>
            <w:r w:rsidRPr="00A64422">
              <w:t>2</w:t>
            </w:r>
          </w:p>
        </w:tc>
        <w:tc>
          <w:tcPr>
            <w:tcW w:w="3144" w:type="dxa"/>
          </w:tcPr>
          <w:p w14:paraId="47F57072" w14:textId="77777777" w:rsidR="00A64422" w:rsidRPr="00A64422" w:rsidRDefault="00A64422" w:rsidP="003375C5">
            <w:pPr>
              <w:spacing w:before="0"/>
            </w:pPr>
            <w:r w:rsidRPr="00A64422">
              <w:t>98.942</w:t>
            </w:r>
          </w:p>
        </w:tc>
        <w:tc>
          <w:tcPr>
            <w:tcW w:w="3145" w:type="dxa"/>
          </w:tcPr>
          <w:p w14:paraId="47F57073" w14:textId="77777777" w:rsidR="00A64422" w:rsidRPr="00A64422" w:rsidRDefault="00A64422" w:rsidP="003375C5">
            <w:pPr>
              <w:spacing w:before="0"/>
            </w:pPr>
            <w:r w:rsidRPr="00A64422">
              <w:t>98.996</w:t>
            </w:r>
          </w:p>
        </w:tc>
      </w:tr>
      <w:tr w:rsidR="00A64422" w:rsidRPr="00A64422" w14:paraId="47F57078" w14:textId="77777777" w:rsidTr="006C1B94">
        <w:trPr>
          <w:trHeight w:hRule="exact" w:val="340"/>
        </w:trPr>
        <w:tc>
          <w:tcPr>
            <w:tcW w:w="2889" w:type="dxa"/>
          </w:tcPr>
          <w:p w14:paraId="47F57075" w14:textId="77777777" w:rsidR="00A64422" w:rsidRPr="00A64422" w:rsidRDefault="00A64422" w:rsidP="003375C5">
            <w:pPr>
              <w:spacing w:before="0"/>
            </w:pPr>
            <w:r w:rsidRPr="00A64422">
              <w:t>2.5</w:t>
            </w:r>
          </w:p>
        </w:tc>
        <w:tc>
          <w:tcPr>
            <w:tcW w:w="3144" w:type="dxa"/>
          </w:tcPr>
          <w:p w14:paraId="47F57076" w14:textId="77777777" w:rsidR="00A64422" w:rsidRPr="00A64422" w:rsidRDefault="00A64422" w:rsidP="003375C5">
            <w:pPr>
              <w:spacing w:before="0"/>
            </w:pPr>
            <w:r w:rsidRPr="00A64422">
              <w:t>98.933</w:t>
            </w:r>
          </w:p>
        </w:tc>
        <w:tc>
          <w:tcPr>
            <w:tcW w:w="3145" w:type="dxa"/>
          </w:tcPr>
          <w:p w14:paraId="47F57077" w14:textId="77777777" w:rsidR="00A64422" w:rsidRPr="00A64422" w:rsidRDefault="00A64422" w:rsidP="003375C5">
            <w:pPr>
              <w:spacing w:before="0"/>
            </w:pPr>
            <w:r w:rsidRPr="00A64422">
              <w:t>99.045</w:t>
            </w:r>
          </w:p>
        </w:tc>
      </w:tr>
      <w:tr w:rsidR="00A64422" w:rsidRPr="00A64422" w14:paraId="47F5707C" w14:textId="77777777" w:rsidTr="006C1B94">
        <w:trPr>
          <w:trHeight w:hRule="exact" w:val="340"/>
        </w:trPr>
        <w:tc>
          <w:tcPr>
            <w:tcW w:w="2889" w:type="dxa"/>
          </w:tcPr>
          <w:p w14:paraId="47F57079" w14:textId="77777777" w:rsidR="00A64422" w:rsidRPr="00A64422" w:rsidRDefault="00A64422" w:rsidP="003375C5">
            <w:pPr>
              <w:spacing w:before="0"/>
            </w:pPr>
            <w:r w:rsidRPr="00A64422">
              <w:lastRenderedPageBreak/>
              <w:t>3.15</w:t>
            </w:r>
          </w:p>
        </w:tc>
        <w:tc>
          <w:tcPr>
            <w:tcW w:w="3144" w:type="dxa"/>
          </w:tcPr>
          <w:p w14:paraId="47F5707A" w14:textId="77777777" w:rsidR="00A64422" w:rsidRPr="00A64422" w:rsidRDefault="00A64422" w:rsidP="003375C5">
            <w:pPr>
              <w:spacing w:before="0"/>
            </w:pPr>
            <w:r w:rsidRPr="00A64422">
              <w:t>99.048</w:t>
            </w:r>
          </w:p>
        </w:tc>
        <w:tc>
          <w:tcPr>
            <w:tcW w:w="3145" w:type="dxa"/>
          </w:tcPr>
          <w:p w14:paraId="47F5707B" w14:textId="77777777" w:rsidR="00A64422" w:rsidRPr="00A64422" w:rsidRDefault="00A64422" w:rsidP="003375C5">
            <w:pPr>
              <w:spacing w:before="0"/>
            </w:pPr>
            <w:r w:rsidRPr="00A64422">
              <w:t>99.097</w:t>
            </w:r>
          </w:p>
        </w:tc>
      </w:tr>
      <w:tr w:rsidR="00A64422" w:rsidRPr="00A64422" w14:paraId="47F57080" w14:textId="77777777" w:rsidTr="006C1B94">
        <w:trPr>
          <w:trHeight w:hRule="exact" w:val="340"/>
        </w:trPr>
        <w:tc>
          <w:tcPr>
            <w:tcW w:w="2889" w:type="dxa"/>
          </w:tcPr>
          <w:p w14:paraId="47F5707D" w14:textId="77777777" w:rsidR="00A64422" w:rsidRPr="00A64422" w:rsidRDefault="00A64422" w:rsidP="003375C5">
            <w:pPr>
              <w:spacing w:before="0"/>
            </w:pPr>
            <w:r w:rsidRPr="00A64422">
              <w:t>4</w:t>
            </w:r>
          </w:p>
        </w:tc>
        <w:tc>
          <w:tcPr>
            <w:tcW w:w="3144" w:type="dxa"/>
          </w:tcPr>
          <w:p w14:paraId="47F5707E" w14:textId="77777777" w:rsidR="00A64422" w:rsidRPr="00A64422" w:rsidRDefault="00A64422" w:rsidP="003375C5">
            <w:pPr>
              <w:spacing w:before="0"/>
            </w:pPr>
            <w:r w:rsidRPr="00A64422">
              <w:t>99.158</w:t>
            </w:r>
          </w:p>
        </w:tc>
        <w:tc>
          <w:tcPr>
            <w:tcW w:w="3145" w:type="dxa"/>
          </w:tcPr>
          <w:p w14:paraId="47F5707F" w14:textId="77777777" w:rsidR="00A64422" w:rsidRPr="00A64422" w:rsidRDefault="00A64422" w:rsidP="003375C5">
            <w:pPr>
              <w:spacing w:before="0"/>
            </w:pPr>
            <w:r w:rsidRPr="00A64422">
              <w:t>99.225</w:t>
            </w:r>
          </w:p>
        </w:tc>
      </w:tr>
      <w:tr w:rsidR="00A64422" w:rsidRPr="00A64422" w14:paraId="47F57084" w14:textId="77777777" w:rsidTr="006C1B94">
        <w:trPr>
          <w:trHeight w:hRule="exact" w:val="340"/>
        </w:trPr>
        <w:tc>
          <w:tcPr>
            <w:tcW w:w="2889" w:type="dxa"/>
          </w:tcPr>
          <w:p w14:paraId="47F57081" w14:textId="77777777" w:rsidR="00A64422" w:rsidRPr="00A64422" w:rsidRDefault="00A64422" w:rsidP="003375C5">
            <w:pPr>
              <w:spacing w:before="0"/>
            </w:pPr>
            <w:r w:rsidRPr="00A64422">
              <w:t>5</w:t>
            </w:r>
          </w:p>
        </w:tc>
        <w:tc>
          <w:tcPr>
            <w:tcW w:w="3144" w:type="dxa"/>
          </w:tcPr>
          <w:p w14:paraId="47F57082" w14:textId="77777777" w:rsidR="00A64422" w:rsidRPr="00A64422" w:rsidRDefault="00A64422" w:rsidP="003375C5">
            <w:pPr>
              <w:spacing w:before="0"/>
            </w:pPr>
            <w:r w:rsidRPr="00A64422">
              <w:t>99.2</w:t>
            </w:r>
          </w:p>
        </w:tc>
        <w:tc>
          <w:tcPr>
            <w:tcW w:w="3145" w:type="dxa"/>
          </w:tcPr>
          <w:p w14:paraId="47F57083" w14:textId="77777777" w:rsidR="00A64422" w:rsidRPr="00A64422" w:rsidRDefault="00A64422" w:rsidP="003375C5">
            <w:pPr>
              <w:spacing w:before="0"/>
            </w:pPr>
            <w:r w:rsidRPr="00A64422">
              <w:t>99.265</w:t>
            </w:r>
          </w:p>
        </w:tc>
      </w:tr>
      <w:tr w:rsidR="00A64422" w:rsidRPr="00A64422" w14:paraId="47F57088" w14:textId="77777777" w:rsidTr="006C1B94">
        <w:trPr>
          <w:trHeight w:hRule="exact" w:val="340"/>
        </w:trPr>
        <w:tc>
          <w:tcPr>
            <w:tcW w:w="2889" w:type="dxa"/>
          </w:tcPr>
          <w:p w14:paraId="47F57085" w14:textId="77777777" w:rsidR="00A64422" w:rsidRPr="00A64422" w:rsidRDefault="00A64422" w:rsidP="003375C5">
            <w:pPr>
              <w:spacing w:before="0"/>
            </w:pPr>
            <w:r w:rsidRPr="00A64422">
              <w:t>6.3</w:t>
            </w:r>
          </w:p>
        </w:tc>
        <w:tc>
          <w:tcPr>
            <w:tcW w:w="3144" w:type="dxa"/>
          </w:tcPr>
          <w:p w14:paraId="47F57086" w14:textId="77777777" w:rsidR="00A64422" w:rsidRPr="00A64422" w:rsidRDefault="00A64422" w:rsidP="003375C5">
            <w:pPr>
              <w:spacing w:before="0"/>
            </w:pPr>
            <w:r w:rsidRPr="00A64422">
              <w:t>99.242</w:t>
            </w:r>
          </w:p>
        </w:tc>
        <w:tc>
          <w:tcPr>
            <w:tcW w:w="3145" w:type="dxa"/>
          </w:tcPr>
          <w:p w14:paraId="47F57087" w14:textId="77777777" w:rsidR="00A64422" w:rsidRPr="00A64422" w:rsidRDefault="00A64422" w:rsidP="003375C5">
            <w:pPr>
              <w:spacing w:before="0"/>
            </w:pPr>
            <w:r w:rsidRPr="00A64422">
              <w:t>99.303</w:t>
            </w:r>
          </w:p>
        </w:tc>
      </w:tr>
      <w:tr w:rsidR="00A64422" w:rsidRPr="00A64422" w14:paraId="47F5708C" w14:textId="77777777" w:rsidTr="006C1B94">
        <w:trPr>
          <w:trHeight w:hRule="exact" w:val="340"/>
        </w:trPr>
        <w:tc>
          <w:tcPr>
            <w:tcW w:w="2889" w:type="dxa"/>
          </w:tcPr>
          <w:p w14:paraId="47F57089" w14:textId="77777777" w:rsidR="00A64422" w:rsidRPr="00A64422" w:rsidRDefault="00A64422" w:rsidP="003375C5">
            <w:pPr>
              <w:spacing w:before="0"/>
            </w:pPr>
            <w:r w:rsidRPr="00A64422">
              <w:t>8</w:t>
            </w:r>
          </w:p>
        </w:tc>
        <w:tc>
          <w:tcPr>
            <w:tcW w:w="3144" w:type="dxa"/>
          </w:tcPr>
          <w:p w14:paraId="47F5708A" w14:textId="77777777" w:rsidR="00A64422" w:rsidRPr="00A64422" w:rsidRDefault="00A64422" w:rsidP="003375C5">
            <w:pPr>
              <w:spacing w:before="0"/>
            </w:pPr>
            <w:r w:rsidRPr="00A64422">
              <w:t>99.298</w:t>
            </w:r>
          </w:p>
        </w:tc>
        <w:tc>
          <w:tcPr>
            <w:tcW w:w="3145" w:type="dxa"/>
          </w:tcPr>
          <w:p w14:paraId="47F5708B" w14:textId="77777777" w:rsidR="00A64422" w:rsidRPr="00A64422" w:rsidRDefault="00A64422" w:rsidP="003375C5">
            <w:pPr>
              <w:spacing w:before="0"/>
            </w:pPr>
            <w:r w:rsidRPr="00A64422">
              <w:t>99.356</w:t>
            </w:r>
          </w:p>
        </w:tc>
      </w:tr>
      <w:tr w:rsidR="00A64422" w:rsidRPr="00A64422" w14:paraId="47F57090" w14:textId="77777777" w:rsidTr="006C1B94">
        <w:trPr>
          <w:trHeight w:hRule="exact" w:val="340"/>
        </w:trPr>
        <w:tc>
          <w:tcPr>
            <w:tcW w:w="2889" w:type="dxa"/>
          </w:tcPr>
          <w:p w14:paraId="47F5708D" w14:textId="77777777" w:rsidR="00A64422" w:rsidRPr="00A64422" w:rsidRDefault="00A64422" w:rsidP="003375C5">
            <w:pPr>
              <w:spacing w:before="0"/>
            </w:pPr>
            <w:r w:rsidRPr="00A64422">
              <w:t>10</w:t>
            </w:r>
          </w:p>
        </w:tc>
        <w:tc>
          <w:tcPr>
            <w:tcW w:w="3144" w:type="dxa"/>
          </w:tcPr>
          <w:p w14:paraId="47F5708E" w14:textId="77777777" w:rsidR="00A64422" w:rsidRPr="00A64422" w:rsidRDefault="00A64422" w:rsidP="003375C5">
            <w:pPr>
              <w:spacing w:before="0"/>
            </w:pPr>
            <w:r w:rsidRPr="00A64422">
              <w:t>99.33</w:t>
            </w:r>
          </w:p>
        </w:tc>
        <w:tc>
          <w:tcPr>
            <w:tcW w:w="3145" w:type="dxa"/>
          </w:tcPr>
          <w:p w14:paraId="47F5708F" w14:textId="77777777" w:rsidR="00A64422" w:rsidRPr="00A64422" w:rsidRDefault="00A64422" w:rsidP="003375C5">
            <w:pPr>
              <w:spacing w:before="0"/>
            </w:pPr>
            <w:r w:rsidRPr="00A64422">
              <w:t>99.385</w:t>
            </w:r>
          </w:p>
        </w:tc>
      </w:tr>
      <w:tr w:rsidR="00A64422" w:rsidRPr="00A64422" w14:paraId="47F57094" w14:textId="77777777" w:rsidTr="006C1B94">
        <w:trPr>
          <w:trHeight w:hRule="exact" w:val="340"/>
        </w:trPr>
        <w:tc>
          <w:tcPr>
            <w:tcW w:w="2889" w:type="dxa"/>
          </w:tcPr>
          <w:p w14:paraId="47F57091" w14:textId="77777777" w:rsidR="00A64422" w:rsidRPr="00A64422" w:rsidRDefault="00A64422" w:rsidP="003375C5">
            <w:pPr>
              <w:spacing w:before="0"/>
            </w:pPr>
            <w:r w:rsidRPr="00A64422">
              <w:t>12.5</w:t>
            </w:r>
          </w:p>
        </w:tc>
        <w:tc>
          <w:tcPr>
            <w:tcW w:w="3144" w:type="dxa"/>
          </w:tcPr>
          <w:p w14:paraId="47F57092" w14:textId="77777777" w:rsidR="00A64422" w:rsidRPr="00A64422" w:rsidRDefault="00A64422" w:rsidP="003375C5">
            <w:pPr>
              <w:spacing w:before="0"/>
            </w:pPr>
            <w:r w:rsidRPr="00A64422">
              <w:t>99.37</w:t>
            </w:r>
          </w:p>
        </w:tc>
        <w:tc>
          <w:tcPr>
            <w:tcW w:w="3145" w:type="dxa"/>
          </w:tcPr>
          <w:p w14:paraId="47F57093" w14:textId="77777777" w:rsidR="00A64422" w:rsidRPr="00A64422" w:rsidRDefault="00A64422" w:rsidP="003375C5">
            <w:pPr>
              <w:spacing w:before="0"/>
            </w:pPr>
            <w:r w:rsidRPr="00A64422">
              <w:t>99.422</w:t>
            </w:r>
          </w:p>
        </w:tc>
      </w:tr>
      <w:tr w:rsidR="00A64422" w:rsidRPr="00A64422" w14:paraId="47F57098" w14:textId="77777777" w:rsidTr="006C1B94">
        <w:trPr>
          <w:trHeight w:hRule="exact" w:val="340"/>
        </w:trPr>
        <w:tc>
          <w:tcPr>
            <w:tcW w:w="2889" w:type="dxa"/>
          </w:tcPr>
          <w:p w14:paraId="47F57095" w14:textId="77777777" w:rsidR="00A64422" w:rsidRPr="00A64422" w:rsidRDefault="00A64422" w:rsidP="003375C5">
            <w:pPr>
              <w:spacing w:before="0"/>
            </w:pPr>
            <w:r w:rsidRPr="00A64422">
              <w:t>16</w:t>
            </w:r>
          </w:p>
        </w:tc>
        <w:tc>
          <w:tcPr>
            <w:tcW w:w="3144" w:type="dxa"/>
          </w:tcPr>
          <w:p w14:paraId="47F57096" w14:textId="77777777" w:rsidR="00A64422" w:rsidRPr="00A64422" w:rsidRDefault="00A64422" w:rsidP="003375C5">
            <w:pPr>
              <w:spacing w:before="0"/>
            </w:pPr>
            <w:r w:rsidRPr="00A64422">
              <w:t>99.416</w:t>
            </w:r>
          </w:p>
        </w:tc>
        <w:tc>
          <w:tcPr>
            <w:tcW w:w="3145" w:type="dxa"/>
          </w:tcPr>
          <w:p w14:paraId="47F57097" w14:textId="77777777" w:rsidR="00A64422" w:rsidRPr="00A64422" w:rsidRDefault="00A64422" w:rsidP="003375C5">
            <w:pPr>
              <w:spacing w:before="0"/>
            </w:pPr>
            <w:r w:rsidRPr="00A64422">
              <w:t>99.464</w:t>
            </w:r>
          </w:p>
        </w:tc>
      </w:tr>
      <w:tr w:rsidR="00A64422" w:rsidRPr="00A64422" w14:paraId="47F5709C" w14:textId="77777777" w:rsidTr="006C1B94">
        <w:trPr>
          <w:trHeight w:hRule="exact" w:val="340"/>
        </w:trPr>
        <w:tc>
          <w:tcPr>
            <w:tcW w:w="2889" w:type="dxa"/>
          </w:tcPr>
          <w:p w14:paraId="47F57099" w14:textId="77777777" w:rsidR="00A64422" w:rsidRPr="00A64422" w:rsidRDefault="00A64422" w:rsidP="003375C5">
            <w:pPr>
              <w:spacing w:before="0"/>
            </w:pPr>
            <w:r w:rsidRPr="00A64422">
              <w:t>20</w:t>
            </w:r>
          </w:p>
        </w:tc>
        <w:tc>
          <w:tcPr>
            <w:tcW w:w="3144" w:type="dxa"/>
          </w:tcPr>
          <w:p w14:paraId="47F5709A" w14:textId="77777777" w:rsidR="00A64422" w:rsidRPr="00A64422" w:rsidRDefault="00A64422" w:rsidP="003375C5">
            <w:pPr>
              <w:spacing w:before="0"/>
            </w:pPr>
            <w:r w:rsidRPr="00A64422">
              <w:t>99.468</w:t>
            </w:r>
          </w:p>
        </w:tc>
        <w:tc>
          <w:tcPr>
            <w:tcW w:w="3145" w:type="dxa"/>
          </w:tcPr>
          <w:p w14:paraId="47F5709B" w14:textId="77777777" w:rsidR="00A64422" w:rsidRPr="00A64422" w:rsidRDefault="00A64422" w:rsidP="003375C5">
            <w:pPr>
              <w:spacing w:before="0"/>
            </w:pPr>
            <w:r w:rsidRPr="00A64422">
              <w:t>99.513</w:t>
            </w:r>
          </w:p>
        </w:tc>
      </w:tr>
      <w:tr w:rsidR="00A64422" w:rsidRPr="00A64422" w14:paraId="47F570A0" w14:textId="77777777" w:rsidTr="006C1B94">
        <w:trPr>
          <w:trHeight w:hRule="exact" w:val="340"/>
        </w:trPr>
        <w:tc>
          <w:tcPr>
            <w:tcW w:w="2889" w:type="dxa"/>
          </w:tcPr>
          <w:p w14:paraId="47F5709D" w14:textId="77777777" w:rsidR="00A64422" w:rsidRPr="00A64422" w:rsidRDefault="00A64422" w:rsidP="003375C5">
            <w:pPr>
              <w:spacing w:before="0"/>
            </w:pPr>
            <w:r w:rsidRPr="00A64422">
              <w:t>25</w:t>
            </w:r>
          </w:p>
        </w:tc>
        <w:tc>
          <w:tcPr>
            <w:tcW w:w="3144" w:type="dxa"/>
          </w:tcPr>
          <w:p w14:paraId="47F5709E" w14:textId="77777777" w:rsidR="00A64422" w:rsidRPr="00A64422" w:rsidRDefault="00A64422" w:rsidP="003375C5">
            <w:pPr>
              <w:spacing w:before="0"/>
            </w:pPr>
            <w:r w:rsidRPr="00A64422">
              <w:t>99.521</w:t>
            </w:r>
          </w:p>
        </w:tc>
        <w:tc>
          <w:tcPr>
            <w:tcW w:w="3145" w:type="dxa"/>
          </w:tcPr>
          <w:p w14:paraId="47F5709F" w14:textId="77777777" w:rsidR="00A64422" w:rsidRPr="00A64422" w:rsidRDefault="00A64422" w:rsidP="003375C5">
            <w:pPr>
              <w:spacing w:before="0"/>
            </w:pPr>
            <w:r w:rsidRPr="00A64422">
              <w:t>99.564</w:t>
            </w:r>
          </w:p>
        </w:tc>
      </w:tr>
      <w:tr w:rsidR="00A64422" w:rsidRPr="00A64422" w14:paraId="47F570A4" w14:textId="77777777" w:rsidTr="006C1B94">
        <w:trPr>
          <w:trHeight w:hRule="exact" w:val="340"/>
        </w:trPr>
        <w:tc>
          <w:tcPr>
            <w:tcW w:w="2889" w:type="dxa"/>
          </w:tcPr>
          <w:p w14:paraId="47F570A1" w14:textId="77777777" w:rsidR="00A64422" w:rsidRPr="00A64422" w:rsidRDefault="00A64422" w:rsidP="003375C5">
            <w:pPr>
              <w:spacing w:before="0"/>
            </w:pPr>
            <w:r w:rsidRPr="00A64422">
              <w:t>31.5</w:t>
            </w:r>
          </w:p>
        </w:tc>
        <w:tc>
          <w:tcPr>
            <w:tcW w:w="3144" w:type="dxa"/>
          </w:tcPr>
          <w:p w14:paraId="47F570A2" w14:textId="77777777" w:rsidR="00A64422" w:rsidRPr="00A64422" w:rsidRDefault="00A64422" w:rsidP="003375C5">
            <w:pPr>
              <w:spacing w:before="0"/>
            </w:pPr>
            <w:r w:rsidRPr="00A64422">
              <w:t>99.551</w:t>
            </w:r>
          </w:p>
        </w:tc>
        <w:tc>
          <w:tcPr>
            <w:tcW w:w="3145" w:type="dxa"/>
          </w:tcPr>
          <w:p w14:paraId="47F570A3" w14:textId="77777777" w:rsidR="00A64422" w:rsidRPr="00A64422" w:rsidRDefault="00A64422" w:rsidP="003375C5">
            <w:pPr>
              <w:spacing w:before="0"/>
            </w:pPr>
            <w:r w:rsidRPr="00A64422">
              <w:t>99.592</w:t>
            </w:r>
          </w:p>
        </w:tc>
      </w:tr>
      <w:tr w:rsidR="00A64422" w:rsidRPr="00A64422" w14:paraId="47F570A8" w14:textId="77777777" w:rsidTr="006C1B94">
        <w:trPr>
          <w:trHeight w:hRule="exact" w:val="340"/>
        </w:trPr>
        <w:tc>
          <w:tcPr>
            <w:tcW w:w="2889" w:type="dxa"/>
          </w:tcPr>
          <w:p w14:paraId="47F570A5" w14:textId="77777777" w:rsidR="00A64422" w:rsidRPr="00A64422" w:rsidRDefault="00A64422" w:rsidP="003375C5">
            <w:pPr>
              <w:spacing w:before="0"/>
            </w:pPr>
            <w:r w:rsidRPr="00A64422">
              <w:t>40</w:t>
            </w:r>
          </w:p>
        </w:tc>
        <w:tc>
          <w:tcPr>
            <w:tcW w:w="3144" w:type="dxa"/>
          </w:tcPr>
          <w:p w14:paraId="47F570A6" w14:textId="77777777" w:rsidR="00A64422" w:rsidRPr="00A64422" w:rsidRDefault="00A64422" w:rsidP="003375C5">
            <w:pPr>
              <w:spacing w:before="0"/>
            </w:pPr>
            <w:r w:rsidRPr="00A64422">
              <w:t>99.567</w:t>
            </w:r>
          </w:p>
        </w:tc>
        <w:tc>
          <w:tcPr>
            <w:tcW w:w="3145" w:type="dxa"/>
          </w:tcPr>
          <w:p w14:paraId="47F570A7" w14:textId="77777777" w:rsidR="00A64422" w:rsidRPr="00A64422" w:rsidRDefault="00A64422" w:rsidP="003375C5">
            <w:pPr>
              <w:spacing w:before="0"/>
            </w:pPr>
            <w:r w:rsidRPr="00A64422">
              <w:t>99.607</w:t>
            </w:r>
          </w:p>
        </w:tc>
      </w:tr>
      <w:tr w:rsidR="00A64422" w:rsidRPr="00A64422" w14:paraId="47F570AC" w14:textId="77777777" w:rsidTr="006C1B94">
        <w:trPr>
          <w:trHeight w:hRule="exact" w:val="340"/>
        </w:trPr>
        <w:tc>
          <w:tcPr>
            <w:tcW w:w="2889" w:type="dxa"/>
          </w:tcPr>
          <w:p w14:paraId="47F570A9" w14:textId="77777777" w:rsidR="00A64422" w:rsidRPr="00A64422" w:rsidRDefault="00A64422" w:rsidP="003375C5">
            <w:pPr>
              <w:spacing w:before="0"/>
            </w:pPr>
            <w:r w:rsidRPr="00A64422">
              <w:t>50</w:t>
            </w:r>
          </w:p>
        </w:tc>
        <w:tc>
          <w:tcPr>
            <w:tcW w:w="3144" w:type="dxa"/>
          </w:tcPr>
          <w:p w14:paraId="47F570AA" w14:textId="77777777" w:rsidR="00A64422" w:rsidRPr="00A64422" w:rsidRDefault="00A64422" w:rsidP="003375C5">
            <w:pPr>
              <w:spacing w:before="0"/>
            </w:pPr>
            <w:r w:rsidRPr="00A64422">
              <w:t>99.585</w:t>
            </w:r>
          </w:p>
        </w:tc>
        <w:tc>
          <w:tcPr>
            <w:tcW w:w="3145" w:type="dxa"/>
          </w:tcPr>
          <w:p w14:paraId="47F570AB" w14:textId="77777777" w:rsidR="00A64422" w:rsidRPr="00A64422" w:rsidRDefault="00A64422" w:rsidP="003375C5">
            <w:pPr>
              <w:spacing w:before="0"/>
            </w:pPr>
            <w:r w:rsidRPr="00A64422">
              <w:t>99.623</w:t>
            </w:r>
          </w:p>
        </w:tc>
      </w:tr>
      <w:tr w:rsidR="00A64422" w:rsidRPr="00A64422" w14:paraId="47F570B0" w14:textId="77777777" w:rsidTr="006C1B94">
        <w:trPr>
          <w:trHeight w:hRule="exact" w:val="340"/>
        </w:trPr>
        <w:tc>
          <w:tcPr>
            <w:tcW w:w="2889" w:type="dxa"/>
          </w:tcPr>
          <w:p w14:paraId="47F570AD" w14:textId="77777777" w:rsidR="00A64422" w:rsidRPr="00A64422" w:rsidRDefault="00A64422" w:rsidP="003375C5">
            <w:pPr>
              <w:spacing w:before="0"/>
            </w:pPr>
            <w:r w:rsidRPr="00A64422">
              <w:t>≥ 63</w:t>
            </w:r>
          </w:p>
        </w:tc>
        <w:tc>
          <w:tcPr>
            <w:tcW w:w="3144" w:type="dxa"/>
          </w:tcPr>
          <w:p w14:paraId="47F570AE" w14:textId="77777777" w:rsidR="00A64422" w:rsidRPr="00A64422" w:rsidRDefault="00A64422" w:rsidP="003375C5">
            <w:pPr>
              <w:spacing w:before="0"/>
            </w:pPr>
            <w:r w:rsidRPr="00A64422">
              <w:t>99.59</w:t>
            </w:r>
          </w:p>
        </w:tc>
        <w:tc>
          <w:tcPr>
            <w:tcW w:w="3145" w:type="dxa"/>
          </w:tcPr>
          <w:p w14:paraId="47F570AF" w14:textId="77777777" w:rsidR="00A64422" w:rsidRPr="00A64422" w:rsidRDefault="00A64422" w:rsidP="003375C5">
            <w:pPr>
              <w:spacing w:before="0"/>
            </w:pPr>
            <w:r w:rsidRPr="00A64422">
              <w:t>99.626</w:t>
            </w:r>
          </w:p>
        </w:tc>
      </w:tr>
    </w:tbl>
    <w:p w14:paraId="47F570B1" w14:textId="2875D644" w:rsidR="00A64422" w:rsidRPr="00A64422" w:rsidRDefault="00A64422" w:rsidP="00A64422">
      <w:r w:rsidRPr="00A64422">
        <w:t>Minimum PEI values for kVA ratings that fall in betwee</w:t>
      </w:r>
      <w:r w:rsidR="00B476CB">
        <w:t>n the ratings given in Table I.9</w:t>
      </w:r>
      <w:r w:rsidRPr="00A64422">
        <w:t xml:space="preserve"> shall be calculated by linear interpolation</w:t>
      </w:r>
      <w:r w:rsidR="00B605DE" w:rsidRPr="00934334">
        <w:t>"</w:t>
      </w:r>
      <w:r w:rsidR="00C856D1" w:rsidRPr="00934334">
        <w:t>,</w:t>
      </w:r>
    </w:p>
    <w:p w14:paraId="47F570B2" w14:textId="410BFACA" w:rsidR="00A64422" w:rsidRPr="00A64422" w:rsidRDefault="00A64422" w:rsidP="00A64422">
      <w:pPr>
        <w:rPr>
          <w:bCs/>
        </w:rPr>
      </w:pPr>
      <w:r w:rsidRPr="00A64422">
        <w:rPr>
          <w:bCs/>
        </w:rPr>
        <w:t>(</w:t>
      </w:r>
      <w:r w:rsidR="004953CE">
        <w:rPr>
          <w:bCs/>
        </w:rPr>
        <w:t>d</w:t>
      </w:r>
      <w:r w:rsidRPr="00A64422">
        <w:rPr>
          <w:bCs/>
        </w:rPr>
        <w:t xml:space="preserve">) in point 3, a new </w:t>
      </w:r>
      <w:r w:rsidR="00B605DE">
        <w:rPr>
          <w:bCs/>
        </w:rPr>
        <w:t>point (f)</w:t>
      </w:r>
      <w:r w:rsidR="00B605DE" w:rsidRPr="00A64422">
        <w:rPr>
          <w:bCs/>
        </w:rPr>
        <w:t xml:space="preserve"> </w:t>
      </w:r>
      <w:r w:rsidRPr="00A64422">
        <w:rPr>
          <w:bCs/>
        </w:rPr>
        <w:t>is added as follows:</w:t>
      </w:r>
    </w:p>
    <w:p w14:paraId="47F570B3" w14:textId="67B05CC9" w:rsidR="00A64422" w:rsidRPr="00A64422" w:rsidRDefault="00B605DE" w:rsidP="00A64422">
      <w:pPr>
        <w:rPr>
          <w:bCs/>
        </w:rPr>
      </w:pPr>
      <w:r>
        <w:rPr>
          <w:bCs/>
        </w:rPr>
        <w:t>"</w:t>
      </w:r>
      <w:r w:rsidR="00A64422" w:rsidRPr="00A64422">
        <w:rPr>
          <w:bCs/>
        </w:rPr>
        <w:t xml:space="preserve">(f) the noise levels of medium and large power transformers, measured at least as a type test </w:t>
      </w:r>
    </w:p>
    <w:p w14:paraId="47F570B4" w14:textId="77777777" w:rsidR="00A64422" w:rsidRPr="00A64422" w:rsidRDefault="00A64422" w:rsidP="00A64422">
      <w:r w:rsidRPr="00A64422">
        <w:rPr>
          <w:bCs/>
        </w:rPr>
        <w:t>and the last subparagraph is replaced by:</w:t>
      </w:r>
      <w:r w:rsidRPr="00A64422">
        <w:t xml:space="preserve"> </w:t>
      </w:r>
    </w:p>
    <w:p w14:paraId="47F570B5" w14:textId="257C364B" w:rsidR="00A64422" w:rsidRDefault="00A64422" w:rsidP="00A64422">
      <w:bookmarkStart w:id="1" w:name="_Toc196801439"/>
      <w:r w:rsidRPr="00A64422">
        <w:t xml:space="preserve">For medium and large power transformers only, the information under a); c) and d) shall also be included on the rating plate of the transformer. </w:t>
      </w:r>
      <w:r w:rsidR="00B605DE">
        <w:t>"</w:t>
      </w:r>
      <w:r w:rsidR="00C856D1">
        <w:t>;</w:t>
      </w:r>
    </w:p>
    <w:p w14:paraId="089641DE" w14:textId="03A0FA11" w:rsidR="009019FB" w:rsidRDefault="005E3701" w:rsidP="00A64422">
      <w:r>
        <w:t>(e)</w:t>
      </w:r>
      <w:r w:rsidR="009019FB">
        <w:t xml:space="preserve"> point 5 is added as follows:</w:t>
      </w:r>
    </w:p>
    <w:p w14:paraId="52B947BC" w14:textId="293AB12D" w:rsidR="009019FB" w:rsidRDefault="005E3701" w:rsidP="00A64422">
      <w:r>
        <w:t>"</w:t>
      </w:r>
      <w:r w:rsidR="009019FB">
        <w:t>5. Repair operations</w:t>
      </w:r>
    </w:p>
    <w:p w14:paraId="3EE2BBBE" w14:textId="19CB9158" w:rsidR="009019FB" w:rsidRDefault="003402E5" w:rsidP="00A64422">
      <w:r>
        <w:t>Existing m</w:t>
      </w:r>
      <w:r w:rsidR="009019FB" w:rsidRPr="00832EBD">
        <w:t>edium and large power transformers shall be considered as new products if they are subject to upgrade or retrofit activities</w:t>
      </w:r>
      <w:r>
        <w:t>, regardless of when they were first placed on the market</w:t>
      </w:r>
      <w:r w:rsidR="009019FB" w:rsidRPr="00832EBD">
        <w:t>. This is without prejudice to the legal obligations under other U</w:t>
      </w:r>
      <w:r w:rsidR="009019FB">
        <w:t>nion's</w:t>
      </w:r>
      <w:r w:rsidR="009019FB" w:rsidRPr="00832EBD">
        <w:t xml:space="preserve"> harmonisation legislation that these produc</w:t>
      </w:r>
      <w:r w:rsidR="009019FB">
        <w:t xml:space="preserve">ts could be subject to. </w:t>
      </w:r>
    </w:p>
    <w:p w14:paraId="6F9DC0BD" w14:textId="4BABE09E" w:rsidR="003402E5" w:rsidRPr="00832EBD" w:rsidRDefault="00875EC4" w:rsidP="003402E5">
      <w:r>
        <w:t>Existing m</w:t>
      </w:r>
      <w:r w:rsidR="003402E5">
        <w:t>edium and large p</w:t>
      </w:r>
      <w:r w:rsidR="003402E5" w:rsidRPr="00832EBD">
        <w:t xml:space="preserve">ower transformers on which </w:t>
      </w:r>
      <w:r>
        <w:t xml:space="preserve">only </w:t>
      </w:r>
      <w:r w:rsidR="003402E5" w:rsidRPr="00832EBD">
        <w:t>routine repair or refurbishment operations ar</w:t>
      </w:r>
      <w:r>
        <w:t>e performed shall not</w:t>
      </w:r>
      <w:r w:rsidR="003402E5" w:rsidRPr="00832EBD">
        <w:t xml:space="preserve"> be considered as new products.</w:t>
      </w:r>
      <w:r>
        <w:t xml:space="preserve"> Therefore, obligations set out in this Annex are not applicable to repaired or refurbished transformers, which were first placed on the market before 11 June 2014.</w:t>
      </w:r>
      <w:r w:rsidR="005E3701">
        <w:t>"</w:t>
      </w:r>
      <w:r>
        <w:t xml:space="preserve"> </w:t>
      </w:r>
      <w:r w:rsidR="003402E5" w:rsidRPr="00832EBD">
        <w:t xml:space="preserve"> </w:t>
      </w:r>
    </w:p>
    <w:p w14:paraId="18AC1D23" w14:textId="77777777" w:rsidR="009019FB" w:rsidRDefault="009019FB" w:rsidP="00A64422"/>
    <w:p w14:paraId="47F570B6" w14:textId="51A61A1E" w:rsidR="00EF52CC" w:rsidRDefault="00B605DE" w:rsidP="00A64422">
      <w:r w:rsidRPr="00934334">
        <w:t>(</w:t>
      </w:r>
      <w:r w:rsidR="00C856D1" w:rsidRPr="00934334">
        <w:t>2</w:t>
      </w:r>
      <w:r w:rsidRPr="00934334">
        <w:t>)</w:t>
      </w:r>
      <w:r w:rsidRPr="00934334">
        <w:tab/>
      </w:r>
      <w:r w:rsidR="004F5334" w:rsidRPr="00934334">
        <w:t>Annex II is replaced</w:t>
      </w:r>
      <w:r w:rsidR="00EF52CC" w:rsidRPr="00934334">
        <w:t xml:space="preserve"> </w:t>
      </w:r>
      <w:r w:rsidR="00EF2441" w:rsidRPr="00934334">
        <w:t>by the following</w:t>
      </w:r>
      <w:r w:rsidR="00EF52CC" w:rsidRPr="00934334">
        <w:t>:</w:t>
      </w:r>
    </w:p>
    <w:p w14:paraId="79FB789F" w14:textId="77777777" w:rsidR="00B605DE" w:rsidRDefault="00B605DE" w:rsidP="00A64422"/>
    <w:p w14:paraId="3F4F6EBD" w14:textId="5C3AF514" w:rsidR="00B605DE" w:rsidRPr="00934334" w:rsidRDefault="00B605DE" w:rsidP="00934334">
      <w:pPr>
        <w:jc w:val="center"/>
        <w:rPr>
          <w:b/>
        </w:rPr>
      </w:pPr>
      <w:r w:rsidRPr="00934334">
        <w:rPr>
          <w:b/>
        </w:rPr>
        <w:t>"Annex II</w:t>
      </w:r>
    </w:p>
    <w:p w14:paraId="47F570B7" w14:textId="77777777" w:rsidR="004F5334" w:rsidRDefault="004F5334" w:rsidP="00A64422">
      <w:r w:rsidRPr="004F5334">
        <w:t>Measurement method</w:t>
      </w:r>
      <w:r>
        <w:t>s</w:t>
      </w:r>
    </w:p>
    <w:p w14:paraId="20B76E57" w14:textId="05CA2611" w:rsidR="00EF2441" w:rsidRPr="00A64422" w:rsidRDefault="004F5334" w:rsidP="00A64422">
      <w:r w:rsidRPr="004F5334">
        <w:t>For the purpose of compliance with the requirements of this Regulation, measurements shall be made using a reliable, accurate and reproducible measurement procedure, which takes into account the generally recognised state of the art measurement methods, including methods set out in documents the reference numbers of which have been published for that purpose in the Official Journal of the European Union.</w:t>
      </w:r>
      <w:r w:rsidR="00B605DE">
        <w:t>"</w:t>
      </w:r>
    </w:p>
    <w:p w14:paraId="47F570BA" w14:textId="018A72EE" w:rsidR="00A64422" w:rsidRPr="00A64422" w:rsidRDefault="00B605DE" w:rsidP="00A64422">
      <w:r>
        <w:lastRenderedPageBreak/>
        <w:t>(</w:t>
      </w:r>
      <w:r w:rsidR="00C856D1">
        <w:t>3</w:t>
      </w:r>
      <w:r>
        <w:t>)</w:t>
      </w:r>
      <w:r>
        <w:tab/>
        <w:t xml:space="preserve">In </w:t>
      </w:r>
      <w:r w:rsidR="00A64422" w:rsidRPr="00A64422">
        <w:t xml:space="preserve">Annex III </w:t>
      </w:r>
      <w:r>
        <w:t>t</w:t>
      </w:r>
      <w:r w:rsidRPr="00A64422">
        <w:t>he follow</w:t>
      </w:r>
      <w:r>
        <w:t>ing paragraph is added</w:t>
      </w:r>
      <w:r w:rsidR="00A64422" w:rsidRPr="00A64422">
        <w:t>:</w:t>
      </w:r>
    </w:p>
    <w:p w14:paraId="47F570BB" w14:textId="6331D5A0" w:rsidR="00A64422" w:rsidRPr="00A64422" w:rsidRDefault="00B605DE" w:rsidP="00A64422">
      <w:r>
        <w:t>"</w:t>
      </w:r>
      <w:r w:rsidR="00A64422" w:rsidRPr="00A64422">
        <w:t>If Factory Acceptance Tests (FATs) are planned, which test minimum requirements set out in Annex I of this Regulation, the competent authorities in may decide to use witnessed testing during these FATs to assess compliance of the transformer under investigation or have an independent test house carry out such assessment on their behalf. The authorities may request a manufacturer to disclose information on any planned FATs relevant for witnessed testing.</w:t>
      </w:r>
      <w:r>
        <w:t>"</w:t>
      </w:r>
    </w:p>
    <w:p w14:paraId="47F570BC" w14:textId="3767B97A" w:rsidR="00A64422" w:rsidRPr="00A64422" w:rsidRDefault="00B605DE" w:rsidP="00A64422">
      <w:r>
        <w:t>(</w:t>
      </w:r>
      <w:r w:rsidR="00C856D1">
        <w:t>4</w:t>
      </w:r>
      <w:r>
        <w:t>)</w:t>
      </w:r>
      <w:r>
        <w:tab/>
      </w:r>
      <w:r w:rsidR="00082885">
        <w:t xml:space="preserve">in </w:t>
      </w:r>
      <w:r w:rsidR="00A64422" w:rsidRPr="00A64422">
        <w:t>Annex IV</w:t>
      </w:r>
      <w:r w:rsidR="00082885">
        <w:t>, point (c)</w:t>
      </w:r>
      <w:r w:rsidR="00A64422" w:rsidRPr="00A64422">
        <w:t xml:space="preserve"> is amended as follows:</w:t>
      </w:r>
    </w:p>
    <w:p w14:paraId="47F570BE" w14:textId="641E9432" w:rsidR="00C36E0D" w:rsidRPr="00A64422" w:rsidRDefault="00B605DE" w:rsidP="00A64422">
      <w:r>
        <w:t>"(</w:t>
      </w:r>
      <w:r w:rsidR="00A64422" w:rsidRPr="00A64422">
        <w:t>c) Medium power transformers with amorphous steel core: Ao-50%, Ak</w:t>
      </w:r>
      <w:bookmarkEnd w:id="1"/>
      <w:r>
        <w:t>"</w:t>
      </w:r>
      <w:r w:rsidR="00C856D1">
        <w:t>.</w:t>
      </w:r>
    </w:p>
    <w:sectPr w:rsidR="00C36E0D" w:rsidRPr="00A64422" w:rsidSect="005C5066">
      <w:footerReference w:type="default" r:id="rId9"/>
      <w:footerReference w:type="first" r:id="rId10"/>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9994C6" w14:textId="77777777" w:rsidR="00283F88" w:rsidRDefault="00283F88" w:rsidP="00A64422">
      <w:pPr>
        <w:spacing w:before="0" w:after="0"/>
      </w:pPr>
      <w:r>
        <w:separator/>
      </w:r>
    </w:p>
  </w:endnote>
  <w:endnote w:type="continuationSeparator" w:id="0">
    <w:p w14:paraId="3F0997BB" w14:textId="77777777" w:rsidR="00283F88" w:rsidRDefault="00283F88" w:rsidP="00A6442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F570C7" w14:textId="1CC394D7" w:rsidR="00A64422" w:rsidRPr="005C5066" w:rsidRDefault="005C5066" w:rsidP="005C5066">
    <w:pPr>
      <w:pStyle w:val="Footer"/>
      <w:rPr>
        <w:rFonts w:ascii="Arial" w:hAnsi="Arial" w:cs="Arial"/>
        <w:b/>
        <w:sz w:val="48"/>
      </w:rPr>
    </w:pPr>
    <w:r w:rsidRPr="005C5066">
      <w:rPr>
        <w:rFonts w:ascii="Arial" w:hAnsi="Arial" w:cs="Arial"/>
        <w:b/>
        <w:sz w:val="48"/>
      </w:rPr>
      <w:t>EN</w:t>
    </w:r>
    <w:r w:rsidRPr="005C5066">
      <w:rPr>
        <w:rFonts w:ascii="Arial" w:hAnsi="Arial" w:cs="Arial"/>
        <w:b/>
        <w:sz w:val="48"/>
      </w:rPr>
      <w:tab/>
    </w:r>
    <w:r w:rsidRPr="005C5066">
      <w:rPr>
        <w:rFonts w:ascii="Arial" w:hAnsi="Arial" w:cs="Arial"/>
        <w:b/>
        <w:sz w:val="48"/>
      </w:rPr>
      <w:tab/>
    </w:r>
    <w:r w:rsidRPr="005C5066">
      <w:tab/>
    </w:r>
    <w:r w:rsidRPr="005C5066">
      <w:rPr>
        <w:rFonts w:ascii="Arial" w:hAnsi="Arial" w:cs="Arial"/>
        <w:b/>
        <w:sz w:val="48"/>
      </w:rPr>
      <w:t>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4307BB" w14:textId="07ECEE0D" w:rsidR="005C5066" w:rsidRPr="005C5066" w:rsidRDefault="005C5066" w:rsidP="005C5066">
    <w:pPr>
      <w:pStyle w:val="Footer"/>
      <w:rPr>
        <w:rFonts w:ascii="Arial" w:hAnsi="Arial" w:cs="Arial"/>
        <w:b/>
        <w:sz w:val="48"/>
      </w:rPr>
    </w:pPr>
    <w:r w:rsidRPr="005C5066">
      <w:rPr>
        <w:rFonts w:ascii="Arial" w:hAnsi="Arial" w:cs="Arial"/>
        <w:b/>
        <w:sz w:val="48"/>
      </w:rPr>
      <w:t>EN</w:t>
    </w:r>
    <w:r w:rsidRPr="005C5066">
      <w:rPr>
        <w:rFonts w:ascii="Arial" w:hAnsi="Arial" w:cs="Arial"/>
        <w:b/>
        <w:sz w:val="48"/>
      </w:rPr>
      <w:tab/>
    </w:r>
    <w:r>
      <w:fldChar w:fldCharType="begin"/>
    </w:r>
    <w:r>
      <w:instrText xml:space="preserve"> PAGE  \* MERGEFORMAT </w:instrText>
    </w:r>
    <w:r>
      <w:fldChar w:fldCharType="separate"/>
    </w:r>
    <w:r w:rsidR="005B5F7F">
      <w:rPr>
        <w:noProof/>
      </w:rPr>
      <w:t>3</w:t>
    </w:r>
    <w:r>
      <w:fldChar w:fldCharType="end"/>
    </w:r>
    <w:r>
      <w:tab/>
    </w:r>
    <w:r w:rsidRPr="005C5066">
      <w:tab/>
    </w:r>
    <w:r w:rsidRPr="005C5066">
      <w:rPr>
        <w:rFonts w:ascii="Arial" w:hAnsi="Arial" w:cs="Arial"/>
        <w:b/>
        <w:sz w:val="48"/>
      </w:rPr>
      <w:t>EN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3093C" w14:textId="77777777" w:rsidR="005C5066" w:rsidRPr="005C5066" w:rsidRDefault="005C5066" w:rsidP="005C50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9C2488" w14:textId="77777777" w:rsidR="00283F88" w:rsidRDefault="00283F88" w:rsidP="00A64422">
      <w:pPr>
        <w:spacing w:before="0" w:after="0"/>
      </w:pPr>
      <w:r>
        <w:separator/>
      </w:r>
    </w:p>
  </w:footnote>
  <w:footnote w:type="continuationSeparator" w:id="0">
    <w:p w14:paraId="572939D7" w14:textId="77777777" w:rsidR="00283F88" w:rsidRDefault="00283F88" w:rsidP="00A64422">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AEA441D4"/>
    <w:lvl w:ilvl="0">
      <w:start w:val="1"/>
      <w:numFmt w:val="decimal"/>
      <w:pStyle w:val="ListNumber4"/>
      <w:lvlText w:val="%1."/>
      <w:lvlJc w:val="left"/>
      <w:pPr>
        <w:tabs>
          <w:tab w:val="num" w:pos="1209"/>
        </w:tabs>
        <w:ind w:left="1209" w:hanging="360"/>
      </w:pPr>
    </w:lvl>
  </w:abstractNum>
  <w:abstractNum w:abstractNumId="1" w15:restartNumberingAfterBreak="0">
    <w:nsid w:val="FFFFFF7E"/>
    <w:multiLevelType w:val="singleLevel"/>
    <w:tmpl w:val="FFBA0B82"/>
    <w:lvl w:ilvl="0">
      <w:start w:val="1"/>
      <w:numFmt w:val="decimal"/>
      <w:pStyle w:val="ListNumber3"/>
      <w:lvlText w:val="%1."/>
      <w:lvlJc w:val="left"/>
      <w:pPr>
        <w:tabs>
          <w:tab w:val="num" w:pos="926"/>
        </w:tabs>
        <w:ind w:left="926" w:hanging="360"/>
      </w:pPr>
    </w:lvl>
  </w:abstractNum>
  <w:abstractNum w:abstractNumId="2" w15:restartNumberingAfterBreak="0">
    <w:nsid w:val="FFFFFF7F"/>
    <w:multiLevelType w:val="singleLevel"/>
    <w:tmpl w:val="3524319C"/>
    <w:lvl w:ilvl="0">
      <w:start w:val="1"/>
      <w:numFmt w:val="decimal"/>
      <w:pStyle w:val="ListNumber2"/>
      <w:lvlText w:val="%1."/>
      <w:lvlJc w:val="left"/>
      <w:pPr>
        <w:tabs>
          <w:tab w:val="num" w:pos="643"/>
        </w:tabs>
        <w:ind w:left="643" w:hanging="360"/>
      </w:pPr>
    </w:lvl>
  </w:abstractNum>
  <w:abstractNum w:abstractNumId="3" w15:restartNumberingAfterBreak="0">
    <w:nsid w:val="FFFFFF81"/>
    <w:multiLevelType w:val="singleLevel"/>
    <w:tmpl w:val="B5CC00EE"/>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B4408568"/>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E1D436EA"/>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ACE4442E"/>
    <w:lvl w:ilvl="0">
      <w:start w:val="1"/>
      <w:numFmt w:val="decimal"/>
      <w:pStyle w:val="ListNumber"/>
      <w:lvlText w:val="%1."/>
      <w:lvlJc w:val="left"/>
      <w:pPr>
        <w:tabs>
          <w:tab w:val="num" w:pos="360"/>
        </w:tabs>
        <w:ind w:left="360" w:hanging="360"/>
      </w:pPr>
    </w:lvl>
  </w:abstractNum>
  <w:abstractNum w:abstractNumId="7" w15:restartNumberingAfterBreak="0">
    <w:nsid w:val="FFFFFF89"/>
    <w:multiLevelType w:val="singleLevel"/>
    <w:tmpl w:val="683C547A"/>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15:restartNumberingAfterBreak="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15:restartNumberingAfterBreak="0">
    <w:nsid w:val="7040241F"/>
    <w:multiLevelType w:val="hybridMultilevel"/>
    <w:tmpl w:val="D01C7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8"/>
  </w:num>
  <w:num w:numId="2">
    <w:abstractNumId w:val="12"/>
  </w:num>
  <w:num w:numId="3">
    <w:abstractNumId w:val="20"/>
  </w:num>
  <w:num w:numId="4">
    <w:abstractNumId w:val="11"/>
  </w:num>
  <w:num w:numId="5">
    <w:abstractNumId w:val="13"/>
  </w:num>
  <w:num w:numId="6">
    <w:abstractNumId w:val="9"/>
  </w:num>
  <w:num w:numId="7">
    <w:abstractNumId w:val="19"/>
  </w:num>
  <w:num w:numId="8">
    <w:abstractNumId w:val="8"/>
  </w:num>
  <w:num w:numId="9">
    <w:abstractNumId w:val="14"/>
  </w:num>
  <w:num w:numId="10">
    <w:abstractNumId w:val="16"/>
  </w:num>
  <w:num w:numId="11">
    <w:abstractNumId w:val="17"/>
  </w:num>
  <w:num w:numId="12">
    <w:abstractNumId w:val="10"/>
  </w:num>
  <w:num w:numId="13">
    <w:abstractNumId w:val="15"/>
  </w:num>
  <w:num w:numId="14">
    <w:abstractNumId w:val="22"/>
  </w:num>
  <w:num w:numId="15">
    <w:abstractNumId w:val="21"/>
  </w:num>
  <w:num w:numId="16">
    <w:abstractNumId w:val="18"/>
  </w:num>
  <w:num w:numId="17">
    <w:abstractNumId w:val="12"/>
  </w:num>
  <w:num w:numId="18">
    <w:abstractNumId w:val="20"/>
  </w:num>
  <w:num w:numId="19">
    <w:abstractNumId w:val="11"/>
  </w:num>
  <w:num w:numId="20">
    <w:abstractNumId w:val="13"/>
  </w:num>
  <w:num w:numId="21">
    <w:abstractNumId w:val="9"/>
  </w:num>
  <w:num w:numId="22">
    <w:abstractNumId w:val="19"/>
  </w:num>
  <w:num w:numId="23">
    <w:abstractNumId w:val="8"/>
  </w:num>
  <w:num w:numId="24">
    <w:abstractNumId w:val="14"/>
  </w:num>
  <w:num w:numId="25">
    <w:abstractNumId w:val="16"/>
  </w:num>
  <w:num w:numId="26">
    <w:abstractNumId w:val="17"/>
  </w:num>
  <w:num w:numId="27">
    <w:abstractNumId w:val="10"/>
  </w:num>
  <w:num w:numId="28">
    <w:abstractNumId w:val="15"/>
  </w:num>
  <w:num w:numId="29">
    <w:abstractNumId w:val="22"/>
  </w:num>
  <w:num w:numId="30">
    <w:abstractNumId w:val="18"/>
    <w:lvlOverride w:ilvl="0">
      <w:startOverride w:val="1"/>
    </w:lvlOverride>
  </w:num>
  <w:num w:numId="31">
    <w:abstractNumId w:val="7"/>
  </w:num>
  <w:num w:numId="32">
    <w:abstractNumId w:val="5"/>
  </w:num>
  <w:num w:numId="33">
    <w:abstractNumId w:val="4"/>
  </w:num>
  <w:num w:numId="34">
    <w:abstractNumId w:val="3"/>
  </w:num>
  <w:num w:numId="35">
    <w:abstractNumId w:val="6"/>
  </w:num>
  <w:num w:numId="36">
    <w:abstractNumId w:val="2"/>
  </w:num>
  <w:num w:numId="37">
    <w:abstractNumId w:val="1"/>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8-17 14:37:15"/>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2"/>
    <w:docVar w:name="DQCResult_ModifiedMarkers" w:val="0;0"/>
    <w:docVar w:name="DQCResult_ModifiedNumbering" w:val="0;0"/>
    <w:docVar w:name="DQCResult_Objects" w:val="0;0"/>
    <w:docVar w:name="DQCResult_Sections" w:val="0;0"/>
    <w:docVar w:name="DQCResult_StructureCheck" w:val="0;0"/>
    <w:docVar w:name="DQCResult_SuperfluousWhitespace" w:val="0;8"/>
    <w:docVar w:name="DQCResult_UnknownFonts" w:val="0;0"/>
    <w:docVar w:name="DQCResult_UnknownStyles" w:val="0;0"/>
    <w:docVar w:name="DQCStatus" w:val="Yellow"/>
    <w:docVar w:name="DQCVersion" w:val="3"/>
    <w:docVar w:name="DQCWithWarnings" w:val="0"/>
    <w:docVar w:name="LW_ACCOMPAGNANT" w:val="to the"/>
    <w:docVar w:name="LW_ACCOMPAGNANT.CP" w:val="to the"/>
    <w:docVar w:name="LW_ANNEX_NBR_FIRST" w:val="1"/>
    <w:docVar w:name="LW_ANNEX_NBR_LAST" w:val="1"/>
    <w:docVar w:name="LW_ANNEX_UNIQUE" w:val="1"/>
    <w:docVar w:name="LW_CORRIGENDUM" w:val="&lt;UNUSED&gt;"/>
    <w:docVar w:name="LW_COVERPAGE_EXISTS" w:val="True"/>
    <w:docVar w:name="LW_COVERPAGE_GUID" w:val="2FC9AAA4-6BB3-410B-B483-6DB51CC72D47"/>
    <w:docVar w:name="LW_COVERPAGE_TYPE" w:val="1"/>
    <w:docVar w:name="LW_CROSSREFERENCE" w:val="&lt;UNUSED&gt;"/>
    <w:docVar w:name="LW_DocType" w:val="ANNEX"/>
    <w:docVar w:name="LW_EMISSION" w:val="&lt;EMPTY&gt;"/>
    <w:docVar w:name="LW_EMISSION_ISODATE" w:val="&lt;EMPTY&gt;"/>
    <w:docVar w:name="LW_EMISSION_LOCATION" w:val="BRX"/>
    <w:docVar w:name="LW_EMISSION_PREFIX" w:val="Brussels,"/>
    <w:docVar w:name="LW_EMISSION_SUFFIX" w:val="&lt;EMPTY&gt;"/>
    <w:docVar w:name="LW_ID_DOCSTRUCTURE" w:val="COM/ANNEX"/>
    <w:docVar w:name="LW_ID_DOCTYPE" w:val="SG-068"/>
    <w:docVar w:name="LW_LANGUE" w:val="EN"/>
    <w:docVar w:name="LW_LEVEL_OF_SENSITIVITY" w:val="Standard treatment"/>
    <w:docVar w:name="LW_NOM.INST" w:val="EUROPEAN COMMISSION"/>
    <w:docVar w:name="LW_NOM.INST_JOINTDOC" w:val="&lt;EMPTY&gt;"/>
    <w:docVar w:name="LW_OBJETACTEPRINCIPAL" w:val="amending Regulation EU No 548/2014 of 21 May 2014 on implementing Directive 2009/125/EC of the European Parliament and of the Council with regard to small, medium and large power transformers_x000b_"/>
    <w:docVar w:name="LW_OBJETACTEPRINCIPAL.CP" w:val="amending Regulation EU No 548/2014 of 21 May 2014 on implementing Directive 2009/125/EC of the European Parliament and of the Council with regard to small, medium and large power transformers_x000b_"/>
    <w:docVar w:name="LW_PART_NBR" w:val="1"/>
    <w:docVar w:name="LW_PART_NBR_TOTAL" w:val="1"/>
    <w:docVar w:name="LW_REF.INST.NEW" w:val="&lt;EMPTY&gt;"/>
    <w:docVar w:name="LW_REF.INST.NEW_ADOPTED" w:val="draft"/>
    <w:docVar w:name="LW_REF.INST.NEW_TEXT" w:val="(2018) XXX"/>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 w:val="ANNEX"/>
    <w:docVar w:name="LW_TYPE.DOC.CP" w:val="ANNEX"/>
    <w:docVar w:name="LW_TYPEACTEPRINCIPAL" w:val="Commission Regulation (EU) .../... of XXX "/>
    <w:docVar w:name="LW_TYPEACTEPRINCIPAL.CP" w:val="Commission Regulation (EU) .../... of XXX "/>
  </w:docVars>
  <w:rsids>
    <w:rsidRoot w:val="00A64422"/>
    <w:rsid w:val="00082885"/>
    <w:rsid w:val="001C2AD9"/>
    <w:rsid w:val="00283F88"/>
    <w:rsid w:val="002E647F"/>
    <w:rsid w:val="003375C5"/>
    <w:rsid w:val="003402E5"/>
    <w:rsid w:val="003436CE"/>
    <w:rsid w:val="003C6D1C"/>
    <w:rsid w:val="003E7F8C"/>
    <w:rsid w:val="0040720B"/>
    <w:rsid w:val="0046327D"/>
    <w:rsid w:val="00471AF5"/>
    <w:rsid w:val="00487CFB"/>
    <w:rsid w:val="004953CE"/>
    <w:rsid w:val="004F5334"/>
    <w:rsid w:val="00566991"/>
    <w:rsid w:val="005B5F7F"/>
    <w:rsid w:val="005C5066"/>
    <w:rsid w:val="005E3701"/>
    <w:rsid w:val="00875EC4"/>
    <w:rsid w:val="008B3E9E"/>
    <w:rsid w:val="009019FB"/>
    <w:rsid w:val="00913191"/>
    <w:rsid w:val="00934334"/>
    <w:rsid w:val="009568F6"/>
    <w:rsid w:val="009A6139"/>
    <w:rsid w:val="009B3FE0"/>
    <w:rsid w:val="009F0CEF"/>
    <w:rsid w:val="00A64422"/>
    <w:rsid w:val="00AC5C07"/>
    <w:rsid w:val="00B476CB"/>
    <w:rsid w:val="00B605DE"/>
    <w:rsid w:val="00BD08A1"/>
    <w:rsid w:val="00C36E0D"/>
    <w:rsid w:val="00C54C87"/>
    <w:rsid w:val="00C81142"/>
    <w:rsid w:val="00C856D1"/>
    <w:rsid w:val="00CA52D8"/>
    <w:rsid w:val="00CD728F"/>
    <w:rsid w:val="00CF3956"/>
    <w:rsid w:val="00DE3511"/>
    <w:rsid w:val="00E73E72"/>
    <w:rsid w:val="00EB3B1C"/>
    <w:rsid w:val="00EF2441"/>
    <w:rsid w:val="00EF52CC"/>
    <w:rsid w:val="00FC113C"/>
    <w:rsid w:val="00FF4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7F56F4B"/>
  <w15:docId w15:val="{27E3F9FB-507A-4174-BE17-3E5ECA88A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6CB"/>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rsid w:val="00471AF5"/>
    <w:pPr>
      <w:keepNext/>
      <w:numPr>
        <w:numId w:val="2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rsid w:val="00471AF5"/>
    <w:pPr>
      <w:keepNext/>
      <w:numPr>
        <w:ilvl w:val="1"/>
        <w:numId w:val="2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rsid w:val="00471AF5"/>
    <w:pPr>
      <w:keepNext/>
      <w:numPr>
        <w:ilvl w:val="2"/>
        <w:numId w:val="22"/>
      </w:numPr>
      <w:outlineLvl w:val="2"/>
    </w:pPr>
    <w:rPr>
      <w:rFonts w:eastAsiaTheme="majorEastAsia"/>
      <w:bCs/>
      <w:i/>
    </w:rPr>
  </w:style>
  <w:style w:type="paragraph" w:styleId="Heading4">
    <w:name w:val="heading 4"/>
    <w:basedOn w:val="Normal"/>
    <w:next w:val="Text1"/>
    <w:link w:val="Heading4Char"/>
    <w:uiPriority w:val="9"/>
    <w:semiHidden/>
    <w:unhideWhenUsed/>
    <w:qFormat/>
    <w:rsid w:val="00471AF5"/>
    <w:pPr>
      <w:keepNext/>
      <w:numPr>
        <w:ilvl w:val="3"/>
        <w:numId w:val="22"/>
      </w:numPr>
      <w:outlineLvl w:val="3"/>
    </w:pPr>
    <w:rPr>
      <w:rFonts w:eastAsiaTheme="majorEastAs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4422"/>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4422"/>
    <w:rPr>
      <w:rFonts w:ascii="Tahoma" w:hAnsi="Tahoma" w:cs="Tahoma"/>
      <w:sz w:val="16"/>
      <w:szCs w:val="16"/>
      <w:lang w:val="en-GB"/>
    </w:rPr>
  </w:style>
  <w:style w:type="table" w:styleId="TableGrid">
    <w:name w:val="Table Grid"/>
    <w:basedOn w:val="TableNormal"/>
    <w:uiPriority w:val="59"/>
    <w:rsid w:val="00A644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64422"/>
    <w:rPr>
      <w:sz w:val="16"/>
      <w:szCs w:val="16"/>
    </w:rPr>
  </w:style>
  <w:style w:type="paragraph" w:styleId="CommentText">
    <w:name w:val="annotation text"/>
    <w:basedOn w:val="Normal"/>
    <w:link w:val="CommentTextChar"/>
    <w:uiPriority w:val="99"/>
    <w:semiHidden/>
    <w:unhideWhenUsed/>
    <w:rsid w:val="00A64422"/>
    <w:rPr>
      <w:sz w:val="20"/>
      <w:szCs w:val="20"/>
    </w:rPr>
  </w:style>
  <w:style w:type="character" w:customStyle="1" w:styleId="CommentTextChar">
    <w:name w:val="Comment Text Char"/>
    <w:basedOn w:val="DefaultParagraphFont"/>
    <w:link w:val="CommentText"/>
    <w:uiPriority w:val="99"/>
    <w:semiHidden/>
    <w:rsid w:val="00A64422"/>
    <w:rPr>
      <w:rFonts w:ascii="Times New Roman" w:hAnsi="Times New Roman" w:cs="Times New Roman"/>
      <w:sz w:val="20"/>
      <w:szCs w:val="20"/>
      <w:lang w:val="en-GB"/>
    </w:rPr>
  </w:style>
  <w:style w:type="character" w:styleId="Hyperlink">
    <w:name w:val="Hyperlink"/>
    <w:basedOn w:val="DefaultParagraphFont"/>
    <w:uiPriority w:val="99"/>
    <w:unhideWhenUsed/>
    <w:rsid w:val="00A64422"/>
    <w:rPr>
      <w:color w:val="0000FF" w:themeColor="hyperlink"/>
      <w:u w:val="single"/>
    </w:rPr>
  </w:style>
  <w:style w:type="paragraph" w:styleId="Header">
    <w:name w:val="header"/>
    <w:basedOn w:val="Normal"/>
    <w:link w:val="HeaderChar"/>
    <w:uiPriority w:val="99"/>
    <w:unhideWhenUsed/>
    <w:rsid w:val="005C5066"/>
    <w:pPr>
      <w:tabs>
        <w:tab w:val="center" w:pos="4535"/>
        <w:tab w:val="right" w:pos="9071"/>
      </w:tabs>
      <w:spacing w:before="0"/>
    </w:pPr>
  </w:style>
  <w:style w:type="character" w:customStyle="1" w:styleId="HeaderChar">
    <w:name w:val="Header Char"/>
    <w:basedOn w:val="DefaultParagraphFont"/>
    <w:link w:val="Header"/>
    <w:uiPriority w:val="99"/>
    <w:rsid w:val="005C5066"/>
    <w:rPr>
      <w:rFonts w:ascii="Times New Roman" w:hAnsi="Times New Roman" w:cs="Times New Roman"/>
      <w:sz w:val="24"/>
      <w:lang w:val="en-GB"/>
    </w:rPr>
  </w:style>
  <w:style w:type="paragraph" w:styleId="Footer">
    <w:name w:val="footer"/>
    <w:basedOn w:val="Normal"/>
    <w:link w:val="FooterChar"/>
    <w:uiPriority w:val="99"/>
    <w:unhideWhenUsed/>
    <w:rsid w:val="005C5066"/>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sid w:val="005C5066"/>
    <w:rPr>
      <w:rFonts w:ascii="Times New Roman" w:hAnsi="Times New Roman" w:cs="Times New Roman"/>
      <w:sz w:val="24"/>
      <w:lang w:val="en-GB"/>
    </w:rPr>
  </w:style>
  <w:style w:type="paragraph" w:styleId="FootnoteText">
    <w:name w:val="footnote text"/>
    <w:basedOn w:val="Normal"/>
    <w:link w:val="FootnoteTextChar"/>
    <w:uiPriority w:val="99"/>
    <w:semiHidden/>
    <w:unhideWhenUsed/>
    <w:rsid w:val="00471AF5"/>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sid w:val="00471AF5"/>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sid w:val="00471AF5"/>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sid w:val="00471AF5"/>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sid w:val="00471AF5"/>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sid w:val="00471AF5"/>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rsid w:val="00471AF5"/>
    <w:pPr>
      <w:spacing w:after="240"/>
      <w:jc w:val="center"/>
    </w:pPr>
    <w:rPr>
      <w:b/>
      <w:sz w:val="28"/>
    </w:rPr>
  </w:style>
  <w:style w:type="paragraph" w:styleId="TOC1">
    <w:name w:val="toc 1"/>
    <w:basedOn w:val="Normal"/>
    <w:next w:val="Normal"/>
    <w:uiPriority w:val="39"/>
    <w:semiHidden/>
    <w:unhideWhenUsed/>
    <w:rsid w:val="00471AF5"/>
    <w:pPr>
      <w:tabs>
        <w:tab w:val="right" w:leader="dot" w:pos="9071"/>
      </w:tabs>
      <w:spacing w:before="60"/>
      <w:ind w:left="850" w:hanging="850"/>
      <w:jc w:val="left"/>
    </w:pPr>
  </w:style>
  <w:style w:type="paragraph" w:styleId="TOC2">
    <w:name w:val="toc 2"/>
    <w:basedOn w:val="Normal"/>
    <w:next w:val="Normal"/>
    <w:uiPriority w:val="39"/>
    <w:semiHidden/>
    <w:unhideWhenUsed/>
    <w:rsid w:val="00471AF5"/>
    <w:pPr>
      <w:tabs>
        <w:tab w:val="right" w:leader="dot" w:pos="9071"/>
      </w:tabs>
      <w:spacing w:before="60"/>
      <w:ind w:left="850" w:hanging="850"/>
      <w:jc w:val="left"/>
    </w:pPr>
  </w:style>
  <w:style w:type="paragraph" w:styleId="TOC3">
    <w:name w:val="toc 3"/>
    <w:basedOn w:val="Normal"/>
    <w:next w:val="Normal"/>
    <w:uiPriority w:val="39"/>
    <w:semiHidden/>
    <w:unhideWhenUsed/>
    <w:rsid w:val="00471AF5"/>
    <w:pPr>
      <w:tabs>
        <w:tab w:val="right" w:leader="dot" w:pos="9071"/>
      </w:tabs>
      <w:spacing w:before="60"/>
      <w:ind w:left="850" w:hanging="850"/>
      <w:jc w:val="left"/>
    </w:pPr>
  </w:style>
  <w:style w:type="paragraph" w:styleId="TOC4">
    <w:name w:val="toc 4"/>
    <w:basedOn w:val="Normal"/>
    <w:next w:val="Normal"/>
    <w:uiPriority w:val="39"/>
    <w:semiHidden/>
    <w:unhideWhenUsed/>
    <w:rsid w:val="00471AF5"/>
    <w:pPr>
      <w:tabs>
        <w:tab w:val="right" w:leader="dot" w:pos="9071"/>
      </w:tabs>
      <w:spacing w:before="60"/>
      <w:ind w:left="850" w:hanging="850"/>
      <w:jc w:val="left"/>
    </w:pPr>
  </w:style>
  <w:style w:type="paragraph" w:styleId="TOC5">
    <w:name w:val="toc 5"/>
    <w:basedOn w:val="Normal"/>
    <w:next w:val="Normal"/>
    <w:uiPriority w:val="39"/>
    <w:semiHidden/>
    <w:unhideWhenUsed/>
    <w:rsid w:val="00471AF5"/>
    <w:pPr>
      <w:tabs>
        <w:tab w:val="right" w:leader="dot" w:pos="9071"/>
      </w:tabs>
      <w:spacing w:before="300"/>
      <w:jc w:val="left"/>
    </w:pPr>
  </w:style>
  <w:style w:type="paragraph" w:styleId="TOC6">
    <w:name w:val="toc 6"/>
    <w:basedOn w:val="Normal"/>
    <w:next w:val="Normal"/>
    <w:uiPriority w:val="39"/>
    <w:semiHidden/>
    <w:unhideWhenUsed/>
    <w:rsid w:val="00471AF5"/>
    <w:pPr>
      <w:tabs>
        <w:tab w:val="right" w:leader="dot" w:pos="9071"/>
      </w:tabs>
      <w:spacing w:before="240"/>
      <w:jc w:val="left"/>
    </w:pPr>
  </w:style>
  <w:style w:type="paragraph" w:styleId="TOC7">
    <w:name w:val="toc 7"/>
    <w:basedOn w:val="Normal"/>
    <w:next w:val="Normal"/>
    <w:uiPriority w:val="39"/>
    <w:semiHidden/>
    <w:unhideWhenUsed/>
    <w:rsid w:val="00471AF5"/>
    <w:pPr>
      <w:tabs>
        <w:tab w:val="right" w:leader="dot" w:pos="9071"/>
      </w:tabs>
      <w:spacing w:before="180"/>
      <w:jc w:val="left"/>
    </w:pPr>
  </w:style>
  <w:style w:type="paragraph" w:styleId="TOC8">
    <w:name w:val="toc 8"/>
    <w:basedOn w:val="Normal"/>
    <w:next w:val="Normal"/>
    <w:uiPriority w:val="39"/>
    <w:semiHidden/>
    <w:unhideWhenUsed/>
    <w:rsid w:val="00471AF5"/>
    <w:pPr>
      <w:tabs>
        <w:tab w:val="right" w:leader="dot" w:pos="9071"/>
      </w:tabs>
      <w:jc w:val="left"/>
    </w:pPr>
  </w:style>
  <w:style w:type="paragraph" w:styleId="TOC9">
    <w:name w:val="toc 9"/>
    <w:basedOn w:val="Normal"/>
    <w:next w:val="Normal"/>
    <w:uiPriority w:val="39"/>
    <w:semiHidden/>
    <w:unhideWhenUsed/>
    <w:rsid w:val="00471AF5"/>
    <w:pPr>
      <w:tabs>
        <w:tab w:val="right" w:leader="dot" w:pos="9071"/>
      </w:tabs>
    </w:pPr>
  </w:style>
  <w:style w:type="paragraph" w:customStyle="1" w:styleId="HeaderLandscape">
    <w:name w:val="HeaderLandscape"/>
    <w:basedOn w:val="Normal"/>
    <w:rsid w:val="005C5066"/>
    <w:pPr>
      <w:tabs>
        <w:tab w:val="center" w:pos="7285"/>
        <w:tab w:val="right" w:pos="14003"/>
      </w:tabs>
      <w:spacing w:before="0"/>
    </w:pPr>
  </w:style>
  <w:style w:type="paragraph" w:customStyle="1" w:styleId="FooterLandscape">
    <w:name w:val="FooterLandscape"/>
    <w:basedOn w:val="Normal"/>
    <w:rsid w:val="005C5066"/>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sid w:val="00471AF5"/>
    <w:rPr>
      <w:shd w:val="clear" w:color="auto" w:fill="auto"/>
      <w:vertAlign w:val="superscript"/>
    </w:rPr>
  </w:style>
  <w:style w:type="paragraph" w:customStyle="1" w:styleId="HeaderSensitivity">
    <w:name w:val="Header Sensitivity"/>
    <w:basedOn w:val="Normal"/>
    <w:rsid w:val="005C5066"/>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rsid w:val="005C5066"/>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rsid w:val="00471AF5"/>
    <w:pPr>
      <w:ind w:left="850"/>
    </w:pPr>
  </w:style>
  <w:style w:type="paragraph" w:customStyle="1" w:styleId="Text2">
    <w:name w:val="Text 2"/>
    <w:basedOn w:val="Normal"/>
    <w:rsid w:val="00471AF5"/>
    <w:pPr>
      <w:ind w:left="1417"/>
    </w:pPr>
  </w:style>
  <w:style w:type="paragraph" w:customStyle="1" w:styleId="Text3">
    <w:name w:val="Text 3"/>
    <w:basedOn w:val="Normal"/>
    <w:rsid w:val="00471AF5"/>
    <w:pPr>
      <w:ind w:left="1984"/>
    </w:pPr>
  </w:style>
  <w:style w:type="paragraph" w:customStyle="1" w:styleId="Text4">
    <w:name w:val="Text 4"/>
    <w:basedOn w:val="Normal"/>
    <w:rsid w:val="00471AF5"/>
    <w:pPr>
      <w:ind w:left="2551"/>
    </w:pPr>
  </w:style>
  <w:style w:type="paragraph" w:customStyle="1" w:styleId="NormalCentered">
    <w:name w:val="Normal Centered"/>
    <w:basedOn w:val="Normal"/>
    <w:rsid w:val="00471AF5"/>
    <w:pPr>
      <w:jc w:val="center"/>
    </w:pPr>
  </w:style>
  <w:style w:type="paragraph" w:customStyle="1" w:styleId="NormalLeft">
    <w:name w:val="Normal Left"/>
    <w:basedOn w:val="Normal"/>
    <w:rsid w:val="00471AF5"/>
    <w:pPr>
      <w:jc w:val="left"/>
    </w:pPr>
  </w:style>
  <w:style w:type="paragraph" w:customStyle="1" w:styleId="NormalRight">
    <w:name w:val="Normal Right"/>
    <w:basedOn w:val="Normal"/>
    <w:rsid w:val="00471AF5"/>
    <w:pPr>
      <w:jc w:val="right"/>
    </w:pPr>
  </w:style>
  <w:style w:type="paragraph" w:customStyle="1" w:styleId="QuotedText">
    <w:name w:val="Quoted Text"/>
    <w:basedOn w:val="Normal"/>
    <w:rsid w:val="00471AF5"/>
    <w:pPr>
      <w:ind w:left="1417"/>
    </w:pPr>
  </w:style>
  <w:style w:type="paragraph" w:customStyle="1" w:styleId="Point0">
    <w:name w:val="Point 0"/>
    <w:basedOn w:val="Normal"/>
    <w:rsid w:val="00471AF5"/>
    <w:pPr>
      <w:ind w:left="850" w:hanging="850"/>
    </w:pPr>
  </w:style>
  <w:style w:type="paragraph" w:customStyle="1" w:styleId="Point1">
    <w:name w:val="Point 1"/>
    <w:basedOn w:val="Normal"/>
    <w:rsid w:val="00471AF5"/>
    <w:pPr>
      <w:ind w:left="1417" w:hanging="567"/>
    </w:pPr>
  </w:style>
  <w:style w:type="paragraph" w:customStyle="1" w:styleId="Point2">
    <w:name w:val="Point 2"/>
    <w:basedOn w:val="Normal"/>
    <w:rsid w:val="00471AF5"/>
    <w:pPr>
      <w:ind w:left="1984" w:hanging="567"/>
    </w:pPr>
  </w:style>
  <w:style w:type="paragraph" w:customStyle="1" w:styleId="Point3">
    <w:name w:val="Point 3"/>
    <w:basedOn w:val="Normal"/>
    <w:rsid w:val="00471AF5"/>
    <w:pPr>
      <w:ind w:left="2551" w:hanging="567"/>
    </w:pPr>
  </w:style>
  <w:style w:type="paragraph" w:customStyle="1" w:styleId="Point4">
    <w:name w:val="Point 4"/>
    <w:basedOn w:val="Normal"/>
    <w:rsid w:val="00471AF5"/>
    <w:pPr>
      <w:ind w:left="3118" w:hanging="567"/>
    </w:pPr>
  </w:style>
  <w:style w:type="paragraph" w:customStyle="1" w:styleId="Tiret0">
    <w:name w:val="Tiret 0"/>
    <w:basedOn w:val="Point0"/>
    <w:rsid w:val="00471AF5"/>
    <w:pPr>
      <w:numPr>
        <w:numId w:val="16"/>
      </w:numPr>
    </w:pPr>
  </w:style>
  <w:style w:type="paragraph" w:customStyle="1" w:styleId="Tiret1">
    <w:name w:val="Tiret 1"/>
    <w:basedOn w:val="Point1"/>
    <w:rsid w:val="00471AF5"/>
    <w:pPr>
      <w:numPr>
        <w:numId w:val="17"/>
      </w:numPr>
    </w:pPr>
  </w:style>
  <w:style w:type="paragraph" w:customStyle="1" w:styleId="Tiret2">
    <w:name w:val="Tiret 2"/>
    <w:basedOn w:val="Point2"/>
    <w:rsid w:val="00471AF5"/>
    <w:pPr>
      <w:numPr>
        <w:numId w:val="18"/>
      </w:numPr>
    </w:pPr>
  </w:style>
  <w:style w:type="paragraph" w:customStyle="1" w:styleId="Tiret3">
    <w:name w:val="Tiret 3"/>
    <w:basedOn w:val="Point3"/>
    <w:rsid w:val="00471AF5"/>
    <w:pPr>
      <w:numPr>
        <w:numId w:val="19"/>
      </w:numPr>
    </w:pPr>
  </w:style>
  <w:style w:type="paragraph" w:customStyle="1" w:styleId="Tiret4">
    <w:name w:val="Tiret 4"/>
    <w:basedOn w:val="Point4"/>
    <w:rsid w:val="00471AF5"/>
    <w:pPr>
      <w:numPr>
        <w:numId w:val="20"/>
      </w:numPr>
    </w:pPr>
  </w:style>
  <w:style w:type="paragraph" w:customStyle="1" w:styleId="PointDouble0">
    <w:name w:val="PointDouble 0"/>
    <w:basedOn w:val="Normal"/>
    <w:rsid w:val="00471AF5"/>
    <w:pPr>
      <w:tabs>
        <w:tab w:val="left" w:pos="850"/>
      </w:tabs>
      <w:ind w:left="1417" w:hanging="1417"/>
    </w:pPr>
  </w:style>
  <w:style w:type="paragraph" w:customStyle="1" w:styleId="PointDouble1">
    <w:name w:val="PointDouble 1"/>
    <w:basedOn w:val="Normal"/>
    <w:rsid w:val="00471AF5"/>
    <w:pPr>
      <w:tabs>
        <w:tab w:val="left" w:pos="1417"/>
      </w:tabs>
      <w:ind w:left="1984" w:hanging="1134"/>
    </w:pPr>
  </w:style>
  <w:style w:type="paragraph" w:customStyle="1" w:styleId="PointDouble2">
    <w:name w:val="PointDouble 2"/>
    <w:basedOn w:val="Normal"/>
    <w:rsid w:val="00471AF5"/>
    <w:pPr>
      <w:tabs>
        <w:tab w:val="left" w:pos="1984"/>
      </w:tabs>
      <w:ind w:left="2551" w:hanging="1134"/>
    </w:pPr>
  </w:style>
  <w:style w:type="paragraph" w:customStyle="1" w:styleId="PointDouble3">
    <w:name w:val="PointDouble 3"/>
    <w:basedOn w:val="Normal"/>
    <w:rsid w:val="00471AF5"/>
    <w:pPr>
      <w:tabs>
        <w:tab w:val="left" w:pos="2551"/>
      </w:tabs>
      <w:ind w:left="3118" w:hanging="1134"/>
    </w:pPr>
  </w:style>
  <w:style w:type="paragraph" w:customStyle="1" w:styleId="PointDouble4">
    <w:name w:val="PointDouble 4"/>
    <w:basedOn w:val="Normal"/>
    <w:rsid w:val="00471AF5"/>
    <w:pPr>
      <w:tabs>
        <w:tab w:val="left" w:pos="3118"/>
      </w:tabs>
      <w:ind w:left="3685" w:hanging="1134"/>
    </w:pPr>
  </w:style>
  <w:style w:type="paragraph" w:customStyle="1" w:styleId="PointTriple0">
    <w:name w:val="PointTriple 0"/>
    <w:basedOn w:val="Normal"/>
    <w:rsid w:val="00471AF5"/>
    <w:pPr>
      <w:tabs>
        <w:tab w:val="left" w:pos="850"/>
        <w:tab w:val="left" w:pos="1417"/>
      </w:tabs>
      <w:ind w:left="1984" w:hanging="1984"/>
    </w:pPr>
  </w:style>
  <w:style w:type="paragraph" w:customStyle="1" w:styleId="PointTriple1">
    <w:name w:val="PointTriple 1"/>
    <w:basedOn w:val="Normal"/>
    <w:rsid w:val="00471AF5"/>
    <w:pPr>
      <w:tabs>
        <w:tab w:val="left" w:pos="1417"/>
        <w:tab w:val="left" w:pos="1984"/>
      </w:tabs>
      <w:ind w:left="2551" w:hanging="1701"/>
    </w:pPr>
  </w:style>
  <w:style w:type="paragraph" w:customStyle="1" w:styleId="PointTriple2">
    <w:name w:val="PointTriple 2"/>
    <w:basedOn w:val="Normal"/>
    <w:rsid w:val="00471AF5"/>
    <w:pPr>
      <w:tabs>
        <w:tab w:val="left" w:pos="1984"/>
        <w:tab w:val="left" w:pos="2551"/>
      </w:tabs>
      <w:ind w:left="3118" w:hanging="1701"/>
    </w:pPr>
  </w:style>
  <w:style w:type="paragraph" w:customStyle="1" w:styleId="PointTriple3">
    <w:name w:val="PointTriple 3"/>
    <w:basedOn w:val="Normal"/>
    <w:rsid w:val="00471AF5"/>
    <w:pPr>
      <w:tabs>
        <w:tab w:val="left" w:pos="2551"/>
        <w:tab w:val="left" w:pos="3118"/>
      </w:tabs>
      <w:ind w:left="3685" w:hanging="1701"/>
    </w:pPr>
  </w:style>
  <w:style w:type="paragraph" w:customStyle="1" w:styleId="PointTriple4">
    <w:name w:val="PointTriple 4"/>
    <w:basedOn w:val="Normal"/>
    <w:rsid w:val="00471AF5"/>
    <w:pPr>
      <w:tabs>
        <w:tab w:val="left" w:pos="3118"/>
        <w:tab w:val="left" w:pos="3685"/>
      </w:tabs>
      <w:ind w:left="4252" w:hanging="1701"/>
    </w:pPr>
  </w:style>
  <w:style w:type="paragraph" w:customStyle="1" w:styleId="NumPar1">
    <w:name w:val="NumPar 1"/>
    <w:basedOn w:val="Normal"/>
    <w:next w:val="Text1"/>
    <w:rsid w:val="00471AF5"/>
    <w:pPr>
      <w:numPr>
        <w:numId w:val="21"/>
      </w:numPr>
    </w:pPr>
  </w:style>
  <w:style w:type="paragraph" w:customStyle="1" w:styleId="NumPar2">
    <w:name w:val="NumPar 2"/>
    <w:basedOn w:val="Normal"/>
    <w:next w:val="Text1"/>
    <w:rsid w:val="00471AF5"/>
    <w:pPr>
      <w:numPr>
        <w:ilvl w:val="1"/>
        <w:numId w:val="21"/>
      </w:numPr>
    </w:pPr>
  </w:style>
  <w:style w:type="paragraph" w:customStyle="1" w:styleId="NumPar3">
    <w:name w:val="NumPar 3"/>
    <w:basedOn w:val="Normal"/>
    <w:next w:val="Text1"/>
    <w:rsid w:val="00471AF5"/>
    <w:pPr>
      <w:numPr>
        <w:ilvl w:val="2"/>
        <w:numId w:val="21"/>
      </w:numPr>
    </w:pPr>
  </w:style>
  <w:style w:type="paragraph" w:customStyle="1" w:styleId="NumPar4">
    <w:name w:val="NumPar 4"/>
    <w:basedOn w:val="Normal"/>
    <w:next w:val="Text1"/>
    <w:rsid w:val="00471AF5"/>
    <w:pPr>
      <w:numPr>
        <w:ilvl w:val="3"/>
        <w:numId w:val="21"/>
      </w:numPr>
    </w:pPr>
  </w:style>
  <w:style w:type="paragraph" w:customStyle="1" w:styleId="ManualNumPar1">
    <w:name w:val="Manual NumPar 1"/>
    <w:basedOn w:val="Normal"/>
    <w:next w:val="Text1"/>
    <w:rsid w:val="00471AF5"/>
    <w:pPr>
      <w:ind w:left="850" w:hanging="850"/>
    </w:pPr>
  </w:style>
  <w:style w:type="paragraph" w:customStyle="1" w:styleId="ManualNumPar2">
    <w:name w:val="Manual NumPar 2"/>
    <w:basedOn w:val="Normal"/>
    <w:next w:val="Text1"/>
    <w:rsid w:val="00471AF5"/>
    <w:pPr>
      <w:ind w:left="850" w:hanging="850"/>
    </w:pPr>
  </w:style>
  <w:style w:type="paragraph" w:customStyle="1" w:styleId="ManualNumPar3">
    <w:name w:val="Manual NumPar 3"/>
    <w:basedOn w:val="Normal"/>
    <w:next w:val="Text1"/>
    <w:rsid w:val="00471AF5"/>
    <w:pPr>
      <w:ind w:left="850" w:hanging="850"/>
    </w:pPr>
  </w:style>
  <w:style w:type="paragraph" w:customStyle="1" w:styleId="ManualNumPar4">
    <w:name w:val="Manual NumPar 4"/>
    <w:basedOn w:val="Normal"/>
    <w:next w:val="Text1"/>
    <w:rsid w:val="00471AF5"/>
    <w:pPr>
      <w:ind w:left="850" w:hanging="850"/>
    </w:pPr>
  </w:style>
  <w:style w:type="paragraph" w:customStyle="1" w:styleId="QuotedNumPar">
    <w:name w:val="Quoted NumPar"/>
    <w:basedOn w:val="Normal"/>
    <w:rsid w:val="00471AF5"/>
    <w:pPr>
      <w:ind w:left="1417" w:hanging="567"/>
    </w:pPr>
  </w:style>
  <w:style w:type="paragraph" w:customStyle="1" w:styleId="ManualHeading1">
    <w:name w:val="Manual Heading 1"/>
    <w:basedOn w:val="Normal"/>
    <w:next w:val="Text1"/>
    <w:rsid w:val="00471AF5"/>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471AF5"/>
    <w:pPr>
      <w:keepNext/>
      <w:tabs>
        <w:tab w:val="left" w:pos="850"/>
      </w:tabs>
      <w:ind w:left="850" w:hanging="850"/>
      <w:outlineLvl w:val="1"/>
    </w:pPr>
    <w:rPr>
      <w:b/>
    </w:rPr>
  </w:style>
  <w:style w:type="paragraph" w:customStyle="1" w:styleId="ManualHeading3">
    <w:name w:val="Manual Heading 3"/>
    <w:basedOn w:val="Normal"/>
    <w:next w:val="Text1"/>
    <w:rsid w:val="00471AF5"/>
    <w:pPr>
      <w:keepNext/>
      <w:tabs>
        <w:tab w:val="left" w:pos="850"/>
      </w:tabs>
      <w:ind w:left="850" w:hanging="850"/>
      <w:outlineLvl w:val="2"/>
    </w:pPr>
    <w:rPr>
      <w:i/>
    </w:rPr>
  </w:style>
  <w:style w:type="paragraph" w:customStyle="1" w:styleId="ManualHeading4">
    <w:name w:val="Manual Heading 4"/>
    <w:basedOn w:val="Normal"/>
    <w:next w:val="Text1"/>
    <w:rsid w:val="00471AF5"/>
    <w:pPr>
      <w:keepNext/>
      <w:tabs>
        <w:tab w:val="left" w:pos="850"/>
      </w:tabs>
      <w:ind w:left="850" w:hanging="850"/>
      <w:outlineLvl w:val="3"/>
    </w:pPr>
  </w:style>
  <w:style w:type="paragraph" w:customStyle="1" w:styleId="ChapterTitle">
    <w:name w:val="ChapterTitle"/>
    <w:basedOn w:val="Normal"/>
    <w:next w:val="Normal"/>
    <w:rsid w:val="00471AF5"/>
    <w:pPr>
      <w:keepNext/>
      <w:spacing w:after="360"/>
      <w:jc w:val="center"/>
    </w:pPr>
    <w:rPr>
      <w:b/>
      <w:sz w:val="32"/>
    </w:rPr>
  </w:style>
  <w:style w:type="paragraph" w:customStyle="1" w:styleId="PartTitle">
    <w:name w:val="PartTitle"/>
    <w:basedOn w:val="Normal"/>
    <w:next w:val="ChapterTitle"/>
    <w:rsid w:val="00471AF5"/>
    <w:pPr>
      <w:keepNext/>
      <w:pageBreakBefore/>
      <w:spacing w:after="360"/>
      <w:jc w:val="center"/>
    </w:pPr>
    <w:rPr>
      <w:b/>
      <w:sz w:val="36"/>
    </w:rPr>
  </w:style>
  <w:style w:type="paragraph" w:customStyle="1" w:styleId="SectionTitle">
    <w:name w:val="SectionTitle"/>
    <w:basedOn w:val="Normal"/>
    <w:next w:val="Heading1"/>
    <w:rsid w:val="00471AF5"/>
    <w:pPr>
      <w:keepNext/>
      <w:spacing w:after="360"/>
      <w:jc w:val="center"/>
    </w:pPr>
    <w:rPr>
      <w:b/>
      <w:smallCaps/>
      <w:sz w:val="28"/>
    </w:rPr>
  </w:style>
  <w:style w:type="paragraph" w:customStyle="1" w:styleId="TableTitle">
    <w:name w:val="Table Title"/>
    <w:basedOn w:val="Normal"/>
    <w:next w:val="Normal"/>
    <w:rsid w:val="00471AF5"/>
    <w:pPr>
      <w:jc w:val="center"/>
    </w:pPr>
    <w:rPr>
      <w:b/>
    </w:rPr>
  </w:style>
  <w:style w:type="character" w:customStyle="1" w:styleId="Marker">
    <w:name w:val="Marker"/>
    <w:basedOn w:val="DefaultParagraphFont"/>
    <w:rsid w:val="00471AF5"/>
    <w:rPr>
      <w:color w:val="0000FF"/>
      <w:shd w:val="clear" w:color="auto" w:fill="auto"/>
    </w:rPr>
  </w:style>
  <w:style w:type="character" w:customStyle="1" w:styleId="Marker1">
    <w:name w:val="Marker1"/>
    <w:basedOn w:val="DefaultParagraphFont"/>
    <w:rsid w:val="00471AF5"/>
    <w:rPr>
      <w:color w:val="008000"/>
      <w:shd w:val="clear" w:color="auto" w:fill="auto"/>
    </w:rPr>
  </w:style>
  <w:style w:type="character" w:customStyle="1" w:styleId="Marker2">
    <w:name w:val="Marker2"/>
    <w:basedOn w:val="DefaultParagraphFont"/>
    <w:rsid w:val="00471AF5"/>
    <w:rPr>
      <w:color w:val="FF0000"/>
      <w:shd w:val="clear" w:color="auto" w:fill="auto"/>
    </w:rPr>
  </w:style>
  <w:style w:type="paragraph" w:customStyle="1" w:styleId="Point0number">
    <w:name w:val="Point 0 (number)"/>
    <w:basedOn w:val="Normal"/>
    <w:rsid w:val="00471AF5"/>
    <w:pPr>
      <w:numPr>
        <w:numId w:val="23"/>
      </w:numPr>
    </w:pPr>
  </w:style>
  <w:style w:type="paragraph" w:customStyle="1" w:styleId="Point1number">
    <w:name w:val="Point 1 (number)"/>
    <w:basedOn w:val="Normal"/>
    <w:rsid w:val="00471AF5"/>
    <w:pPr>
      <w:numPr>
        <w:ilvl w:val="2"/>
        <w:numId w:val="23"/>
      </w:numPr>
    </w:pPr>
  </w:style>
  <w:style w:type="paragraph" w:customStyle="1" w:styleId="Point2number">
    <w:name w:val="Point 2 (number)"/>
    <w:basedOn w:val="Normal"/>
    <w:rsid w:val="00471AF5"/>
    <w:pPr>
      <w:numPr>
        <w:ilvl w:val="4"/>
        <w:numId w:val="23"/>
      </w:numPr>
    </w:pPr>
  </w:style>
  <w:style w:type="paragraph" w:customStyle="1" w:styleId="Point3number">
    <w:name w:val="Point 3 (number)"/>
    <w:basedOn w:val="Normal"/>
    <w:rsid w:val="00471AF5"/>
    <w:pPr>
      <w:numPr>
        <w:ilvl w:val="6"/>
        <w:numId w:val="23"/>
      </w:numPr>
    </w:pPr>
  </w:style>
  <w:style w:type="paragraph" w:customStyle="1" w:styleId="Point0letter">
    <w:name w:val="Point 0 (letter)"/>
    <w:basedOn w:val="Normal"/>
    <w:rsid w:val="00471AF5"/>
    <w:pPr>
      <w:numPr>
        <w:ilvl w:val="1"/>
        <w:numId w:val="23"/>
      </w:numPr>
    </w:pPr>
  </w:style>
  <w:style w:type="paragraph" w:customStyle="1" w:styleId="Point1letter">
    <w:name w:val="Point 1 (letter)"/>
    <w:basedOn w:val="Normal"/>
    <w:rsid w:val="00471AF5"/>
    <w:pPr>
      <w:numPr>
        <w:ilvl w:val="3"/>
        <w:numId w:val="23"/>
      </w:numPr>
    </w:pPr>
  </w:style>
  <w:style w:type="paragraph" w:customStyle="1" w:styleId="Point2letter">
    <w:name w:val="Point 2 (letter)"/>
    <w:basedOn w:val="Normal"/>
    <w:rsid w:val="00471AF5"/>
    <w:pPr>
      <w:numPr>
        <w:ilvl w:val="5"/>
        <w:numId w:val="23"/>
      </w:numPr>
    </w:pPr>
  </w:style>
  <w:style w:type="paragraph" w:customStyle="1" w:styleId="Point3letter">
    <w:name w:val="Point 3 (letter)"/>
    <w:basedOn w:val="Normal"/>
    <w:rsid w:val="00471AF5"/>
    <w:pPr>
      <w:numPr>
        <w:ilvl w:val="7"/>
        <w:numId w:val="23"/>
      </w:numPr>
    </w:pPr>
  </w:style>
  <w:style w:type="paragraph" w:customStyle="1" w:styleId="Point4letter">
    <w:name w:val="Point 4 (letter)"/>
    <w:basedOn w:val="Normal"/>
    <w:rsid w:val="00471AF5"/>
    <w:pPr>
      <w:numPr>
        <w:ilvl w:val="8"/>
        <w:numId w:val="23"/>
      </w:numPr>
    </w:pPr>
  </w:style>
  <w:style w:type="paragraph" w:customStyle="1" w:styleId="Bullet0">
    <w:name w:val="Bullet 0"/>
    <w:basedOn w:val="Normal"/>
    <w:rsid w:val="00471AF5"/>
    <w:pPr>
      <w:numPr>
        <w:numId w:val="24"/>
      </w:numPr>
    </w:pPr>
  </w:style>
  <w:style w:type="paragraph" w:customStyle="1" w:styleId="Bullet1">
    <w:name w:val="Bullet 1"/>
    <w:basedOn w:val="Normal"/>
    <w:rsid w:val="00471AF5"/>
    <w:pPr>
      <w:numPr>
        <w:numId w:val="25"/>
      </w:numPr>
    </w:pPr>
  </w:style>
  <w:style w:type="paragraph" w:customStyle="1" w:styleId="Bullet2">
    <w:name w:val="Bullet 2"/>
    <w:basedOn w:val="Normal"/>
    <w:rsid w:val="00471AF5"/>
    <w:pPr>
      <w:numPr>
        <w:numId w:val="26"/>
      </w:numPr>
    </w:pPr>
  </w:style>
  <w:style w:type="paragraph" w:customStyle="1" w:styleId="Bullet3">
    <w:name w:val="Bullet 3"/>
    <w:basedOn w:val="Normal"/>
    <w:rsid w:val="00471AF5"/>
    <w:pPr>
      <w:numPr>
        <w:numId w:val="27"/>
      </w:numPr>
    </w:pPr>
  </w:style>
  <w:style w:type="paragraph" w:customStyle="1" w:styleId="Bullet4">
    <w:name w:val="Bullet 4"/>
    <w:basedOn w:val="Normal"/>
    <w:rsid w:val="00471AF5"/>
    <w:pPr>
      <w:numPr>
        <w:numId w:val="28"/>
      </w:numPr>
    </w:pPr>
  </w:style>
  <w:style w:type="paragraph" w:customStyle="1" w:styleId="Langue">
    <w:name w:val="Langue"/>
    <w:basedOn w:val="Normal"/>
    <w:next w:val="Rfrenceinterne"/>
    <w:rsid w:val="00471AF5"/>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rsid w:val="00471AF5"/>
    <w:pPr>
      <w:spacing w:before="0" w:after="0"/>
      <w:jc w:val="left"/>
    </w:pPr>
    <w:rPr>
      <w:rFonts w:ascii="Arial" w:hAnsi="Arial" w:cs="Arial"/>
    </w:rPr>
  </w:style>
  <w:style w:type="paragraph" w:customStyle="1" w:styleId="Emission">
    <w:name w:val="Emission"/>
    <w:basedOn w:val="Normal"/>
    <w:next w:val="Rfrenceinstitutionnelle"/>
    <w:rsid w:val="00471AF5"/>
    <w:pPr>
      <w:spacing w:before="0" w:after="0"/>
      <w:ind w:left="5103"/>
      <w:jc w:val="left"/>
    </w:pPr>
  </w:style>
  <w:style w:type="paragraph" w:customStyle="1" w:styleId="Rfrenceinstitutionnelle">
    <w:name w:val="Référence institutionnelle"/>
    <w:basedOn w:val="Normal"/>
    <w:next w:val="Confidentialit"/>
    <w:rsid w:val="00471AF5"/>
    <w:pPr>
      <w:spacing w:before="0" w:after="240"/>
      <w:ind w:left="5103"/>
      <w:jc w:val="left"/>
    </w:pPr>
  </w:style>
  <w:style w:type="paragraph" w:customStyle="1" w:styleId="Pagedecouverture">
    <w:name w:val="Page de couverture"/>
    <w:basedOn w:val="Normal"/>
    <w:next w:val="Normal"/>
    <w:rsid w:val="00471AF5"/>
    <w:pPr>
      <w:spacing w:before="0" w:after="0"/>
    </w:pPr>
  </w:style>
  <w:style w:type="paragraph" w:customStyle="1" w:styleId="Declassification">
    <w:name w:val="Declassification"/>
    <w:basedOn w:val="Normal"/>
    <w:next w:val="Normal"/>
    <w:rsid w:val="00471AF5"/>
    <w:pPr>
      <w:spacing w:before="0" w:after="0"/>
    </w:pPr>
  </w:style>
  <w:style w:type="paragraph" w:customStyle="1" w:styleId="Disclaimer">
    <w:name w:val="Disclaimer"/>
    <w:basedOn w:val="Normal"/>
    <w:rsid w:val="00471AF5"/>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rsid w:val="00471AF5"/>
    <w:pPr>
      <w:jc w:val="center"/>
    </w:pPr>
    <w:rPr>
      <w:b/>
      <w:u w:val="single"/>
    </w:rPr>
  </w:style>
  <w:style w:type="paragraph" w:customStyle="1" w:styleId="Annexetitre">
    <w:name w:val="Annexe titre"/>
    <w:basedOn w:val="Normal"/>
    <w:next w:val="Normal"/>
    <w:rsid w:val="00471AF5"/>
    <w:pPr>
      <w:jc w:val="center"/>
    </w:pPr>
    <w:rPr>
      <w:b/>
      <w:u w:val="single"/>
    </w:rPr>
  </w:style>
  <w:style w:type="paragraph" w:customStyle="1" w:styleId="Annexetitrefichefinancire">
    <w:name w:val="Annexe titre (fiche financière)"/>
    <w:basedOn w:val="Normal"/>
    <w:next w:val="Normal"/>
    <w:rsid w:val="00471AF5"/>
    <w:pPr>
      <w:jc w:val="center"/>
    </w:pPr>
    <w:rPr>
      <w:b/>
      <w:u w:val="single"/>
    </w:rPr>
  </w:style>
  <w:style w:type="paragraph" w:customStyle="1" w:styleId="Applicationdirecte">
    <w:name w:val="Application directe"/>
    <w:basedOn w:val="Normal"/>
    <w:next w:val="Fait"/>
    <w:rsid w:val="00471AF5"/>
    <w:pPr>
      <w:spacing w:before="480"/>
    </w:pPr>
  </w:style>
  <w:style w:type="paragraph" w:customStyle="1" w:styleId="Avertissementtitre">
    <w:name w:val="Avertissement titre"/>
    <w:basedOn w:val="Normal"/>
    <w:next w:val="Normal"/>
    <w:rsid w:val="00471AF5"/>
    <w:pPr>
      <w:keepNext/>
      <w:spacing w:before="480"/>
    </w:pPr>
    <w:rPr>
      <w:u w:val="single"/>
    </w:rPr>
  </w:style>
  <w:style w:type="paragraph" w:customStyle="1" w:styleId="Confidence">
    <w:name w:val="Confidence"/>
    <w:basedOn w:val="Normal"/>
    <w:next w:val="Normal"/>
    <w:rsid w:val="00471AF5"/>
    <w:pPr>
      <w:spacing w:before="360"/>
      <w:jc w:val="center"/>
    </w:pPr>
  </w:style>
  <w:style w:type="paragraph" w:customStyle="1" w:styleId="Confidentialit">
    <w:name w:val="Confidentialité"/>
    <w:basedOn w:val="Normal"/>
    <w:next w:val="TypedudocumentPagedecouverture"/>
    <w:rsid w:val="00471AF5"/>
    <w:pPr>
      <w:spacing w:before="240" w:after="240"/>
      <w:ind w:left="5103"/>
      <w:jc w:val="left"/>
    </w:pPr>
    <w:rPr>
      <w:i/>
      <w:sz w:val="32"/>
    </w:rPr>
  </w:style>
  <w:style w:type="paragraph" w:customStyle="1" w:styleId="Considrant">
    <w:name w:val="Considérant"/>
    <w:basedOn w:val="Normal"/>
    <w:rsid w:val="00471AF5"/>
    <w:pPr>
      <w:numPr>
        <w:numId w:val="29"/>
      </w:numPr>
    </w:pPr>
  </w:style>
  <w:style w:type="paragraph" w:customStyle="1" w:styleId="Corrigendum">
    <w:name w:val="Corrigendum"/>
    <w:basedOn w:val="Normal"/>
    <w:next w:val="Normal"/>
    <w:rsid w:val="00471AF5"/>
    <w:pPr>
      <w:spacing w:before="0" w:after="240"/>
      <w:jc w:val="left"/>
    </w:pPr>
  </w:style>
  <w:style w:type="paragraph" w:customStyle="1" w:styleId="Datedadoption">
    <w:name w:val="Date d'adoption"/>
    <w:basedOn w:val="Normal"/>
    <w:next w:val="IntrtEEE"/>
    <w:rsid w:val="00471AF5"/>
    <w:pPr>
      <w:spacing w:before="360" w:after="0"/>
      <w:jc w:val="center"/>
    </w:pPr>
    <w:rPr>
      <w:b/>
    </w:rPr>
  </w:style>
  <w:style w:type="paragraph" w:customStyle="1" w:styleId="Exposdesmotifstitre">
    <w:name w:val="Exposé des motifs titre"/>
    <w:basedOn w:val="Normal"/>
    <w:next w:val="Normal"/>
    <w:rsid w:val="00471AF5"/>
    <w:pPr>
      <w:jc w:val="center"/>
    </w:pPr>
    <w:rPr>
      <w:b/>
      <w:u w:val="single"/>
    </w:rPr>
  </w:style>
  <w:style w:type="paragraph" w:customStyle="1" w:styleId="Fait">
    <w:name w:val="Fait à"/>
    <w:basedOn w:val="Normal"/>
    <w:next w:val="Institutionquisigne"/>
    <w:rsid w:val="00471AF5"/>
    <w:pPr>
      <w:keepNext/>
      <w:spacing w:after="0"/>
    </w:pPr>
  </w:style>
  <w:style w:type="paragraph" w:customStyle="1" w:styleId="Formuledadoption">
    <w:name w:val="Formule d'adoption"/>
    <w:basedOn w:val="Normal"/>
    <w:next w:val="Titrearticle"/>
    <w:rsid w:val="00471AF5"/>
    <w:pPr>
      <w:keepNext/>
    </w:pPr>
  </w:style>
  <w:style w:type="paragraph" w:customStyle="1" w:styleId="Institutionquiagit">
    <w:name w:val="Institution qui agit"/>
    <w:basedOn w:val="Normal"/>
    <w:next w:val="Normal"/>
    <w:rsid w:val="00471AF5"/>
    <w:pPr>
      <w:keepNext/>
      <w:spacing w:before="600"/>
    </w:pPr>
  </w:style>
  <w:style w:type="paragraph" w:customStyle="1" w:styleId="Institutionquisigne">
    <w:name w:val="Institution qui signe"/>
    <w:basedOn w:val="Normal"/>
    <w:next w:val="Personnequisigne"/>
    <w:rsid w:val="00471AF5"/>
    <w:pPr>
      <w:keepNext/>
      <w:tabs>
        <w:tab w:val="left" w:pos="4252"/>
      </w:tabs>
      <w:spacing w:before="720" w:after="0"/>
    </w:pPr>
    <w:rPr>
      <w:i/>
    </w:rPr>
  </w:style>
  <w:style w:type="paragraph" w:customStyle="1" w:styleId="ManualConsidrant">
    <w:name w:val="Manual Considérant"/>
    <w:basedOn w:val="Normal"/>
    <w:rsid w:val="00471AF5"/>
    <w:pPr>
      <w:ind w:left="709" w:hanging="709"/>
    </w:pPr>
  </w:style>
  <w:style w:type="paragraph" w:customStyle="1" w:styleId="Personnequisigne">
    <w:name w:val="Personne qui signe"/>
    <w:basedOn w:val="Normal"/>
    <w:next w:val="Institutionquisigne"/>
    <w:rsid w:val="00471AF5"/>
    <w:pPr>
      <w:tabs>
        <w:tab w:val="left" w:pos="4252"/>
      </w:tabs>
      <w:spacing w:before="0" w:after="0"/>
      <w:jc w:val="left"/>
    </w:pPr>
    <w:rPr>
      <w:i/>
    </w:rPr>
  </w:style>
  <w:style w:type="paragraph" w:customStyle="1" w:styleId="Rfrenceinterinstitutionnelle">
    <w:name w:val="Référence interinstitutionnelle"/>
    <w:basedOn w:val="Normal"/>
    <w:next w:val="Statut"/>
    <w:rsid w:val="00471AF5"/>
    <w:pPr>
      <w:spacing w:before="0" w:after="0"/>
      <w:ind w:left="5103"/>
      <w:jc w:val="left"/>
    </w:pPr>
  </w:style>
  <w:style w:type="paragraph" w:customStyle="1" w:styleId="Rfrenceinterne">
    <w:name w:val="Référence interne"/>
    <w:basedOn w:val="Normal"/>
    <w:next w:val="Rfrenceinterinstitutionnelle"/>
    <w:rsid w:val="00471AF5"/>
    <w:pPr>
      <w:spacing w:before="0" w:after="0"/>
      <w:ind w:left="5103"/>
      <w:jc w:val="left"/>
    </w:pPr>
  </w:style>
  <w:style w:type="paragraph" w:customStyle="1" w:styleId="Statut">
    <w:name w:val="Statut"/>
    <w:basedOn w:val="Normal"/>
    <w:next w:val="Typedudocument"/>
    <w:rsid w:val="00471AF5"/>
    <w:pPr>
      <w:spacing w:before="0" w:after="240"/>
      <w:jc w:val="center"/>
    </w:pPr>
  </w:style>
  <w:style w:type="paragraph" w:customStyle="1" w:styleId="Titrearticle">
    <w:name w:val="Titre article"/>
    <w:basedOn w:val="Normal"/>
    <w:next w:val="Normal"/>
    <w:rsid w:val="00471AF5"/>
    <w:pPr>
      <w:keepNext/>
      <w:spacing w:before="360"/>
      <w:jc w:val="center"/>
    </w:pPr>
    <w:rPr>
      <w:i/>
    </w:rPr>
  </w:style>
  <w:style w:type="paragraph" w:customStyle="1" w:styleId="Typedudocument">
    <w:name w:val="Type du document"/>
    <w:basedOn w:val="Normal"/>
    <w:next w:val="Accompagnant"/>
    <w:rsid w:val="00471AF5"/>
    <w:pPr>
      <w:spacing w:before="360" w:after="180"/>
      <w:jc w:val="center"/>
    </w:pPr>
    <w:rPr>
      <w:b/>
    </w:rPr>
  </w:style>
  <w:style w:type="character" w:customStyle="1" w:styleId="Added">
    <w:name w:val="Added"/>
    <w:basedOn w:val="DefaultParagraphFont"/>
    <w:rsid w:val="00471AF5"/>
    <w:rPr>
      <w:b/>
      <w:u w:val="single"/>
      <w:shd w:val="clear" w:color="auto" w:fill="auto"/>
    </w:rPr>
  </w:style>
  <w:style w:type="character" w:customStyle="1" w:styleId="Deleted">
    <w:name w:val="Deleted"/>
    <w:basedOn w:val="DefaultParagraphFont"/>
    <w:rsid w:val="00471AF5"/>
    <w:rPr>
      <w:strike/>
      <w:dstrike w:val="0"/>
      <w:shd w:val="clear" w:color="auto" w:fill="auto"/>
    </w:rPr>
  </w:style>
  <w:style w:type="paragraph" w:customStyle="1" w:styleId="Address">
    <w:name w:val="Address"/>
    <w:basedOn w:val="Normal"/>
    <w:next w:val="Normal"/>
    <w:rsid w:val="00471AF5"/>
    <w:pPr>
      <w:keepLines/>
      <w:spacing w:line="360" w:lineRule="auto"/>
      <w:ind w:left="3402"/>
      <w:jc w:val="left"/>
    </w:pPr>
  </w:style>
  <w:style w:type="paragraph" w:customStyle="1" w:styleId="Objetexterne">
    <w:name w:val="Objet externe"/>
    <w:basedOn w:val="Normal"/>
    <w:next w:val="Normal"/>
    <w:rsid w:val="00471AF5"/>
    <w:rPr>
      <w:i/>
      <w:caps/>
    </w:rPr>
  </w:style>
  <w:style w:type="paragraph" w:customStyle="1" w:styleId="Supertitre">
    <w:name w:val="Supertitre"/>
    <w:basedOn w:val="Normal"/>
    <w:next w:val="Normal"/>
    <w:rsid w:val="00471AF5"/>
    <w:pPr>
      <w:spacing w:before="0" w:after="600"/>
      <w:jc w:val="center"/>
    </w:pPr>
    <w:rPr>
      <w:b/>
    </w:rPr>
  </w:style>
  <w:style w:type="paragraph" w:customStyle="1" w:styleId="Languesfaisantfoi">
    <w:name w:val="Langues faisant foi"/>
    <w:basedOn w:val="Normal"/>
    <w:next w:val="Normal"/>
    <w:rsid w:val="00471AF5"/>
    <w:pPr>
      <w:spacing w:before="360" w:after="0"/>
      <w:jc w:val="center"/>
    </w:pPr>
  </w:style>
  <w:style w:type="paragraph" w:customStyle="1" w:styleId="Rfrencecroise">
    <w:name w:val="Référence croisée"/>
    <w:basedOn w:val="Normal"/>
    <w:rsid w:val="00471AF5"/>
    <w:pPr>
      <w:spacing w:before="0" w:after="0"/>
      <w:jc w:val="center"/>
    </w:pPr>
  </w:style>
  <w:style w:type="paragraph" w:customStyle="1" w:styleId="Fichefinanciretitre">
    <w:name w:val="Fiche financière titre"/>
    <w:basedOn w:val="Normal"/>
    <w:next w:val="Normal"/>
    <w:rsid w:val="00471AF5"/>
    <w:pPr>
      <w:jc w:val="center"/>
    </w:pPr>
    <w:rPr>
      <w:b/>
      <w:u w:val="single"/>
    </w:rPr>
  </w:style>
  <w:style w:type="paragraph" w:customStyle="1" w:styleId="DatedadoptionPagedecouverture">
    <w:name w:val="Date d'adoption (Page de couverture)"/>
    <w:basedOn w:val="Datedadoption"/>
    <w:next w:val="IntrtEEEPagedecouverture"/>
    <w:rsid w:val="00471AF5"/>
  </w:style>
  <w:style w:type="paragraph" w:customStyle="1" w:styleId="RfrenceinterinstitutionnellePagedecouverture">
    <w:name w:val="Référence interinstitutionnelle (Page de couverture)"/>
    <w:basedOn w:val="Rfrenceinterinstitutionnelle"/>
    <w:next w:val="Confidentialit"/>
    <w:rsid w:val="00471AF5"/>
  </w:style>
  <w:style w:type="paragraph" w:customStyle="1" w:styleId="StatutPagedecouverture">
    <w:name w:val="Statut (Page de couverture)"/>
    <w:basedOn w:val="Statut"/>
    <w:next w:val="TypedudocumentPagedecouverture"/>
    <w:rsid w:val="00471AF5"/>
  </w:style>
  <w:style w:type="paragraph" w:customStyle="1" w:styleId="TypedudocumentPagedecouverture">
    <w:name w:val="Type du document (Page de couverture)"/>
    <w:basedOn w:val="Typedudocument"/>
    <w:next w:val="AccompagnantPagedecouverture"/>
    <w:rsid w:val="00471AF5"/>
  </w:style>
  <w:style w:type="paragraph" w:customStyle="1" w:styleId="Volume">
    <w:name w:val="Volume"/>
    <w:basedOn w:val="Normal"/>
    <w:next w:val="Confidentialit"/>
    <w:rsid w:val="00471AF5"/>
    <w:pPr>
      <w:spacing w:before="0" w:after="240"/>
      <w:ind w:left="5103"/>
      <w:jc w:val="left"/>
    </w:pPr>
  </w:style>
  <w:style w:type="paragraph" w:customStyle="1" w:styleId="IntrtEEE">
    <w:name w:val="Intérêt EEE"/>
    <w:basedOn w:val="Languesfaisantfoi"/>
    <w:next w:val="Normal"/>
    <w:rsid w:val="00471AF5"/>
    <w:pPr>
      <w:spacing w:after="240"/>
    </w:pPr>
  </w:style>
  <w:style w:type="paragraph" w:customStyle="1" w:styleId="Accompagnant">
    <w:name w:val="Accompagnant"/>
    <w:basedOn w:val="Normal"/>
    <w:next w:val="Typeacteprincipal"/>
    <w:rsid w:val="00471AF5"/>
    <w:pPr>
      <w:spacing w:before="180" w:after="240"/>
      <w:jc w:val="center"/>
    </w:pPr>
    <w:rPr>
      <w:b/>
    </w:rPr>
  </w:style>
  <w:style w:type="paragraph" w:customStyle="1" w:styleId="Typeacteprincipal">
    <w:name w:val="Type acte principal"/>
    <w:basedOn w:val="Normal"/>
    <w:next w:val="Objetacteprincipal"/>
    <w:rsid w:val="00471AF5"/>
    <w:pPr>
      <w:spacing w:before="0" w:after="240"/>
      <w:jc w:val="center"/>
    </w:pPr>
    <w:rPr>
      <w:b/>
    </w:rPr>
  </w:style>
  <w:style w:type="paragraph" w:customStyle="1" w:styleId="Objetacteprincipal">
    <w:name w:val="Objet acte principal"/>
    <w:basedOn w:val="Normal"/>
    <w:next w:val="Titrearticle"/>
    <w:rsid w:val="00471AF5"/>
    <w:pPr>
      <w:spacing w:before="0" w:after="360"/>
      <w:jc w:val="center"/>
    </w:pPr>
    <w:rPr>
      <w:b/>
    </w:rPr>
  </w:style>
  <w:style w:type="paragraph" w:customStyle="1" w:styleId="IntrtEEEPagedecouverture">
    <w:name w:val="Intérêt EEE (Page de couverture)"/>
    <w:basedOn w:val="IntrtEEE"/>
    <w:next w:val="Rfrencecroise"/>
    <w:rsid w:val="00471AF5"/>
  </w:style>
  <w:style w:type="paragraph" w:customStyle="1" w:styleId="AccompagnantPagedecouverture">
    <w:name w:val="Accompagnant (Page de couverture)"/>
    <w:basedOn w:val="Accompagnant"/>
    <w:next w:val="TypeacteprincipalPagedecouverture"/>
    <w:rsid w:val="00471AF5"/>
  </w:style>
  <w:style w:type="paragraph" w:customStyle="1" w:styleId="TypeacteprincipalPagedecouverture">
    <w:name w:val="Type acte principal (Page de couverture)"/>
    <w:basedOn w:val="Typeacteprincipal"/>
    <w:next w:val="ObjetacteprincipalPagedecouverture"/>
    <w:rsid w:val="00471AF5"/>
  </w:style>
  <w:style w:type="paragraph" w:customStyle="1" w:styleId="ObjetacteprincipalPagedecouverture">
    <w:name w:val="Objet acte principal (Page de couverture)"/>
    <w:basedOn w:val="Objetacteprincipal"/>
    <w:next w:val="Rfrencecroise"/>
    <w:rsid w:val="00471AF5"/>
  </w:style>
  <w:style w:type="paragraph" w:customStyle="1" w:styleId="LanguesfaisantfoiPagedecouverture">
    <w:name w:val="Langues faisant foi (Page de couverture)"/>
    <w:basedOn w:val="Normal"/>
    <w:next w:val="Normal"/>
    <w:rsid w:val="00471AF5"/>
    <w:pPr>
      <w:spacing w:before="360" w:after="0"/>
      <w:jc w:val="center"/>
    </w:pPr>
  </w:style>
  <w:style w:type="paragraph" w:styleId="Caption">
    <w:name w:val="caption"/>
    <w:basedOn w:val="Normal"/>
    <w:next w:val="Normal"/>
    <w:uiPriority w:val="35"/>
    <w:semiHidden/>
    <w:unhideWhenUsed/>
    <w:qFormat/>
    <w:rsid w:val="001C2AD9"/>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rsid w:val="001C2AD9"/>
    <w:pPr>
      <w:spacing w:after="0"/>
    </w:pPr>
  </w:style>
  <w:style w:type="paragraph" w:styleId="ListBullet">
    <w:name w:val="List Bullet"/>
    <w:basedOn w:val="Normal"/>
    <w:uiPriority w:val="99"/>
    <w:semiHidden/>
    <w:unhideWhenUsed/>
    <w:rsid w:val="001C2AD9"/>
    <w:pPr>
      <w:numPr>
        <w:numId w:val="31"/>
      </w:numPr>
      <w:contextualSpacing/>
    </w:pPr>
  </w:style>
  <w:style w:type="paragraph" w:styleId="ListBullet2">
    <w:name w:val="List Bullet 2"/>
    <w:basedOn w:val="Normal"/>
    <w:uiPriority w:val="99"/>
    <w:semiHidden/>
    <w:unhideWhenUsed/>
    <w:rsid w:val="001C2AD9"/>
    <w:pPr>
      <w:numPr>
        <w:numId w:val="32"/>
      </w:numPr>
      <w:contextualSpacing/>
    </w:pPr>
  </w:style>
  <w:style w:type="paragraph" w:styleId="ListBullet3">
    <w:name w:val="List Bullet 3"/>
    <w:basedOn w:val="Normal"/>
    <w:uiPriority w:val="99"/>
    <w:semiHidden/>
    <w:unhideWhenUsed/>
    <w:rsid w:val="001C2AD9"/>
    <w:pPr>
      <w:numPr>
        <w:numId w:val="33"/>
      </w:numPr>
      <w:contextualSpacing/>
    </w:pPr>
  </w:style>
  <w:style w:type="paragraph" w:styleId="ListBullet4">
    <w:name w:val="List Bullet 4"/>
    <w:basedOn w:val="Normal"/>
    <w:uiPriority w:val="99"/>
    <w:semiHidden/>
    <w:unhideWhenUsed/>
    <w:rsid w:val="001C2AD9"/>
    <w:pPr>
      <w:numPr>
        <w:numId w:val="34"/>
      </w:numPr>
      <w:contextualSpacing/>
    </w:pPr>
  </w:style>
  <w:style w:type="paragraph" w:styleId="ListNumber">
    <w:name w:val="List Number"/>
    <w:basedOn w:val="Normal"/>
    <w:uiPriority w:val="99"/>
    <w:semiHidden/>
    <w:unhideWhenUsed/>
    <w:rsid w:val="001C2AD9"/>
    <w:pPr>
      <w:numPr>
        <w:numId w:val="35"/>
      </w:numPr>
      <w:contextualSpacing/>
    </w:pPr>
  </w:style>
  <w:style w:type="paragraph" w:styleId="ListNumber2">
    <w:name w:val="List Number 2"/>
    <w:basedOn w:val="Normal"/>
    <w:uiPriority w:val="99"/>
    <w:semiHidden/>
    <w:unhideWhenUsed/>
    <w:rsid w:val="001C2AD9"/>
    <w:pPr>
      <w:numPr>
        <w:numId w:val="36"/>
      </w:numPr>
      <w:contextualSpacing/>
    </w:pPr>
  </w:style>
  <w:style w:type="paragraph" w:styleId="ListNumber3">
    <w:name w:val="List Number 3"/>
    <w:basedOn w:val="Normal"/>
    <w:uiPriority w:val="99"/>
    <w:semiHidden/>
    <w:unhideWhenUsed/>
    <w:rsid w:val="001C2AD9"/>
    <w:pPr>
      <w:numPr>
        <w:numId w:val="37"/>
      </w:numPr>
      <w:contextualSpacing/>
    </w:pPr>
  </w:style>
  <w:style w:type="paragraph" w:styleId="ListNumber4">
    <w:name w:val="List Number 4"/>
    <w:basedOn w:val="Normal"/>
    <w:uiPriority w:val="99"/>
    <w:semiHidden/>
    <w:unhideWhenUsed/>
    <w:rsid w:val="001C2AD9"/>
    <w:pPr>
      <w:numPr>
        <w:numId w:val="3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ANNEX.dotm</Template>
  <TotalTime>37</TotalTime>
  <Pages>8</Pages>
  <Words>1888</Words>
  <Characters>10724</Characters>
  <Application>Microsoft Office Word</Application>
  <DocSecurity>0</DocSecurity>
  <Lines>202</Lines>
  <Paragraphs>97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santoce</dc:creator>
  <cp:lastModifiedBy>SANTOS GIL Cesar (GROW)</cp:lastModifiedBy>
  <cp:revision>6</cp:revision>
  <cp:lastPrinted>2018-02-02T11:04:00Z</cp:lastPrinted>
  <dcterms:created xsi:type="dcterms:W3CDTF">2018-08-17T12:36:00Z</dcterms:created>
  <dcterms:modified xsi:type="dcterms:W3CDTF">2018-08-17T14:41:00Z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6.0.1.0</vt:lpwstr>
  </property>
  <property fmtid="{D5CDD505-2E9C-101B-9397-08002B2CF9AE}" pid="4" name="Last edited using">
    <vt:lpwstr>LW 6.0.1, Build 20180503</vt:lpwstr>
  </property>
  <property fmtid="{D5CDD505-2E9C-101B-9397-08002B2CF9AE}" pid="5" name="Created using">
    <vt:lpwstr>LW 6.0, Build 20171009</vt:lpwstr>
  </property>
  <property fmtid="{D5CDD505-2E9C-101B-9397-08002B2CF9AE}" pid="6" name="First annex">
    <vt:lpwstr>1</vt:lpwstr>
  </property>
  <property fmtid="{D5CDD505-2E9C-101B-9397-08002B2CF9AE}" pid="7" name="Last annex">
    <vt:lpwstr>1</vt:lpwstr>
  </property>
  <property fmtid="{D5CDD505-2E9C-101B-9397-08002B2CF9AE}" pid="8" name="Unique annex">
    <vt:lpwstr>1</vt:lpwstr>
  </property>
  <property fmtid="{D5CDD505-2E9C-101B-9397-08002B2CF9AE}" pid="9" name="Part">
    <vt:lpwstr>1</vt:lpwstr>
  </property>
  <property fmtid="{D5CDD505-2E9C-101B-9397-08002B2CF9AE}" pid="10" name="Total parts">
    <vt:lpwstr>1</vt:lpwstr>
  </property>
  <property fmtid="{D5CDD505-2E9C-101B-9397-08002B2CF9AE}" pid="11" name="Level of sensitivity">
    <vt:lpwstr>Standard treatment</vt:lpwstr>
  </property>
  <property fmtid="{D5CDD505-2E9C-101B-9397-08002B2CF9AE}" pid="12" name="LWTemplateID">
    <vt:lpwstr>SG-068</vt:lpwstr>
  </property>
  <property fmtid="{D5CDD505-2E9C-101B-9397-08002B2CF9AE}" pid="13" name="DQCStatus">
    <vt:lpwstr>Yellow (DQC version 03)</vt:lpwstr>
  </property>
</Properties>
</file>