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CC4F77" w14:textId="6A16DAE2" w:rsidR="00C73E95" w:rsidRDefault="00332D3C" w:rsidP="00D830D0">
      <w:pPr>
        <w:pStyle w:val="Annexetitre"/>
      </w:pPr>
      <w:bookmarkStart w:id="0" w:name="_GoBack"/>
      <w:bookmarkEnd w:id="0"/>
      <w:r>
        <w:t xml:space="preserve">DRAFT </w:t>
      </w:r>
      <w:r w:rsidR="00C30C5A" w:rsidRPr="00C30C5A">
        <w:t>ANNEXES</w:t>
      </w:r>
      <w:r>
        <w:br/>
        <w:t xml:space="preserve">of </w:t>
      </w:r>
    </w:p>
    <w:p w14:paraId="09D80DD6" w14:textId="77777777" w:rsidR="00332D3C" w:rsidRPr="00A01AA1" w:rsidRDefault="00332D3C" w:rsidP="00332D3C">
      <w:pPr>
        <w:pStyle w:val="Typedudocument"/>
      </w:pPr>
      <w:r w:rsidRPr="00971648">
        <w:t>COMMISSION REGULATION (EU) …/…</w:t>
      </w:r>
    </w:p>
    <w:p w14:paraId="40977647" w14:textId="77777777" w:rsidR="00332D3C" w:rsidRPr="00A01AA1" w:rsidRDefault="00332D3C" w:rsidP="00332D3C">
      <w:pPr>
        <w:pStyle w:val="Datedadoption"/>
      </w:pPr>
      <w:r w:rsidRPr="00971648">
        <w:t xml:space="preserve">of </w:t>
      </w:r>
      <w:r w:rsidRPr="00971648">
        <w:rPr>
          <w:rStyle w:val="Marker2"/>
        </w:rPr>
        <w:t>XXX</w:t>
      </w:r>
    </w:p>
    <w:p w14:paraId="0DA149BA" w14:textId="7F96266E" w:rsidR="00332D3C" w:rsidRDefault="00332D3C" w:rsidP="00332D3C">
      <w:pPr>
        <w:pStyle w:val="Titreobjet"/>
      </w:pPr>
      <w:r w:rsidRPr="00971648">
        <w:t>implementing Directive 2009/125/EC of the European Parliament and of the Council with regard to ecodesign requirements for light sources and separate control gears,</w:t>
      </w:r>
      <w:r w:rsidRPr="00971648">
        <w:br/>
      </w:r>
    </w:p>
    <w:p w14:paraId="01ECD40C" w14:textId="77777777" w:rsidR="00332D3C" w:rsidRDefault="00332D3C" w:rsidP="00332D3C"/>
    <w:p w14:paraId="758F83D5" w14:textId="77777777" w:rsidR="00332D3C" w:rsidRDefault="00332D3C" w:rsidP="00332D3C">
      <w:pPr>
        <w:pBdr>
          <w:top w:val="single" w:sz="4" w:space="1" w:color="auto"/>
          <w:left w:val="single" w:sz="4" w:space="4" w:color="auto"/>
          <w:bottom w:val="single" w:sz="4" w:space="1" w:color="auto"/>
          <w:right w:val="single" w:sz="4" w:space="4" w:color="auto"/>
        </w:pBdr>
        <w:rPr>
          <w:b/>
          <w:i/>
          <w:sz w:val="28"/>
          <w:szCs w:val="28"/>
        </w:rPr>
      </w:pPr>
    </w:p>
    <w:p w14:paraId="1DC17A6B" w14:textId="77777777" w:rsidR="00332D3C" w:rsidRDefault="00332D3C" w:rsidP="00332D3C">
      <w:pPr>
        <w:pBdr>
          <w:top w:val="single" w:sz="4" w:space="1" w:color="auto"/>
          <w:left w:val="single" w:sz="4" w:space="4" w:color="auto"/>
          <w:bottom w:val="single" w:sz="4" w:space="1" w:color="auto"/>
          <w:right w:val="single" w:sz="4" w:space="4" w:color="auto"/>
        </w:pBdr>
        <w:rPr>
          <w:b/>
          <w:i/>
          <w:sz w:val="28"/>
          <w:szCs w:val="28"/>
        </w:rPr>
      </w:pPr>
      <w:r w:rsidRPr="008F1EB9">
        <w:rPr>
          <w:b/>
          <w:i/>
          <w:sz w:val="28"/>
          <w:szCs w:val="28"/>
        </w:rPr>
        <w:t>This draft has not been adopted or endorsed by the European Commission. Any views expressed are the preliminary views of the Commission services and may not in any circumstances be regarded as stating an official position of the Commission. The information transmitted is intended only for the Member State or entity to which it is addressed for discussions and may contain confidential and/or privileged material.</w:t>
      </w:r>
    </w:p>
    <w:p w14:paraId="228224D4" w14:textId="77777777" w:rsidR="00332D3C" w:rsidRPr="008F1EB9" w:rsidRDefault="00332D3C" w:rsidP="00332D3C">
      <w:pPr>
        <w:pBdr>
          <w:top w:val="single" w:sz="4" w:space="1" w:color="auto"/>
          <w:left w:val="single" w:sz="4" w:space="4" w:color="auto"/>
          <w:bottom w:val="single" w:sz="4" w:space="1" w:color="auto"/>
          <w:right w:val="single" w:sz="4" w:space="4" w:color="auto"/>
        </w:pBdr>
        <w:rPr>
          <w:b/>
          <w:i/>
          <w:sz w:val="28"/>
          <w:szCs w:val="28"/>
        </w:rPr>
      </w:pPr>
    </w:p>
    <w:p w14:paraId="75CB9734" w14:textId="77777777" w:rsidR="00332D3C" w:rsidRDefault="00332D3C" w:rsidP="00332D3C">
      <w:pPr>
        <w:sectPr w:rsidR="00332D3C" w:rsidSect="00A62713">
          <w:headerReference w:type="even" r:id="rId8"/>
          <w:headerReference w:type="default" r:id="rId9"/>
          <w:footerReference w:type="even" r:id="rId10"/>
          <w:footerReference w:type="default" r:id="rId11"/>
          <w:headerReference w:type="first" r:id="rId12"/>
          <w:footerReference w:type="first" r:id="rId13"/>
          <w:pgSz w:w="11907" w:h="16839"/>
          <w:pgMar w:top="1134" w:right="1417" w:bottom="1134" w:left="1417" w:header="709" w:footer="709" w:gutter="0"/>
          <w:pgNumType w:start="1"/>
          <w:cols w:space="720"/>
          <w:docGrid w:linePitch="360"/>
        </w:sectPr>
      </w:pPr>
    </w:p>
    <w:p w14:paraId="0BE8ED86" w14:textId="77777777" w:rsidR="00332D3C" w:rsidRPr="00332D3C" w:rsidRDefault="00332D3C" w:rsidP="00332D3C">
      <w:pPr>
        <w:pStyle w:val="Sous-titreobjet"/>
      </w:pPr>
    </w:p>
    <w:p w14:paraId="0779E36F" w14:textId="77777777" w:rsidR="00332D3C" w:rsidRPr="00332D3C" w:rsidRDefault="00332D3C" w:rsidP="00332D3C"/>
    <w:p w14:paraId="09F54C84" w14:textId="77777777" w:rsidR="00CE7ED1" w:rsidRDefault="00C73E95" w:rsidP="00F36B95">
      <w:pPr>
        <w:pStyle w:val="Annexetitre"/>
      </w:pPr>
      <w:r w:rsidRPr="00C73E95">
        <w:t xml:space="preserve">ANNEX </w:t>
      </w:r>
      <w:r w:rsidR="001F2FDC">
        <w:t>I</w:t>
      </w:r>
      <w:r w:rsidR="00300A9A">
        <w:t xml:space="preserve"> - EXEMPTIONS</w:t>
      </w:r>
      <w:r w:rsidR="00770625">
        <w:t xml:space="preserve">  </w:t>
      </w:r>
    </w:p>
    <w:p w14:paraId="22852584" w14:textId="77777777" w:rsidR="00300A9A" w:rsidRDefault="00300A9A" w:rsidP="00300A9A">
      <w:pPr>
        <w:pStyle w:val="NumPar1"/>
        <w:numPr>
          <w:ilvl w:val="0"/>
          <w:numId w:val="24"/>
        </w:numPr>
      </w:pPr>
      <w:r w:rsidRPr="00056357">
        <w:t>This Regulation shal</w:t>
      </w:r>
      <w:r>
        <w:t>l not apply to light sources and separate</w:t>
      </w:r>
      <w:r w:rsidRPr="00056357">
        <w:t xml:space="preserve"> control gear</w:t>
      </w:r>
      <w:r>
        <w:t>s</w:t>
      </w:r>
      <w:r w:rsidRPr="00056357">
        <w:t xml:space="preserve"> </w:t>
      </w:r>
      <w:r w:rsidRPr="00367E8A">
        <w:t>specifically</w:t>
      </w:r>
      <w:r>
        <w:t xml:space="preserve"> tested and approved to operate</w:t>
      </w:r>
      <w:r w:rsidRPr="00056357">
        <w:t>:</w:t>
      </w:r>
    </w:p>
    <w:p w14:paraId="68FD1051" w14:textId="77777777" w:rsidR="00300A9A" w:rsidRPr="00056357" w:rsidRDefault="00300A9A" w:rsidP="00300A9A">
      <w:pPr>
        <w:pStyle w:val="Point0letter"/>
        <w:numPr>
          <w:ilvl w:val="1"/>
          <w:numId w:val="20"/>
        </w:numPr>
        <w:tabs>
          <w:tab w:val="clear" w:pos="850"/>
        </w:tabs>
        <w:ind w:left="1276" w:hanging="425"/>
      </w:pPr>
      <w:r w:rsidRPr="00056357">
        <w:t>in potentially explosive atmospheres as defined in Directive 2014/34/EU</w:t>
      </w:r>
      <w:r w:rsidR="00025C51">
        <w:t xml:space="preserve"> (</w:t>
      </w:r>
      <w:r w:rsidRPr="00270148">
        <w:rPr>
          <w:vertAlign w:val="superscript"/>
        </w:rPr>
        <w:footnoteReference w:id="1"/>
      </w:r>
      <w:r w:rsidR="00025C51">
        <w:t>)</w:t>
      </w:r>
      <w:r w:rsidRPr="00056357">
        <w:t xml:space="preserve"> of the European Parliament and of the Council;</w:t>
      </w:r>
    </w:p>
    <w:p w14:paraId="4F67EBAF" w14:textId="77777777" w:rsidR="00300A9A" w:rsidRPr="00123EE2" w:rsidRDefault="00300A9A" w:rsidP="00300A9A">
      <w:pPr>
        <w:pStyle w:val="Point0letter"/>
        <w:numPr>
          <w:ilvl w:val="1"/>
          <w:numId w:val="22"/>
        </w:numPr>
        <w:tabs>
          <w:tab w:val="clear" w:pos="850"/>
          <w:tab w:val="num" w:pos="1276"/>
        </w:tabs>
        <w:ind w:left="1276" w:hanging="425"/>
      </w:pPr>
      <w:r w:rsidRPr="00F03990">
        <w:t xml:space="preserve">for emergency use as set out in </w:t>
      </w:r>
      <w:r>
        <w:t>Directive</w:t>
      </w:r>
      <w:r w:rsidRPr="00F03990">
        <w:t xml:space="preserve"> </w:t>
      </w:r>
      <w:r>
        <w:t>2014/35/EU</w:t>
      </w:r>
      <w:r w:rsidRPr="00F03990">
        <w:t xml:space="preserve"> of the Council and the Parliament</w:t>
      </w:r>
      <w:r w:rsidR="00025C51">
        <w:t xml:space="preserve"> (</w:t>
      </w:r>
      <w:r w:rsidRPr="00F03990">
        <w:rPr>
          <w:vertAlign w:val="superscript"/>
        </w:rPr>
        <w:footnoteReference w:id="2"/>
      </w:r>
      <w:r w:rsidR="00025C51">
        <w:t>)</w:t>
      </w:r>
      <w:r w:rsidRPr="00F03990">
        <w:t xml:space="preserve">; </w:t>
      </w:r>
    </w:p>
    <w:p w14:paraId="60C986DE" w14:textId="77777777" w:rsidR="00300A9A" w:rsidRPr="00056357" w:rsidRDefault="00300A9A" w:rsidP="00300A9A">
      <w:pPr>
        <w:pStyle w:val="Point0letter"/>
        <w:numPr>
          <w:ilvl w:val="1"/>
          <w:numId w:val="22"/>
        </w:numPr>
        <w:tabs>
          <w:tab w:val="clear" w:pos="850"/>
          <w:tab w:val="num" w:pos="1276"/>
        </w:tabs>
        <w:ind w:left="1276" w:hanging="425"/>
      </w:pPr>
      <w:r w:rsidRPr="00056357">
        <w:t>in radiological and nuclear medicine installations, as defined in Article 3 of Directive 2009/71/EURATOM</w:t>
      </w:r>
      <w:r w:rsidR="00025C51">
        <w:t xml:space="preserve"> (</w:t>
      </w:r>
      <w:r w:rsidRPr="00270148">
        <w:rPr>
          <w:vertAlign w:val="superscript"/>
        </w:rPr>
        <w:footnoteReference w:id="3"/>
      </w:r>
      <w:r w:rsidR="00025C51">
        <w:t>)</w:t>
      </w:r>
      <w:r w:rsidRPr="00056357">
        <w:t xml:space="preserve">; </w:t>
      </w:r>
    </w:p>
    <w:p w14:paraId="2E47DAE0" w14:textId="77777777" w:rsidR="00300A9A" w:rsidRPr="00056357" w:rsidRDefault="00300A9A" w:rsidP="00300A9A">
      <w:pPr>
        <w:pStyle w:val="Point0letter"/>
        <w:numPr>
          <w:ilvl w:val="1"/>
          <w:numId w:val="22"/>
        </w:numPr>
        <w:tabs>
          <w:tab w:val="clear" w:pos="850"/>
          <w:tab w:val="num" w:pos="1276"/>
        </w:tabs>
        <w:ind w:left="1276" w:hanging="425"/>
      </w:pPr>
      <w:r w:rsidRPr="00056357">
        <w:t xml:space="preserve">in </w:t>
      </w:r>
      <w:r>
        <w:t xml:space="preserve">or on </w:t>
      </w:r>
      <w:r w:rsidRPr="00056357">
        <w:t>military or civil defence establishments</w:t>
      </w:r>
      <w:r>
        <w:t>, equipment, ground vehicles, marine equipment or aircraft as set out in Member States’ Regulations or in documents issued by the European Defence Agency</w:t>
      </w:r>
      <w:r w:rsidRPr="00056357">
        <w:t xml:space="preserve">; </w:t>
      </w:r>
    </w:p>
    <w:p w14:paraId="15A49041" w14:textId="77777777" w:rsidR="00300A9A" w:rsidRPr="00056357" w:rsidRDefault="00300A9A" w:rsidP="00300A9A">
      <w:pPr>
        <w:pStyle w:val="Point0letter"/>
        <w:numPr>
          <w:ilvl w:val="1"/>
          <w:numId w:val="22"/>
        </w:numPr>
        <w:tabs>
          <w:tab w:val="clear" w:pos="850"/>
          <w:tab w:val="num" w:pos="1276"/>
        </w:tabs>
        <w:ind w:left="1276" w:hanging="425"/>
      </w:pPr>
      <w:r w:rsidRPr="00056357">
        <w:t xml:space="preserve">in or on </w:t>
      </w:r>
      <w:r>
        <w:t xml:space="preserve">motor vehicles, their trailers </w:t>
      </w:r>
      <w:r w:rsidRPr="00056357">
        <w:t>and systems, components and separate tech</w:t>
      </w:r>
      <w:r>
        <w:t xml:space="preserve">nical units intended </w:t>
      </w:r>
      <w:r w:rsidRPr="00056357">
        <w:t>as set out in Regulation No 661/2009</w:t>
      </w:r>
      <w:r w:rsidR="00025C51">
        <w:t xml:space="preserve"> (</w:t>
      </w:r>
      <w:r w:rsidRPr="00056357">
        <w:rPr>
          <w:vertAlign w:val="superscript"/>
        </w:rPr>
        <w:footnoteReference w:id="4"/>
      </w:r>
      <w:r w:rsidR="00025C51">
        <w:t>)</w:t>
      </w:r>
      <w:r w:rsidRPr="00056357">
        <w:t xml:space="preserve"> , Regulation (EU) No 168/2013</w:t>
      </w:r>
      <w:r w:rsidR="00025C51">
        <w:t xml:space="preserve"> (</w:t>
      </w:r>
      <w:r w:rsidRPr="00056357">
        <w:rPr>
          <w:rStyle w:val="Fotnotsreferens"/>
        </w:rPr>
        <w:footnoteReference w:id="5"/>
      </w:r>
      <w:r w:rsidR="00025C51">
        <w:t>)</w:t>
      </w:r>
      <w:r w:rsidRPr="00056357">
        <w:t xml:space="preserve"> and their amendments; </w:t>
      </w:r>
    </w:p>
    <w:p w14:paraId="653ECF06" w14:textId="77777777" w:rsidR="00300A9A" w:rsidRDefault="00300A9A" w:rsidP="00300A9A">
      <w:pPr>
        <w:pStyle w:val="Point0letter"/>
        <w:numPr>
          <w:ilvl w:val="1"/>
          <w:numId w:val="22"/>
        </w:numPr>
        <w:tabs>
          <w:tab w:val="clear" w:pos="850"/>
          <w:tab w:val="num" w:pos="1276"/>
        </w:tabs>
        <w:ind w:left="1276" w:hanging="425"/>
      </w:pPr>
      <w:r w:rsidRPr="00056357">
        <w:t xml:space="preserve">in </w:t>
      </w:r>
      <w:r>
        <w:t xml:space="preserve">or on </w:t>
      </w:r>
      <w:r w:rsidRPr="00056357">
        <w:t>civil aviation aircrafts as set out in Commission Regulation 748/2012</w:t>
      </w:r>
      <w:r w:rsidR="00025C51">
        <w:t xml:space="preserve"> (</w:t>
      </w:r>
      <w:r w:rsidRPr="00056357">
        <w:rPr>
          <w:vertAlign w:val="superscript"/>
        </w:rPr>
        <w:footnoteReference w:id="6"/>
      </w:r>
      <w:r w:rsidR="00025C51">
        <w:t>)</w:t>
      </w:r>
      <w:r>
        <w:t>;</w:t>
      </w:r>
    </w:p>
    <w:p w14:paraId="359908F9" w14:textId="77777777" w:rsidR="00300A9A" w:rsidRPr="00056357" w:rsidRDefault="00300A9A" w:rsidP="00300A9A">
      <w:pPr>
        <w:pStyle w:val="Point0letter"/>
        <w:numPr>
          <w:ilvl w:val="1"/>
          <w:numId w:val="22"/>
        </w:numPr>
        <w:tabs>
          <w:tab w:val="clear" w:pos="850"/>
          <w:tab w:val="num" w:pos="1276"/>
        </w:tabs>
        <w:ind w:left="1276" w:hanging="425"/>
      </w:pPr>
      <w:r w:rsidRPr="00056357">
        <w:t>in railway vehicle lighting as set out in Directive 2008/57/EC</w:t>
      </w:r>
      <w:r w:rsidR="00025C51">
        <w:t xml:space="preserve"> (</w:t>
      </w:r>
      <w:r w:rsidRPr="00056357">
        <w:rPr>
          <w:vertAlign w:val="superscript"/>
        </w:rPr>
        <w:footnoteReference w:id="7"/>
      </w:r>
      <w:r w:rsidR="00025C51">
        <w:t>)</w:t>
      </w:r>
      <w:r w:rsidRPr="00056357">
        <w:t xml:space="preserve"> and its amendments, as well as relevant Member State legislation;</w:t>
      </w:r>
    </w:p>
    <w:p w14:paraId="4AFA1298" w14:textId="77777777" w:rsidR="00300A9A" w:rsidRPr="00056357" w:rsidRDefault="00300A9A" w:rsidP="00300A9A">
      <w:pPr>
        <w:pStyle w:val="Point0letter"/>
        <w:numPr>
          <w:ilvl w:val="1"/>
          <w:numId w:val="22"/>
        </w:numPr>
        <w:tabs>
          <w:tab w:val="clear" w:pos="850"/>
          <w:tab w:val="num" w:pos="1276"/>
        </w:tabs>
        <w:ind w:left="1276" w:hanging="425"/>
      </w:pPr>
      <w:r>
        <w:t xml:space="preserve">in marine equipment as set </w:t>
      </w:r>
      <w:r w:rsidRPr="00056357">
        <w:t>out in Council Directive 2014/90/EU</w:t>
      </w:r>
      <w:r w:rsidR="00025C51">
        <w:t xml:space="preserve"> (</w:t>
      </w:r>
      <w:r w:rsidRPr="00270148">
        <w:rPr>
          <w:vertAlign w:val="superscript"/>
        </w:rPr>
        <w:footnoteReference w:id="8"/>
      </w:r>
      <w:r w:rsidR="00025C51">
        <w:t>)</w:t>
      </w:r>
      <w:r w:rsidRPr="00056357">
        <w:t xml:space="preserve"> and its amendments or recasts;</w:t>
      </w:r>
    </w:p>
    <w:p w14:paraId="76A83EC3" w14:textId="77777777" w:rsidR="00300A9A" w:rsidRDefault="00300A9A" w:rsidP="00300A9A">
      <w:pPr>
        <w:pStyle w:val="Point0letter"/>
        <w:numPr>
          <w:ilvl w:val="1"/>
          <w:numId w:val="22"/>
        </w:numPr>
        <w:tabs>
          <w:tab w:val="clear" w:pos="850"/>
          <w:tab w:val="num" w:pos="1276"/>
        </w:tabs>
        <w:ind w:left="1276" w:hanging="425"/>
      </w:pPr>
      <w:r w:rsidRPr="00056357">
        <w:t>in medical devices as set out in Council Directive 93/42/EEC</w:t>
      </w:r>
      <w:r w:rsidR="00025C51">
        <w:t xml:space="preserve"> (</w:t>
      </w:r>
      <w:r w:rsidRPr="00270148">
        <w:rPr>
          <w:vertAlign w:val="superscript"/>
        </w:rPr>
        <w:footnoteReference w:id="9"/>
      </w:r>
      <w:r w:rsidR="00025C51">
        <w:t>)</w:t>
      </w:r>
      <w:r w:rsidRPr="00056357">
        <w:t xml:space="preserve"> and in vitro medical devices as set out in Directive 98/79/EC</w:t>
      </w:r>
      <w:r w:rsidR="00025C51">
        <w:t xml:space="preserve"> (</w:t>
      </w:r>
      <w:r w:rsidRPr="00270148">
        <w:rPr>
          <w:vertAlign w:val="superscript"/>
        </w:rPr>
        <w:footnoteReference w:id="10"/>
      </w:r>
      <w:r w:rsidR="00025C51">
        <w:t>)</w:t>
      </w:r>
      <w:r>
        <w:t xml:space="preserve"> and their amendments.</w:t>
      </w:r>
    </w:p>
    <w:p w14:paraId="2F7CAE1C" w14:textId="77777777" w:rsidR="00011724" w:rsidRPr="00011724" w:rsidRDefault="00011724" w:rsidP="00011724">
      <w:pPr>
        <w:pStyle w:val="Text1"/>
      </w:pPr>
      <w:r>
        <w:t xml:space="preserve">For the purpose of this point, </w:t>
      </w:r>
      <w:r w:rsidRPr="00011724">
        <w:t>‘</w:t>
      </w:r>
      <w:r>
        <w:t>s</w:t>
      </w:r>
      <w:r w:rsidRPr="00011724">
        <w:t>pecifically tested and approved’ means that the light source or separate control gear:</w:t>
      </w:r>
    </w:p>
    <w:p w14:paraId="5D3037F8" w14:textId="77777777" w:rsidR="00011724" w:rsidRPr="00011724" w:rsidRDefault="00011724" w:rsidP="00011724">
      <w:pPr>
        <w:pStyle w:val="NumPar0"/>
        <w:tabs>
          <w:tab w:val="left" w:pos="1418"/>
        </w:tabs>
        <w:ind w:left="1418" w:hanging="568"/>
      </w:pPr>
      <w:r w:rsidRPr="00011724">
        <w:t>–</w:t>
      </w:r>
      <w:r w:rsidRPr="00011724">
        <w:tab/>
        <w:t>has been specifically tested for the mentioned operating condition or application, according to the European legislation mentioned or related implementing acts, relevant Member State legislation, and/or relevant European or international standards, and</w:t>
      </w:r>
    </w:p>
    <w:p w14:paraId="1DE01018" w14:textId="77777777" w:rsidR="00011724" w:rsidRPr="00011724" w:rsidRDefault="00011724" w:rsidP="00011724">
      <w:pPr>
        <w:pStyle w:val="NumPar0"/>
        <w:tabs>
          <w:tab w:val="left" w:pos="1418"/>
        </w:tabs>
        <w:ind w:left="1418" w:hanging="568"/>
      </w:pPr>
      <w:r w:rsidRPr="00011724">
        <w:t>–</w:t>
      </w:r>
      <w:r w:rsidRPr="00011724">
        <w:tab/>
        <w:t>is accompanied by evidence, in the form of a certificate, a type approval mark, a test report or other documentation, that the product has been specifically approved for the mentioned operating condition or application, and</w:t>
      </w:r>
    </w:p>
    <w:p w14:paraId="37D62AE2" w14:textId="77777777" w:rsidR="00300A9A" w:rsidRPr="00011724" w:rsidRDefault="00011724" w:rsidP="00011724">
      <w:pPr>
        <w:pStyle w:val="NumPar0"/>
        <w:tabs>
          <w:tab w:val="clear" w:pos="850"/>
          <w:tab w:val="left" w:pos="1418"/>
        </w:tabs>
        <w:ind w:left="1418" w:hanging="568"/>
      </w:pPr>
      <w:r w:rsidRPr="00011724">
        <w:lastRenderedPageBreak/>
        <w:t>–</w:t>
      </w:r>
      <w:r w:rsidRPr="00011724">
        <w:tab/>
        <w:t>is placed on the market specifically for the mentioned operating condition or application, as evidenced at least by the technical documentation, and possibly by information on the packaging and/or in publicity.</w:t>
      </w:r>
    </w:p>
    <w:p w14:paraId="2E37E27D" w14:textId="77777777" w:rsidR="00300A9A" w:rsidRPr="00056357" w:rsidRDefault="00300A9A" w:rsidP="00300A9A">
      <w:pPr>
        <w:pStyle w:val="NumPar1"/>
        <w:numPr>
          <w:ilvl w:val="0"/>
          <w:numId w:val="23"/>
        </w:numPr>
      </w:pPr>
      <w:r>
        <w:t>In addition, t</w:t>
      </w:r>
      <w:r w:rsidRPr="00056357">
        <w:t>his Regulation shall not apply to:</w:t>
      </w:r>
    </w:p>
    <w:p w14:paraId="30F8ACB4" w14:textId="77777777" w:rsidR="00300A9A" w:rsidRPr="0058545E" w:rsidRDefault="00300A9A" w:rsidP="00300A9A">
      <w:pPr>
        <w:pStyle w:val="Point0letter"/>
        <w:numPr>
          <w:ilvl w:val="1"/>
          <w:numId w:val="25"/>
        </w:numPr>
        <w:tabs>
          <w:tab w:val="clear" w:pos="850"/>
        </w:tabs>
        <w:ind w:left="1276" w:hanging="425"/>
      </w:pPr>
      <w:r w:rsidRPr="0058545E">
        <w:t xml:space="preserve">double capped fluorescent T5 light sources with power P ≤ 13 </w:t>
      </w:r>
      <w:r w:rsidRPr="00F22AEB">
        <w:rPr>
          <w:i/>
        </w:rPr>
        <w:t>W</w:t>
      </w:r>
      <w:r w:rsidRPr="0058545E">
        <w:t xml:space="preserve">; </w:t>
      </w:r>
    </w:p>
    <w:p w14:paraId="4F064051" w14:textId="77777777" w:rsidR="00300A9A" w:rsidRPr="00056357" w:rsidRDefault="00300A9A" w:rsidP="00300A9A">
      <w:pPr>
        <w:pStyle w:val="Point0letter"/>
        <w:numPr>
          <w:ilvl w:val="1"/>
          <w:numId w:val="25"/>
        </w:numPr>
        <w:ind w:left="1276" w:hanging="425"/>
      </w:pPr>
      <w:r w:rsidRPr="00056357">
        <w:t xml:space="preserve">HID light sources with specific </w:t>
      </w:r>
      <w:r w:rsidRPr="00367E8A">
        <w:t>effective ultraviolet power</w:t>
      </w:r>
      <w:r w:rsidRPr="00056357">
        <w:t xml:space="preserve"> &gt;2 </w:t>
      </w:r>
      <w:proofErr w:type="spellStart"/>
      <w:r w:rsidRPr="00F22AEB">
        <w:rPr>
          <w:i/>
        </w:rPr>
        <w:t>mW</w:t>
      </w:r>
      <w:proofErr w:type="spellEnd"/>
      <w:r w:rsidRPr="00F22AEB">
        <w:rPr>
          <w:i/>
        </w:rPr>
        <w:t>/</w:t>
      </w:r>
      <w:proofErr w:type="spellStart"/>
      <w:r w:rsidRPr="00F22AEB">
        <w:rPr>
          <w:i/>
        </w:rPr>
        <w:t>klm</w:t>
      </w:r>
      <w:proofErr w:type="spellEnd"/>
      <w:r w:rsidRPr="00056357">
        <w:t>;</w:t>
      </w:r>
    </w:p>
    <w:p w14:paraId="3DDE55D7" w14:textId="3AC2A087" w:rsidR="00300A9A" w:rsidRPr="00056357" w:rsidRDefault="00300A9A" w:rsidP="00300A9A">
      <w:pPr>
        <w:pStyle w:val="Point0letter"/>
        <w:numPr>
          <w:ilvl w:val="1"/>
          <w:numId w:val="25"/>
        </w:numPr>
        <w:ind w:left="1276" w:hanging="425"/>
      </w:pPr>
      <w:r w:rsidRPr="00056357">
        <w:t xml:space="preserve">HID light sources with </w:t>
      </w:r>
      <w:r>
        <w:t xml:space="preserve">colour temperature Tc &gt; 7000 </w:t>
      </w:r>
      <w:r w:rsidRPr="002C5D48">
        <w:rPr>
          <w:i/>
        </w:rPr>
        <w:t>K</w:t>
      </w:r>
      <w:r w:rsidRPr="00056357">
        <w:t>;</w:t>
      </w:r>
    </w:p>
    <w:p w14:paraId="159000F6" w14:textId="77777777" w:rsidR="00300A9A" w:rsidRPr="00056357" w:rsidRDefault="00300A9A" w:rsidP="00300A9A">
      <w:pPr>
        <w:pStyle w:val="Point0letter"/>
        <w:numPr>
          <w:ilvl w:val="1"/>
          <w:numId w:val="25"/>
        </w:numPr>
        <w:ind w:left="1276" w:hanging="425"/>
      </w:pPr>
      <w:r w:rsidRPr="00056357">
        <w:t xml:space="preserve">light sources with </w:t>
      </w:r>
      <w:r>
        <w:t>a beam angle of less than 10˚</w:t>
      </w:r>
      <w:r w:rsidRPr="00056357">
        <w:t>;</w:t>
      </w:r>
    </w:p>
    <w:p w14:paraId="50818767" w14:textId="77777777" w:rsidR="00300A9A" w:rsidRDefault="00300A9A" w:rsidP="00300A9A">
      <w:pPr>
        <w:pStyle w:val="Point0letter"/>
        <w:numPr>
          <w:ilvl w:val="1"/>
          <w:numId w:val="25"/>
        </w:numPr>
        <w:ind w:left="1276" w:hanging="425"/>
      </w:pPr>
      <w:r>
        <w:t>electronic displays</w:t>
      </w:r>
      <w:r w:rsidRPr="00C0225E">
        <w:t xml:space="preserve"> </w:t>
      </w:r>
      <w:r w:rsidRPr="00367E8A">
        <w:t>(e.g. televisions, computer monitors, notebooks, tablets, mobile phones, e-readers, game consoles),</w:t>
      </w:r>
      <w:r>
        <w:t xml:space="preserve"> including but not limited to displays in scope of </w:t>
      </w:r>
      <w:r w:rsidRPr="00056357">
        <w:t xml:space="preserve">Commission Regulation </w:t>
      </w:r>
      <w:r>
        <w:t>(EU) No 617</w:t>
      </w:r>
      <w:r w:rsidRPr="00056357">
        <w:t>/201</w:t>
      </w:r>
      <w:r>
        <w:t xml:space="preserve">3 </w:t>
      </w:r>
      <w:r w:rsidR="00025C51">
        <w:t>(</w:t>
      </w:r>
      <w:r w:rsidR="00025C51">
        <w:rPr>
          <w:rStyle w:val="Fotnotsreferens"/>
        </w:rPr>
        <w:footnoteReference w:id="11"/>
      </w:r>
      <w:r w:rsidR="00025C51">
        <w:t>)</w:t>
      </w:r>
      <w:r>
        <w:t xml:space="preserve">, Commission Decision (EU) 2015/1402 </w:t>
      </w:r>
      <w:r w:rsidR="00025C51">
        <w:t>(</w:t>
      </w:r>
      <w:r w:rsidRPr="00A03363">
        <w:rPr>
          <w:vertAlign w:val="superscript"/>
        </w:rPr>
        <w:footnoteReference w:id="12"/>
      </w:r>
      <w:r w:rsidR="00025C51">
        <w:t>)</w:t>
      </w:r>
      <w:r>
        <w:t xml:space="preserve">, Commission Regulation (EC) No 642/2009 </w:t>
      </w:r>
      <w:r w:rsidR="00025C51">
        <w:t>(</w:t>
      </w:r>
      <w:r w:rsidRPr="00A03363">
        <w:rPr>
          <w:vertAlign w:val="superscript"/>
        </w:rPr>
        <w:footnoteReference w:id="13"/>
      </w:r>
      <w:r w:rsidR="00025C51">
        <w:t>)</w:t>
      </w:r>
      <w:r>
        <w:t xml:space="preserve">, Commission Decision (EU) 2016/1756 </w:t>
      </w:r>
      <w:r w:rsidR="00025C51">
        <w:t>(</w:t>
      </w:r>
      <w:r w:rsidRPr="00A03363">
        <w:rPr>
          <w:vertAlign w:val="superscript"/>
        </w:rPr>
        <w:footnoteReference w:id="14"/>
      </w:r>
      <w:r w:rsidR="00025C51">
        <w:t>)</w:t>
      </w:r>
      <w:r>
        <w:t xml:space="preserve">, European Commission COM(2015)178 </w:t>
      </w:r>
      <w:r w:rsidR="00025C51">
        <w:t>(</w:t>
      </w:r>
      <w:r w:rsidRPr="00A03363">
        <w:rPr>
          <w:vertAlign w:val="superscript"/>
        </w:rPr>
        <w:footnoteReference w:id="15"/>
      </w:r>
      <w:r w:rsidR="00025C51">
        <w:t>)</w:t>
      </w:r>
      <w:r w:rsidR="00F06736">
        <w:t>;</w:t>
      </w:r>
      <w:r>
        <w:t xml:space="preserve">. </w:t>
      </w:r>
    </w:p>
    <w:p w14:paraId="14345070" w14:textId="77777777" w:rsidR="00300A9A" w:rsidRDefault="00300A9A" w:rsidP="00300A9A">
      <w:pPr>
        <w:pStyle w:val="Point0letter"/>
        <w:numPr>
          <w:ilvl w:val="1"/>
          <w:numId w:val="25"/>
        </w:numPr>
        <w:ind w:left="1276" w:hanging="425"/>
      </w:pPr>
      <w:r>
        <w:t>light sources and separate control gears in portable battery-operated products, including but not limited to e.g. torches, mobile phones with integrated torch light, toys including light sources, desk lamps operating only on batteries, armband lamps for cyclists, solar-powered garden lamps</w:t>
      </w:r>
      <w:r w:rsidR="00F06736">
        <w:t>;</w:t>
      </w:r>
      <w:r>
        <w:t>.</w:t>
      </w:r>
    </w:p>
    <w:p w14:paraId="35FEA03F" w14:textId="77777777" w:rsidR="00300A9A" w:rsidRPr="00056357" w:rsidRDefault="00300A9A" w:rsidP="00300A9A">
      <w:pPr>
        <w:pStyle w:val="Point0letter"/>
        <w:numPr>
          <w:ilvl w:val="1"/>
          <w:numId w:val="25"/>
        </w:numPr>
        <w:tabs>
          <w:tab w:val="clear" w:pos="850"/>
          <w:tab w:val="num" w:pos="1276"/>
        </w:tabs>
        <w:ind w:left="1276" w:hanging="425"/>
      </w:pPr>
      <w:r w:rsidRPr="00A91C16">
        <w:t xml:space="preserve">light sources and </w:t>
      </w:r>
      <w:r>
        <w:t>separate</w:t>
      </w:r>
      <w:r w:rsidRPr="00A91C16">
        <w:t xml:space="preserve"> control gears in </w:t>
      </w:r>
      <w:r>
        <w:t>bicycles and other non-motorized vehicles.</w:t>
      </w:r>
    </w:p>
    <w:p w14:paraId="04565646" w14:textId="3E085C4F" w:rsidR="00300A9A" w:rsidRDefault="00300A9A" w:rsidP="00300A9A">
      <w:pPr>
        <w:pStyle w:val="NumPar1"/>
      </w:pPr>
      <w:r w:rsidRPr="00466296">
        <w:t xml:space="preserve">Any </w:t>
      </w:r>
      <w:r>
        <w:t xml:space="preserve">light source or separate control gear </w:t>
      </w:r>
      <w:r w:rsidRPr="00466296">
        <w:t xml:space="preserve">in scope of this Regulation shall be exempt from the requirements of </w:t>
      </w:r>
      <w:r>
        <w:t>Annex III</w:t>
      </w:r>
      <w:r w:rsidR="00F13043">
        <w:t>, with the exception of</w:t>
      </w:r>
      <w:r w:rsidR="00806B29">
        <w:t xml:space="preserve"> the information requirements set out in</w:t>
      </w:r>
      <w:r w:rsidR="00F13043">
        <w:t xml:space="preserve"> Annex III point 3.</w:t>
      </w:r>
      <w:r w:rsidR="00552B48">
        <w:t>5</w:t>
      </w:r>
      <w:r w:rsidRPr="00466296">
        <w:t xml:space="preserve">, if it has a </w:t>
      </w:r>
      <w:r w:rsidRPr="00367E8A">
        <w:t>specific technical design</w:t>
      </w:r>
      <w:r w:rsidRPr="00466296">
        <w:t xml:space="preserve"> for its intended use in at least one of the </w:t>
      </w:r>
      <w:r>
        <w:t>following applications:</w:t>
      </w:r>
    </w:p>
    <w:p w14:paraId="7F38768B" w14:textId="77777777" w:rsidR="00300A9A" w:rsidRPr="00367E8A" w:rsidRDefault="00300A9A" w:rsidP="00300A9A">
      <w:pPr>
        <w:pStyle w:val="Point0letter"/>
        <w:numPr>
          <w:ilvl w:val="1"/>
          <w:numId w:val="21"/>
        </w:numPr>
        <w:tabs>
          <w:tab w:val="clear" w:pos="850"/>
          <w:tab w:val="num" w:pos="2127"/>
        </w:tabs>
        <w:ind w:left="1276" w:hanging="425"/>
      </w:pPr>
      <w:r w:rsidRPr="00367E8A">
        <w:t>signalling (including, but not limited to, road-, railway-, marine- or air traffic- signalling, traffic control or airfield lamps);</w:t>
      </w:r>
    </w:p>
    <w:p w14:paraId="3428BEC3" w14:textId="77777777" w:rsidR="00300A9A" w:rsidRDefault="00300A9A" w:rsidP="00300A9A">
      <w:pPr>
        <w:pStyle w:val="Point0letter"/>
        <w:numPr>
          <w:ilvl w:val="1"/>
          <w:numId w:val="21"/>
        </w:numPr>
        <w:tabs>
          <w:tab w:val="clear" w:pos="850"/>
          <w:tab w:val="num" w:pos="2127"/>
        </w:tabs>
        <w:ind w:left="1276" w:hanging="425"/>
      </w:pPr>
      <w:r w:rsidRPr="00056357">
        <w:t>image capture and image projection (including, but not limited to, photocopiers and video projectors);</w:t>
      </w:r>
    </w:p>
    <w:p w14:paraId="1A2B19E1" w14:textId="77777777" w:rsidR="00300A9A" w:rsidRDefault="00300A9A" w:rsidP="002261C5">
      <w:pPr>
        <w:pStyle w:val="Point0letter"/>
        <w:numPr>
          <w:ilvl w:val="1"/>
          <w:numId w:val="21"/>
        </w:numPr>
        <w:tabs>
          <w:tab w:val="clear" w:pos="850"/>
          <w:tab w:val="num" w:pos="-1920"/>
        </w:tabs>
        <w:ind w:left="1296" w:hanging="456"/>
      </w:pPr>
      <w:r>
        <w:t>ambient</w:t>
      </w:r>
      <w:r w:rsidRPr="00056357">
        <w:t xml:space="preserve"> temperatures below -</w:t>
      </w:r>
      <w:r>
        <w:t>3</w:t>
      </w:r>
      <w:r w:rsidRPr="00056357">
        <w:t xml:space="preserve">0°C or above </w:t>
      </w:r>
      <w:r>
        <w:t>12</w:t>
      </w:r>
      <w:r w:rsidRPr="00056357">
        <w:t>0°C</w:t>
      </w:r>
      <w:r>
        <w:t>.</w:t>
      </w:r>
    </w:p>
    <w:p w14:paraId="028C9AD1" w14:textId="77777777" w:rsidR="00300A9A" w:rsidRDefault="00300A9A" w:rsidP="00300A9A">
      <w:pPr>
        <w:pStyle w:val="Point0letter"/>
        <w:numPr>
          <w:ilvl w:val="0"/>
          <w:numId w:val="0"/>
        </w:numPr>
        <w:tabs>
          <w:tab w:val="left" w:pos="1843"/>
        </w:tabs>
        <w:ind w:left="1843" w:hanging="567"/>
        <w:rPr>
          <w:color w:val="0070C0"/>
          <w:sz w:val="20"/>
          <w:szCs w:val="20"/>
        </w:rPr>
      </w:pPr>
      <w:r>
        <w:rPr>
          <w:color w:val="0070C0"/>
          <w:sz w:val="20"/>
          <w:szCs w:val="20"/>
        </w:rPr>
        <w:t xml:space="preserve"> </w:t>
      </w:r>
    </w:p>
    <w:p w14:paraId="671C01BD" w14:textId="77777777" w:rsidR="00F36B95" w:rsidRDefault="00F36B95" w:rsidP="00FE0E25">
      <w:pPr>
        <w:pStyle w:val="Text1"/>
        <w:rPr>
          <w:u w:val="single"/>
        </w:rPr>
      </w:pPr>
    </w:p>
    <w:p w14:paraId="387BAA3F" w14:textId="77777777" w:rsidR="00F36B95" w:rsidRDefault="00F36B95" w:rsidP="00F36B95">
      <w:pPr>
        <w:sectPr w:rsidR="00F36B95" w:rsidSect="00D830D0">
          <w:footerReference w:type="default" r:id="rId14"/>
          <w:footerReference w:type="first" r:id="rId15"/>
          <w:pgSz w:w="11907" w:h="16839"/>
          <w:pgMar w:top="1134" w:right="1417" w:bottom="1134" w:left="1417" w:header="709" w:footer="709" w:gutter="0"/>
          <w:pgNumType w:start="1"/>
          <w:cols w:space="720"/>
          <w:docGrid w:linePitch="360"/>
        </w:sectPr>
      </w:pPr>
    </w:p>
    <w:p w14:paraId="7B3F03A8" w14:textId="77777777" w:rsidR="00F36B95" w:rsidRDefault="00F36B95" w:rsidP="00F36B95">
      <w:pPr>
        <w:pStyle w:val="Annexetitre"/>
      </w:pPr>
      <w:r w:rsidRPr="00C73E95">
        <w:lastRenderedPageBreak/>
        <w:t xml:space="preserve">ANNEX </w:t>
      </w:r>
      <w:r w:rsidR="001F2FDC">
        <w:t>II</w:t>
      </w:r>
      <w:r>
        <w:t xml:space="preserve"> </w:t>
      </w:r>
      <w:r w:rsidR="009166A4">
        <w:t>– DEFINITIONS</w:t>
      </w:r>
    </w:p>
    <w:p w14:paraId="3B7C3CE4" w14:textId="77777777" w:rsidR="00CC6A9E" w:rsidRDefault="00D52EF2" w:rsidP="00CC6A9E">
      <w:r>
        <w:t>In addition to the definitions in Article 2, t</w:t>
      </w:r>
      <w:r w:rsidR="00CC6A9E">
        <w:t xml:space="preserve">he following definitions apply </w:t>
      </w:r>
      <w:r w:rsidR="00E77B5A">
        <w:t>for the purposes of this Regulation</w:t>
      </w:r>
      <w:r w:rsidR="00CC6A9E">
        <w:t>:</w:t>
      </w:r>
    </w:p>
    <w:p w14:paraId="2838D038" w14:textId="77777777" w:rsidR="00CC6A9E" w:rsidRDefault="00CC6A9E" w:rsidP="00D52EF2">
      <w:pPr>
        <w:pStyle w:val="Point0number"/>
        <w:numPr>
          <w:ilvl w:val="0"/>
          <w:numId w:val="26"/>
        </w:numPr>
        <w:tabs>
          <w:tab w:val="clear" w:pos="992"/>
        </w:tabs>
        <w:ind w:left="567" w:hanging="567"/>
      </w:pPr>
      <w:r w:rsidRPr="006076B3">
        <w:rPr>
          <w:i/>
        </w:rPr>
        <w:t>‘mains light source (MLS)’</w:t>
      </w:r>
      <w:r w:rsidRPr="006076B3">
        <w:t xml:space="preserve"> means a light source that can be operated directly on the mains electricity supply.</w:t>
      </w:r>
    </w:p>
    <w:p w14:paraId="2698C292" w14:textId="77777777" w:rsidR="00CC6A9E" w:rsidRDefault="00CC6A9E" w:rsidP="00CC6A9E">
      <w:pPr>
        <w:pStyle w:val="Point0number"/>
        <w:numPr>
          <w:ilvl w:val="0"/>
          <w:numId w:val="0"/>
        </w:numPr>
        <w:tabs>
          <w:tab w:val="num" w:pos="567"/>
        </w:tabs>
        <w:ind w:left="567" w:hanging="567"/>
      </w:pPr>
      <w:r>
        <w:tab/>
        <w:t>Light sources that can operate both directly on the mains, and indirectly on the mains using a separate control gear, shall be considered to be mains light sources.</w:t>
      </w:r>
      <w:r w:rsidRPr="000E31C0">
        <w:t xml:space="preserve"> </w:t>
      </w:r>
    </w:p>
    <w:p w14:paraId="4D6D26CB" w14:textId="77777777" w:rsidR="00CC6A9E" w:rsidRDefault="00CC6A9E" w:rsidP="00D52EF2">
      <w:pPr>
        <w:pStyle w:val="Point0number"/>
        <w:numPr>
          <w:ilvl w:val="0"/>
          <w:numId w:val="26"/>
        </w:numPr>
        <w:tabs>
          <w:tab w:val="clear" w:pos="992"/>
        </w:tabs>
        <w:ind w:left="567" w:hanging="567"/>
      </w:pPr>
      <w:r w:rsidRPr="00B02361">
        <w:t>‘</w:t>
      </w:r>
      <w:r>
        <w:rPr>
          <w:i/>
        </w:rPr>
        <w:t>non-mains</w:t>
      </w:r>
      <w:r w:rsidRPr="00523D5F">
        <w:rPr>
          <w:i/>
        </w:rPr>
        <w:t xml:space="preserve"> light source</w:t>
      </w:r>
      <w:r>
        <w:rPr>
          <w:i/>
        </w:rPr>
        <w:t xml:space="preserve"> (NMLS)</w:t>
      </w:r>
      <w:r w:rsidRPr="00B02361">
        <w:t xml:space="preserve">’, means a light source </w:t>
      </w:r>
      <w:r>
        <w:t>that is not a mains light source</w:t>
      </w:r>
      <w:r w:rsidRPr="00B02361">
        <w:t>.</w:t>
      </w:r>
      <w:r>
        <w:t xml:space="preserve"> These light sources require a separate control gear to operate on the mains but they are placed on the market without such control gear. </w:t>
      </w:r>
    </w:p>
    <w:p w14:paraId="6F7605B9" w14:textId="77777777" w:rsidR="00CC6A9E" w:rsidRDefault="00CC6A9E" w:rsidP="00D52EF2">
      <w:pPr>
        <w:pStyle w:val="Point0number"/>
        <w:numPr>
          <w:ilvl w:val="0"/>
          <w:numId w:val="26"/>
        </w:numPr>
        <w:tabs>
          <w:tab w:val="clear" w:pos="992"/>
        </w:tabs>
        <w:ind w:left="567" w:hanging="567"/>
      </w:pPr>
      <w:r w:rsidRPr="00577677">
        <w:t>‘</w:t>
      </w:r>
      <w:r w:rsidRPr="00BC0134">
        <w:rPr>
          <w:i/>
        </w:rPr>
        <w:t>extra low voltage</w:t>
      </w:r>
      <w:r w:rsidRPr="00577677">
        <w:t>’</w:t>
      </w:r>
      <w:r w:rsidRPr="00BC0134">
        <w:rPr>
          <w:i/>
        </w:rPr>
        <w:t xml:space="preserve"> (ELV) </w:t>
      </w:r>
      <w:r w:rsidRPr="009C4E8E">
        <w:t xml:space="preserve">means </w:t>
      </w:r>
      <w:r w:rsidR="00E77B5A">
        <w:t>an</w:t>
      </w:r>
      <w:r w:rsidR="00E77B5A" w:rsidRPr="009C4E8E">
        <w:t xml:space="preserve"> </w:t>
      </w:r>
      <w:r w:rsidRPr="009C4E8E">
        <w:t>electricity supply of less than 120 V direct current, as further defined in relevant standards.</w:t>
      </w:r>
      <w:r w:rsidRPr="00056357">
        <w:t xml:space="preserve"> </w:t>
      </w:r>
    </w:p>
    <w:p w14:paraId="1DC66B17" w14:textId="77777777" w:rsidR="00CC6A9E" w:rsidRDefault="00CC6A9E" w:rsidP="00D52EF2">
      <w:pPr>
        <w:pStyle w:val="Point0number"/>
        <w:numPr>
          <w:ilvl w:val="0"/>
          <w:numId w:val="26"/>
        </w:numPr>
        <w:tabs>
          <w:tab w:val="clear" w:pos="992"/>
        </w:tabs>
        <w:ind w:left="567" w:hanging="567"/>
      </w:pPr>
      <w:r w:rsidRPr="00577677">
        <w:t>‘</w:t>
      </w:r>
      <w:r w:rsidRPr="00523D5F">
        <w:rPr>
          <w:i/>
        </w:rPr>
        <w:t>directional light source</w:t>
      </w:r>
      <w:r w:rsidRPr="00577677">
        <w:t xml:space="preserve">’ </w:t>
      </w:r>
      <w:r>
        <w:t xml:space="preserve">(DLS) </w:t>
      </w:r>
      <w:r w:rsidRPr="00577677">
        <w:t>means a</w:t>
      </w:r>
      <w:r>
        <w:t xml:space="preserve"> light source having at least 80% of total luminous flux</w:t>
      </w:r>
      <w:r w:rsidRPr="00577677">
        <w:t xml:space="preserve"> within a solid angle of π </w:t>
      </w:r>
      <w:proofErr w:type="spellStart"/>
      <w:r w:rsidRPr="00577677">
        <w:t>sr</w:t>
      </w:r>
      <w:proofErr w:type="spellEnd"/>
      <w:r w:rsidRPr="00577677">
        <w:t xml:space="preserve"> (corresponding to a cone with angle of 120°)</w:t>
      </w:r>
    </w:p>
    <w:p w14:paraId="600725F3" w14:textId="77777777" w:rsidR="00CC6A9E" w:rsidRDefault="00CC6A9E" w:rsidP="00D52EF2">
      <w:pPr>
        <w:pStyle w:val="Point0number"/>
        <w:numPr>
          <w:ilvl w:val="0"/>
          <w:numId w:val="26"/>
        </w:numPr>
        <w:tabs>
          <w:tab w:val="clear" w:pos="992"/>
        </w:tabs>
        <w:ind w:left="567" w:hanging="567"/>
      </w:pPr>
      <w:r w:rsidRPr="00577677">
        <w:t>‘</w:t>
      </w:r>
      <w:r w:rsidRPr="00523D5F">
        <w:rPr>
          <w:i/>
        </w:rPr>
        <w:t>non-directional light source</w:t>
      </w:r>
      <w:r w:rsidRPr="00577677">
        <w:t xml:space="preserve">’ </w:t>
      </w:r>
      <w:r>
        <w:t xml:space="preserve">(NDLS) </w:t>
      </w:r>
      <w:r w:rsidRPr="00577677">
        <w:t>means</w:t>
      </w:r>
      <w:r>
        <w:t xml:space="preserve"> a light source that is not a directional light source.</w:t>
      </w:r>
    </w:p>
    <w:p w14:paraId="0D47B7E4" w14:textId="77777777" w:rsidR="00CC6A9E" w:rsidRDefault="00CC6A9E" w:rsidP="00D52EF2">
      <w:pPr>
        <w:pStyle w:val="Point0number"/>
        <w:numPr>
          <w:ilvl w:val="0"/>
          <w:numId w:val="26"/>
        </w:numPr>
        <w:tabs>
          <w:tab w:val="clear" w:pos="992"/>
        </w:tabs>
        <w:ind w:left="567" w:hanging="567"/>
      </w:pPr>
      <w:r>
        <w:t>‘</w:t>
      </w:r>
      <w:r w:rsidRPr="002B2BA0">
        <w:rPr>
          <w:i/>
        </w:rPr>
        <w:t>connected light source</w:t>
      </w:r>
      <w:r>
        <w:t>’ (CLS) means a light source including data-connection parts that are physically or functionally inseparable from the light emitting parts to maintain the ‘reference control settings.'</w:t>
      </w:r>
      <w:r w:rsidR="00E77B5A">
        <w:t>.</w:t>
      </w:r>
      <w:r>
        <w:t xml:space="preserve"> To maintain the reference control settings the data-connection parts cannot be disconnected, switched-off or their power consumption minimised.</w:t>
      </w:r>
    </w:p>
    <w:p w14:paraId="13666CCA" w14:textId="77777777" w:rsidR="00CC6A9E" w:rsidRDefault="00CC6A9E" w:rsidP="00CC6A9E">
      <w:pPr>
        <w:pStyle w:val="Point0number"/>
        <w:numPr>
          <w:ilvl w:val="0"/>
          <w:numId w:val="0"/>
        </w:numPr>
        <w:tabs>
          <w:tab w:val="num" w:pos="567"/>
        </w:tabs>
        <w:ind w:left="567" w:hanging="567"/>
      </w:pPr>
      <w:r>
        <w:tab/>
        <w:t>The light source can have physically integrated data-connection parts in a single inseparable housing, or the light source can be combined with physically separate data-connection parts placed on the market as a single product.</w:t>
      </w:r>
    </w:p>
    <w:p w14:paraId="5B683562" w14:textId="77777777" w:rsidR="00CC6A9E" w:rsidRDefault="00CC6A9E" w:rsidP="00D52EF2">
      <w:pPr>
        <w:pStyle w:val="Point0number"/>
        <w:numPr>
          <w:ilvl w:val="0"/>
          <w:numId w:val="26"/>
        </w:numPr>
        <w:tabs>
          <w:tab w:val="clear" w:pos="992"/>
        </w:tabs>
        <w:spacing w:before="0" w:after="0"/>
        <w:ind w:left="567" w:hanging="567"/>
      </w:pPr>
      <w:r>
        <w:t>‘</w:t>
      </w:r>
      <w:r w:rsidRPr="00BE38F9">
        <w:rPr>
          <w:i/>
        </w:rPr>
        <w:t>data-</w:t>
      </w:r>
      <w:r w:rsidRPr="00051025">
        <w:rPr>
          <w:i/>
        </w:rPr>
        <w:t xml:space="preserve">connection </w:t>
      </w:r>
      <w:r>
        <w:rPr>
          <w:i/>
        </w:rPr>
        <w:t>part</w:t>
      </w:r>
      <w:r w:rsidRPr="00051025">
        <w:rPr>
          <w:i/>
        </w:rPr>
        <w:t>s</w:t>
      </w:r>
      <w:r>
        <w:t xml:space="preserve">’ means parts that perform one of the following functions: </w:t>
      </w:r>
    </w:p>
    <w:p w14:paraId="47D4CCB0" w14:textId="77777777" w:rsidR="00CC6A9E" w:rsidRDefault="00CC6A9E" w:rsidP="00F568D7">
      <w:pPr>
        <w:pStyle w:val="Point1"/>
      </w:pPr>
      <w:r>
        <w:t>–</w:t>
      </w:r>
      <w:r w:rsidRPr="00CC6A9E">
        <w:tab/>
      </w:r>
      <w:r>
        <w:t xml:space="preserve">reception or transmission of wired or wireless data signals and the processing thereof (either used to control the light emission function or otherwise), </w:t>
      </w:r>
    </w:p>
    <w:p w14:paraId="49BD5ED8" w14:textId="77777777" w:rsidR="00CC6A9E" w:rsidRDefault="00CC6A9E" w:rsidP="00F568D7">
      <w:pPr>
        <w:pStyle w:val="Point1"/>
      </w:pPr>
      <w:r>
        <w:t>–</w:t>
      </w:r>
      <w:r w:rsidRPr="00CC6A9E">
        <w:tab/>
      </w:r>
      <w:r>
        <w:t>sensing and processing of the sensed signals (either used to control the light emission function or otherwise),</w:t>
      </w:r>
    </w:p>
    <w:p w14:paraId="00EC5552" w14:textId="77777777" w:rsidR="00CC6A9E" w:rsidRDefault="00CC6A9E" w:rsidP="00F568D7">
      <w:pPr>
        <w:pStyle w:val="Point1"/>
      </w:pPr>
      <w:r>
        <w:t>–</w:t>
      </w:r>
      <w:r w:rsidRPr="00CC6A9E">
        <w:tab/>
      </w:r>
      <w:r>
        <w:t>actuation by audio control (including voice control),</w:t>
      </w:r>
    </w:p>
    <w:p w14:paraId="0591DDE5" w14:textId="77777777" w:rsidR="00CC6A9E" w:rsidRDefault="00CC6A9E" w:rsidP="00F568D7">
      <w:pPr>
        <w:pStyle w:val="Point1"/>
      </w:pPr>
      <w:r>
        <w:t>–</w:t>
      </w:r>
      <w:r w:rsidRPr="00CC6A9E">
        <w:tab/>
      </w:r>
      <w:r>
        <w:t>a combination of these.</w:t>
      </w:r>
    </w:p>
    <w:p w14:paraId="47FA4906" w14:textId="77777777" w:rsidR="00CC6A9E" w:rsidRDefault="00CC6A9E" w:rsidP="00D52EF2">
      <w:pPr>
        <w:pStyle w:val="Point0number"/>
        <w:numPr>
          <w:ilvl w:val="0"/>
          <w:numId w:val="26"/>
        </w:numPr>
        <w:tabs>
          <w:tab w:val="clear" w:pos="992"/>
        </w:tabs>
        <w:ind w:left="567" w:hanging="567"/>
      </w:pPr>
      <w:r w:rsidRPr="00577677">
        <w:t>‘</w:t>
      </w:r>
      <w:r>
        <w:rPr>
          <w:i/>
        </w:rPr>
        <w:t>colour-tuneable</w:t>
      </w:r>
      <w:r w:rsidRPr="00523D5F">
        <w:rPr>
          <w:i/>
        </w:rPr>
        <w:t xml:space="preserve"> light source</w:t>
      </w:r>
      <w:r w:rsidRPr="00577677">
        <w:t xml:space="preserve">’ </w:t>
      </w:r>
      <w:r>
        <w:t xml:space="preserve">(CTLS) </w:t>
      </w:r>
      <w:r w:rsidRPr="00577677">
        <w:t>means</w:t>
      </w:r>
      <w:r>
        <w:t xml:space="preserve"> a connected light source (CLS) using LED or OLED</w:t>
      </w:r>
      <w:r w:rsidR="00900872">
        <w:t xml:space="preserve"> </w:t>
      </w:r>
      <w:r>
        <w:t>technology, that can be set to emit light with a large variation of colours outside the range defined in article 2 (1)(a), but can also be set to emit white light in</w:t>
      </w:r>
      <w:r w:rsidRPr="00684652">
        <w:t>side the range defined in article 2 (1)(a)</w:t>
      </w:r>
      <w:r>
        <w:t xml:space="preserve"> for which the light source is in scope of this Regulation.</w:t>
      </w:r>
    </w:p>
    <w:p w14:paraId="67D03E4E" w14:textId="77777777" w:rsidR="00CC6A9E" w:rsidRDefault="00CC6A9E" w:rsidP="00CC6A9E">
      <w:pPr>
        <w:pStyle w:val="Point0number"/>
        <w:numPr>
          <w:ilvl w:val="0"/>
          <w:numId w:val="0"/>
        </w:numPr>
        <w:ind w:left="567"/>
      </w:pPr>
      <w:r>
        <w:t xml:space="preserve">The term does not include tuneable-white light sources that can only be set to emit light, with different colour temperatures, within the range defined in article 2 (1)(a). </w:t>
      </w:r>
    </w:p>
    <w:p w14:paraId="3AF33018" w14:textId="77777777" w:rsidR="00CC6A9E" w:rsidRDefault="00CC6A9E" w:rsidP="00CC6A9E">
      <w:pPr>
        <w:pStyle w:val="Point0number"/>
        <w:numPr>
          <w:ilvl w:val="0"/>
          <w:numId w:val="0"/>
        </w:numPr>
        <w:ind w:left="567"/>
      </w:pPr>
      <w:r>
        <w:t>The term also does not include dim-to-warm light sources, that shift their white light output to lower colour temperature when dimmed, simulating the behaviour of incandescent light sources.</w:t>
      </w:r>
    </w:p>
    <w:p w14:paraId="1E88E8EE" w14:textId="77777777" w:rsidR="00CC6A9E" w:rsidRPr="0071529E" w:rsidRDefault="00CC6A9E" w:rsidP="00D52EF2">
      <w:pPr>
        <w:pStyle w:val="Point0number"/>
        <w:numPr>
          <w:ilvl w:val="0"/>
          <w:numId w:val="26"/>
        </w:numPr>
        <w:tabs>
          <w:tab w:val="clear" w:pos="992"/>
        </w:tabs>
        <w:ind w:left="567" w:hanging="567"/>
        <w:rPr>
          <w:color w:val="000000" w:themeColor="text1"/>
        </w:rPr>
      </w:pPr>
      <w:r w:rsidRPr="0071529E">
        <w:t>‘</w:t>
      </w:r>
      <w:r w:rsidRPr="0071529E">
        <w:rPr>
          <w:i/>
        </w:rPr>
        <w:t>lighting control parts</w:t>
      </w:r>
      <w:r w:rsidRPr="0071529E">
        <w:t xml:space="preserve">’ means parts that are integrated in a light source or in a </w:t>
      </w:r>
      <w:r>
        <w:t xml:space="preserve">separate </w:t>
      </w:r>
      <w:r w:rsidRPr="0071529E">
        <w:t>control gear, or physically separate</w:t>
      </w:r>
      <w:r>
        <w:t>d</w:t>
      </w:r>
      <w:r w:rsidRPr="0071529E">
        <w:t xml:space="preserve"> but marketed together with a light source or </w:t>
      </w:r>
      <w:r>
        <w:lastRenderedPageBreak/>
        <w:t xml:space="preserve">separate </w:t>
      </w:r>
      <w:r w:rsidRPr="0071529E">
        <w:t xml:space="preserve">control gear as a single product, that are not strictly necessary for the light source to emit light at full-load, or for the </w:t>
      </w:r>
      <w:r>
        <w:t xml:space="preserve">separate </w:t>
      </w:r>
      <w:r w:rsidRPr="0071529E">
        <w:t xml:space="preserve">control gear to supply the electric power that enables light source(s) to emit light at full-load, but that enable manual or automatic, direct or remote, control of luminous intensity, chromaticity, colour temperature, light spectrum </w:t>
      </w:r>
      <w:r>
        <w:t>and/</w:t>
      </w:r>
      <w:r w:rsidRPr="0071529E">
        <w:t>or beam angle. Dimmers shall also be considered as lighting control parts.</w:t>
      </w:r>
    </w:p>
    <w:p w14:paraId="055CAEA2" w14:textId="77777777" w:rsidR="00CC6A9E" w:rsidRDefault="00CC6A9E" w:rsidP="00CC6A9E">
      <w:pPr>
        <w:pStyle w:val="Point0number"/>
        <w:numPr>
          <w:ilvl w:val="0"/>
          <w:numId w:val="0"/>
        </w:numPr>
        <w:ind w:left="567"/>
      </w:pPr>
      <w:r w:rsidRPr="0071529E">
        <w:t xml:space="preserve">The term also includes </w:t>
      </w:r>
      <w:r>
        <w:t>data-connection parts</w:t>
      </w:r>
      <w:r w:rsidRPr="0071529E">
        <w:t xml:space="preserve">, but the term does not include </w:t>
      </w:r>
      <w:r w:rsidR="00D52EF2">
        <w:t>products</w:t>
      </w:r>
      <w:r w:rsidR="00D52EF2" w:rsidRPr="0071529E">
        <w:t xml:space="preserve"> </w:t>
      </w:r>
      <w:r w:rsidRPr="0071529E">
        <w:t>within the scope of Commission Regulation (EC) No 1275/2008</w:t>
      </w:r>
      <w:r w:rsidRPr="0071529E">
        <w:rPr>
          <w:rStyle w:val="Fotnotsreferens"/>
        </w:rPr>
        <w:footnoteReference w:id="16"/>
      </w:r>
      <w:r w:rsidRPr="0071529E">
        <w:t xml:space="preserve">. </w:t>
      </w:r>
    </w:p>
    <w:p w14:paraId="4FA42ADB" w14:textId="77777777" w:rsidR="00CC6A9E" w:rsidRDefault="00CC6A9E" w:rsidP="00D52EF2">
      <w:pPr>
        <w:pStyle w:val="Point0number"/>
        <w:numPr>
          <w:ilvl w:val="0"/>
          <w:numId w:val="26"/>
        </w:numPr>
        <w:tabs>
          <w:tab w:val="clear" w:pos="992"/>
        </w:tabs>
        <w:ind w:left="567" w:hanging="567"/>
      </w:pPr>
      <w:r>
        <w:t>‘</w:t>
      </w:r>
      <w:r w:rsidRPr="0071529E">
        <w:rPr>
          <w:i/>
        </w:rPr>
        <w:t>non-lighting parts</w:t>
      </w:r>
      <w:r>
        <w:t xml:space="preserve">’ </w:t>
      </w:r>
      <w:r w:rsidRPr="004955E6">
        <w:t xml:space="preserve">means </w:t>
      </w:r>
      <w:r>
        <w:t xml:space="preserve">parts </w:t>
      </w:r>
      <w:r w:rsidRPr="004955E6">
        <w:t xml:space="preserve">that are integrated in a light source or in a </w:t>
      </w:r>
      <w:r>
        <w:t xml:space="preserve">separate </w:t>
      </w:r>
      <w:r w:rsidRPr="004955E6">
        <w:t xml:space="preserve">control gear, or physically separate but marketed together with a light source or </w:t>
      </w:r>
      <w:r>
        <w:t xml:space="preserve">separate </w:t>
      </w:r>
      <w:r w:rsidRPr="004955E6">
        <w:t xml:space="preserve">control gear as a single product, that are not necessary for the light source to emit light at full-load, or for the </w:t>
      </w:r>
      <w:r>
        <w:t xml:space="preserve">separate </w:t>
      </w:r>
      <w:r w:rsidRPr="004955E6">
        <w:t>control gear to supply the electric power that enables connected light source(s) to emit light at full-load,</w:t>
      </w:r>
      <w:r>
        <w:t xml:space="preserve"> and that are not ‘lighting control parts’. Examples include, but are not limited to: speakers (audio), cameras, </w:t>
      </w:r>
      <w:r w:rsidRPr="004955E6">
        <w:t>repe</w:t>
      </w:r>
      <w:r>
        <w:t>aters for communication signals</w:t>
      </w:r>
      <w:r w:rsidRPr="004955E6">
        <w:t xml:space="preserve"> to extend the range</w:t>
      </w:r>
      <w:r>
        <w:t xml:space="preserve"> (e.g. </w:t>
      </w:r>
      <w:proofErr w:type="spellStart"/>
      <w:r>
        <w:t>WiFi</w:t>
      </w:r>
      <w:proofErr w:type="spellEnd"/>
      <w:r>
        <w:t xml:space="preserve">), parts supporting grid balance (switching to own internal batteries when necessary), battery charging, visual notification of events (mail arriving, door bell ringing, alert), </w:t>
      </w:r>
      <w:r w:rsidRPr="00C56864">
        <w:t xml:space="preserve">use of </w:t>
      </w:r>
      <w:r>
        <w:t>Light Fidelity (Li-Fi,</w:t>
      </w:r>
      <w:r w:rsidRPr="00C56864">
        <w:t xml:space="preserve"> a bidirectional, high-speed and fully networked wireless communication technology</w:t>
      </w:r>
      <w:r>
        <w:t>)</w:t>
      </w:r>
      <w:r w:rsidRPr="00577677">
        <w:t xml:space="preserve"> </w:t>
      </w:r>
    </w:p>
    <w:p w14:paraId="680D01A0" w14:textId="77777777" w:rsidR="00CC6A9E" w:rsidRDefault="00CC6A9E" w:rsidP="00D52EF2">
      <w:pPr>
        <w:pStyle w:val="Point0number"/>
        <w:numPr>
          <w:ilvl w:val="0"/>
          <w:numId w:val="26"/>
        </w:numPr>
        <w:tabs>
          <w:tab w:val="clear" w:pos="992"/>
        </w:tabs>
        <w:ind w:left="567" w:hanging="567"/>
      </w:pPr>
      <w:r w:rsidRPr="001F3142">
        <w:rPr>
          <w:i/>
        </w:rPr>
        <w:t>'useful luminous flux</w:t>
      </w:r>
      <w:r w:rsidRPr="001F3142">
        <w:t>' (</w:t>
      </w:r>
      <w:proofErr w:type="spellStart"/>
      <w:r w:rsidRPr="001F3142">
        <w:t>Φ</w:t>
      </w:r>
      <w:r w:rsidRPr="001F3142">
        <w:rPr>
          <w:vertAlign w:val="subscript"/>
        </w:rPr>
        <w:t>use</w:t>
      </w:r>
      <w:proofErr w:type="spellEnd"/>
      <w:r w:rsidRPr="001F3142">
        <w:t>),</w:t>
      </w:r>
      <w:r>
        <w:t xml:space="preserve"> </w:t>
      </w:r>
      <w:r w:rsidRPr="006844D2">
        <w:t xml:space="preserve">means the part of the luminous flux of a </w:t>
      </w:r>
      <w:r>
        <w:t>light source</w:t>
      </w:r>
      <w:r w:rsidRPr="006844D2">
        <w:t xml:space="preserve"> </w:t>
      </w:r>
      <w:r>
        <w:t>that is considered when determining its energy efficiency:</w:t>
      </w:r>
    </w:p>
    <w:p w14:paraId="560450CF" w14:textId="77777777" w:rsidR="00CC6A9E" w:rsidRDefault="00F568D7" w:rsidP="00F568D7">
      <w:pPr>
        <w:pStyle w:val="Point1"/>
      </w:pPr>
      <w:r w:rsidRPr="00F568D7">
        <w:t>-</w:t>
      </w:r>
      <w:r w:rsidRPr="00F568D7">
        <w:tab/>
      </w:r>
      <w:r w:rsidR="00CC6A9E">
        <w:t xml:space="preserve">For non-directional light sources it is </w:t>
      </w:r>
      <w:r w:rsidR="00CC6A9E" w:rsidRPr="00DE42A8">
        <w:t xml:space="preserve">the total flux emitted in a solid angle of 4π </w:t>
      </w:r>
      <w:proofErr w:type="spellStart"/>
      <w:r w:rsidR="00CC6A9E">
        <w:t>sr</w:t>
      </w:r>
      <w:proofErr w:type="spellEnd"/>
      <w:r w:rsidR="00CC6A9E" w:rsidRPr="00DE42A8">
        <w:t xml:space="preserve"> (</w:t>
      </w:r>
      <w:r w:rsidR="00CC6A9E">
        <w:t xml:space="preserve">corresponding to a </w:t>
      </w:r>
      <w:r w:rsidR="00CC6A9E" w:rsidRPr="00DE42A8">
        <w:t>360˚ sphere)</w:t>
      </w:r>
      <w:r w:rsidR="00CC6A9E">
        <w:t>.</w:t>
      </w:r>
    </w:p>
    <w:p w14:paraId="7E9CEE6F" w14:textId="77777777" w:rsidR="00CC6A9E" w:rsidRDefault="00F568D7" w:rsidP="00F568D7">
      <w:pPr>
        <w:pStyle w:val="Point1"/>
      </w:pPr>
      <w:r w:rsidRPr="00F568D7">
        <w:t>-</w:t>
      </w:r>
      <w:r w:rsidRPr="00F568D7">
        <w:tab/>
      </w:r>
      <w:r w:rsidR="00CC6A9E">
        <w:t xml:space="preserve">For directional light sources with beam angle ≥ </w:t>
      </w:r>
      <w:r w:rsidR="00CC6A9E" w:rsidRPr="007438A5">
        <w:t>90°</w:t>
      </w:r>
      <w:r w:rsidR="00CC6A9E">
        <w:t xml:space="preserve"> it is the flux emitted in a solid angle of </w:t>
      </w:r>
      <w:r w:rsidR="00CC6A9E" w:rsidRPr="00577677">
        <w:t xml:space="preserve">π </w:t>
      </w:r>
      <w:proofErr w:type="spellStart"/>
      <w:r w:rsidR="00CC6A9E">
        <w:t>sr</w:t>
      </w:r>
      <w:proofErr w:type="spellEnd"/>
      <w:r w:rsidR="00CC6A9E" w:rsidRPr="00577677">
        <w:t xml:space="preserve"> (corresponding to a cone with angle of 120°)</w:t>
      </w:r>
      <w:r w:rsidR="00CC6A9E">
        <w:t>.</w:t>
      </w:r>
    </w:p>
    <w:p w14:paraId="65742556" w14:textId="77777777" w:rsidR="00CC6A9E" w:rsidRDefault="00F568D7" w:rsidP="00F568D7">
      <w:pPr>
        <w:pStyle w:val="Point1"/>
      </w:pPr>
      <w:r w:rsidRPr="00F568D7">
        <w:t>-</w:t>
      </w:r>
      <w:r w:rsidRPr="00F568D7">
        <w:tab/>
      </w:r>
      <w:r w:rsidR="00CC6A9E">
        <w:t xml:space="preserve">For directional light sources with beam angle &lt; </w:t>
      </w:r>
      <w:r w:rsidR="00CC6A9E" w:rsidRPr="007438A5">
        <w:t>90°</w:t>
      </w:r>
      <w:r w:rsidR="00CC6A9E">
        <w:t xml:space="preserve"> it is the flux emitted in a solid angle of 0.586</w:t>
      </w:r>
      <w:r w:rsidR="00CC6A9E" w:rsidRPr="00577677">
        <w:t xml:space="preserve">π </w:t>
      </w:r>
      <w:proofErr w:type="spellStart"/>
      <w:r w:rsidR="00CC6A9E">
        <w:t>sr</w:t>
      </w:r>
      <w:proofErr w:type="spellEnd"/>
      <w:r w:rsidR="00CC6A9E" w:rsidRPr="00577677">
        <w:t xml:space="preserve"> (corresponding to a cone with angle of </w:t>
      </w:r>
      <w:r w:rsidR="00CC6A9E">
        <w:t>9</w:t>
      </w:r>
      <w:r w:rsidR="00CC6A9E" w:rsidRPr="00577677">
        <w:t>0°)</w:t>
      </w:r>
      <w:r w:rsidR="00CC6A9E">
        <w:t>.</w:t>
      </w:r>
    </w:p>
    <w:p w14:paraId="33C94EC0" w14:textId="77777777" w:rsidR="00CC6A9E" w:rsidRDefault="00CC6A9E" w:rsidP="00D52EF2">
      <w:pPr>
        <w:pStyle w:val="Point0number"/>
        <w:numPr>
          <w:ilvl w:val="0"/>
          <w:numId w:val="26"/>
        </w:numPr>
        <w:tabs>
          <w:tab w:val="clear" w:pos="992"/>
        </w:tabs>
        <w:ind w:left="567" w:hanging="567"/>
      </w:pPr>
      <w:r w:rsidRPr="00006237">
        <w:rPr>
          <w:i/>
        </w:rPr>
        <w:t>‘beam angle’</w:t>
      </w:r>
      <w:r w:rsidRPr="00006237">
        <w:t xml:space="preserve"> of a directional light source means the angle between two imaginary lines </w:t>
      </w:r>
      <w:r w:rsidRPr="00A76C4A">
        <w:t xml:space="preserve">in a plane through the optical beam axis, such that these lines pass through the centre of the front face of the </w:t>
      </w:r>
      <w:r>
        <w:t>light source</w:t>
      </w:r>
      <w:r w:rsidRPr="00A76C4A">
        <w:t xml:space="preserve"> and through points at which the luminous intensity is 50 % of the centre beam intensity, where the centre beam intensity is the value of luminous intensity me</w:t>
      </w:r>
      <w:r>
        <w:t>asured on the optical beam axis.</w:t>
      </w:r>
    </w:p>
    <w:p w14:paraId="4CDEF4EA" w14:textId="77777777" w:rsidR="00CC6A9E" w:rsidRDefault="00CC6A9E" w:rsidP="00CC6A9E">
      <w:pPr>
        <w:pStyle w:val="Point0number"/>
        <w:numPr>
          <w:ilvl w:val="0"/>
          <w:numId w:val="0"/>
        </w:numPr>
        <w:tabs>
          <w:tab w:val="num" w:pos="567"/>
        </w:tabs>
        <w:ind w:left="567" w:hanging="567"/>
      </w:pPr>
      <w:r>
        <w:tab/>
        <w:t>For light sources that have different beam angles in different planes, the largest beam angle shall be considered.</w:t>
      </w:r>
    </w:p>
    <w:p w14:paraId="206694B2" w14:textId="77777777" w:rsidR="00CC6A9E" w:rsidRDefault="00CC6A9E" w:rsidP="00CC6A9E">
      <w:pPr>
        <w:pStyle w:val="Point0number"/>
        <w:numPr>
          <w:ilvl w:val="0"/>
          <w:numId w:val="0"/>
        </w:numPr>
        <w:tabs>
          <w:tab w:val="num" w:pos="567"/>
        </w:tabs>
        <w:ind w:left="567" w:hanging="567"/>
      </w:pPr>
      <w:r>
        <w:tab/>
        <w:t>For light sources with user-controllable beam angle, the beam angle corresponding to the ‘reference control setting’ shall be considered.</w:t>
      </w:r>
    </w:p>
    <w:p w14:paraId="1A63226B" w14:textId="77777777" w:rsidR="00CC6A9E" w:rsidRDefault="00CC6A9E" w:rsidP="00D52EF2">
      <w:pPr>
        <w:pStyle w:val="Point0number"/>
        <w:numPr>
          <w:ilvl w:val="0"/>
          <w:numId w:val="26"/>
        </w:numPr>
        <w:tabs>
          <w:tab w:val="clear" w:pos="992"/>
        </w:tabs>
        <w:ind w:left="567" w:hanging="567"/>
      </w:pPr>
      <w:r w:rsidRPr="00A81EEF">
        <w:rPr>
          <w:i/>
        </w:rPr>
        <w:t>'full-load'</w:t>
      </w:r>
      <w:r w:rsidRPr="00056357">
        <w:t xml:space="preserve"> means</w:t>
      </w:r>
      <w:r>
        <w:t>:</w:t>
      </w:r>
    </w:p>
    <w:p w14:paraId="682C2DB9" w14:textId="77777777" w:rsidR="00CC6A9E" w:rsidRPr="00A81EEF" w:rsidRDefault="00F568D7" w:rsidP="00F568D7">
      <w:pPr>
        <w:pStyle w:val="Point1"/>
      </w:pPr>
      <w:r>
        <w:t>–</w:t>
      </w:r>
      <w:r>
        <w:tab/>
      </w:r>
      <w:r w:rsidR="00CC6A9E" w:rsidRPr="00A81EEF">
        <w:t>the condition of a light source</w:t>
      </w:r>
      <w:r w:rsidR="00CC6A9E">
        <w:t>, within the declared operating conditions,</w:t>
      </w:r>
      <w:r w:rsidR="00CC6A9E" w:rsidRPr="00A81EEF">
        <w:t xml:space="preserve"> </w:t>
      </w:r>
      <w:r w:rsidR="00CC6A9E">
        <w:t>in which</w:t>
      </w:r>
      <w:r w:rsidR="00CC6A9E" w:rsidRPr="00A81EEF">
        <w:t xml:space="preserve"> it emit</w:t>
      </w:r>
      <w:r w:rsidR="00E77B5A">
        <w:t>s</w:t>
      </w:r>
      <w:r w:rsidR="00CC6A9E" w:rsidRPr="00A81EEF">
        <w:t xml:space="preserve"> the maximum</w:t>
      </w:r>
      <w:r w:rsidR="00CC6A9E">
        <w:t xml:space="preserve"> (undimmed)</w:t>
      </w:r>
      <w:r w:rsidR="00CC6A9E" w:rsidRPr="00A81EEF">
        <w:t xml:space="preserve"> initial luminous flux</w:t>
      </w:r>
      <w:r w:rsidR="00CC6A9E">
        <w:t xml:space="preserve">, </w:t>
      </w:r>
      <w:r w:rsidR="00CC6A9E" w:rsidRPr="00A81EEF">
        <w:t xml:space="preserve">or </w:t>
      </w:r>
    </w:p>
    <w:p w14:paraId="01E2FDA9" w14:textId="77777777" w:rsidR="00CC6A9E" w:rsidRDefault="00F568D7" w:rsidP="00F568D7">
      <w:pPr>
        <w:pStyle w:val="Point1"/>
      </w:pPr>
      <w:r>
        <w:t>–</w:t>
      </w:r>
      <w:r>
        <w:tab/>
      </w:r>
      <w:r w:rsidR="00CC6A9E" w:rsidRPr="00FE2294">
        <w:t>the operating conditions and loads of the control gear under efficiency measurement as specified in the relevant standards.</w:t>
      </w:r>
    </w:p>
    <w:p w14:paraId="7C29DBA3" w14:textId="77777777" w:rsidR="00CC6A9E" w:rsidRDefault="00CC6A9E" w:rsidP="00D52EF2">
      <w:pPr>
        <w:pStyle w:val="Point0number"/>
        <w:numPr>
          <w:ilvl w:val="0"/>
          <w:numId w:val="26"/>
        </w:numPr>
        <w:tabs>
          <w:tab w:val="clear" w:pos="992"/>
        </w:tabs>
        <w:ind w:left="567" w:hanging="567"/>
      </w:pPr>
      <w:r>
        <w:rPr>
          <w:i/>
        </w:rPr>
        <w:t>'no</w:t>
      </w:r>
      <w:r w:rsidRPr="00A81EEF">
        <w:rPr>
          <w:i/>
        </w:rPr>
        <w:t>-load</w:t>
      </w:r>
      <w:r>
        <w:rPr>
          <w:i/>
        </w:rPr>
        <w:t xml:space="preserve"> mode</w:t>
      </w:r>
      <w:r w:rsidRPr="00A81EEF">
        <w:rPr>
          <w:i/>
        </w:rPr>
        <w:t>'</w:t>
      </w:r>
      <w:r w:rsidRPr="00056357">
        <w:t xml:space="preserve"> means</w:t>
      </w:r>
      <w:r>
        <w:t xml:space="preserve"> the condition of a separate</w:t>
      </w:r>
      <w:r w:rsidRPr="00E92392">
        <w:t xml:space="preserve"> control gear </w:t>
      </w:r>
      <w:r>
        <w:t>in which its input</w:t>
      </w:r>
      <w:r w:rsidRPr="00E92392" w:rsidDel="007D6B50">
        <w:t xml:space="preserve"> </w:t>
      </w:r>
      <w:r w:rsidRPr="00E92392">
        <w:t xml:space="preserve">is connected to the </w:t>
      </w:r>
      <w:r>
        <w:t>mains power source</w:t>
      </w:r>
      <w:r w:rsidRPr="00E92392">
        <w:t xml:space="preserve"> and its output is disconnected </w:t>
      </w:r>
      <w:r>
        <w:t xml:space="preserve">from light sources, and, if applicable, from data-connection parts, lighting control parts and non-lighting </w:t>
      </w:r>
      <w:r>
        <w:lastRenderedPageBreak/>
        <w:t xml:space="preserve">parts. If these parts cannot be disconnected, they shall be switched off or their power consumption shall be minimized following </w:t>
      </w:r>
      <w:r w:rsidR="00BF62FE">
        <w:t xml:space="preserve">the </w:t>
      </w:r>
      <w:r>
        <w:t>manufacturer’s instructions.</w:t>
      </w:r>
    </w:p>
    <w:p w14:paraId="6CDBF29A" w14:textId="77777777" w:rsidR="00CC6A9E" w:rsidRDefault="00CC6A9E" w:rsidP="00D52EF2">
      <w:pPr>
        <w:pStyle w:val="Point0number"/>
        <w:numPr>
          <w:ilvl w:val="0"/>
          <w:numId w:val="26"/>
        </w:numPr>
        <w:tabs>
          <w:tab w:val="clear" w:pos="992"/>
        </w:tabs>
        <w:ind w:left="567" w:hanging="567"/>
      </w:pPr>
      <w:r>
        <w:t>‘</w:t>
      </w:r>
      <w:r w:rsidRPr="0006401D">
        <w:rPr>
          <w:i/>
        </w:rPr>
        <w:t>standby</w:t>
      </w:r>
      <w:r>
        <w:rPr>
          <w:i/>
        </w:rPr>
        <w:t xml:space="preserve"> mode</w:t>
      </w:r>
      <w:r>
        <w:t>’</w:t>
      </w:r>
      <w:r w:rsidRPr="00E92392">
        <w:t xml:space="preserve"> means </w:t>
      </w:r>
      <w:r>
        <w:t>the condition</w:t>
      </w:r>
      <w:r w:rsidRPr="00E92392">
        <w:t xml:space="preserve"> of </w:t>
      </w:r>
      <w:r>
        <w:t xml:space="preserve">a light source or of a separate control gear, </w:t>
      </w:r>
      <w:r w:rsidRPr="00E92392">
        <w:t xml:space="preserve">where </w:t>
      </w:r>
      <w:r>
        <w:t xml:space="preserve">it is connected to the power supply but </w:t>
      </w:r>
      <w:r w:rsidRPr="00E92392">
        <w:t xml:space="preserve">the light sources are </w:t>
      </w:r>
      <w:r>
        <w:t>intentionally not emitting light, and the light source or control gear is awaiting a control signal to return to a state with light emission. Lighting</w:t>
      </w:r>
      <w:r w:rsidR="00D52EF2">
        <w:t xml:space="preserve"> </w:t>
      </w:r>
      <w:r>
        <w:t xml:space="preserve">control parts enabling the standby function shall be in their control mode. Non-lighting parts shall be disconnected or </w:t>
      </w:r>
      <w:r w:rsidRPr="00A63871">
        <w:t>switched off or their power consumption shall be minimized following manufacturer’s instructions.</w:t>
      </w:r>
    </w:p>
    <w:p w14:paraId="4CF6EE90" w14:textId="77777777" w:rsidR="00CC6A9E" w:rsidRDefault="00CC6A9E" w:rsidP="00D52EF2">
      <w:pPr>
        <w:pStyle w:val="Point0number"/>
        <w:numPr>
          <w:ilvl w:val="0"/>
          <w:numId w:val="26"/>
        </w:numPr>
        <w:tabs>
          <w:tab w:val="clear" w:pos="992"/>
        </w:tabs>
        <w:ind w:left="567" w:hanging="567"/>
      </w:pPr>
      <w:r>
        <w:t>‘</w:t>
      </w:r>
      <w:r w:rsidRPr="0006401D">
        <w:rPr>
          <w:i/>
        </w:rPr>
        <w:t>networked standby mode</w:t>
      </w:r>
      <w:r>
        <w:t xml:space="preserve">’ means the condition of a connected light source (CLS) </w:t>
      </w:r>
      <w:r w:rsidRPr="00621751">
        <w:t>where it is connected to the power supply but the ligh</w:t>
      </w:r>
      <w:r>
        <w:t>t source</w:t>
      </w:r>
      <w:r w:rsidRPr="00621751">
        <w:t xml:space="preserve"> </w:t>
      </w:r>
      <w:r>
        <w:t>is</w:t>
      </w:r>
      <w:r w:rsidRPr="00621751">
        <w:t xml:space="preserve"> i</w:t>
      </w:r>
      <w:r>
        <w:t xml:space="preserve">ntentionally not emitting light, and </w:t>
      </w:r>
      <w:r w:rsidRPr="00621751">
        <w:t xml:space="preserve">is awaiting a </w:t>
      </w:r>
      <w:r>
        <w:t>remotely initiated trigger</w:t>
      </w:r>
      <w:r w:rsidRPr="00621751">
        <w:t xml:space="preserve"> to return to a state with light emission. Lighting</w:t>
      </w:r>
      <w:r w:rsidR="00D52EF2">
        <w:t xml:space="preserve"> </w:t>
      </w:r>
      <w:r w:rsidRPr="00621751">
        <w:t>control parts</w:t>
      </w:r>
      <w:r>
        <w:t xml:space="preserve"> </w:t>
      </w:r>
      <w:r w:rsidRPr="00621751">
        <w:t xml:space="preserve">shall be in their control mode </w:t>
      </w:r>
      <w:r>
        <w:t xml:space="preserve">and data-connection parts shall be in a state </w:t>
      </w:r>
      <w:r w:rsidRPr="00621751">
        <w:t xml:space="preserve">enabling the </w:t>
      </w:r>
      <w:r>
        <w:t xml:space="preserve">networked </w:t>
      </w:r>
      <w:r w:rsidRPr="00621751">
        <w:t>standby function. Non-lighting parts shall be disconnected or switched off or their power consumption shall be minimized following manufacturer’s instructions.</w:t>
      </w:r>
    </w:p>
    <w:p w14:paraId="382AE474" w14:textId="77777777" w:rsidR="00CC6A9E" w:rsidRDefault="00CC6A9E" w:rsidP="00D52EF2">
      <w:pPr>
        <w:pStyle w:val="Point0number"/>
        <w:numPr>
          <w:ilvl w:val="0"/>
          <w:numId w:val="26"/>
        </w:numPr>
        <w:tabs>
          <w:tab w:val="clear" w:pos="992"/>
        </w:tabs>
        <w:ind w:left="567" w:hanging="567"/>
      </w:pPr>
      <w:r w:rsidRPr="00633C9B">
        <w:rPr>
          <w:i/>
          <w:color w:val="000000" w:themeColor="text1"/>
        </w:rPr>
        <w:t xml:space="preserve">'control mode' </w:t>
      </w:r>
      <w:r w:rsidRPr="00056357">
        <w:rPr>
          <w:color w:val="000000" w:themeColor="text1"/>
        </w:rPr>
        <w:t xml:space="preserve">means </w:t>
      </w:r>
      <w:r>
        <w:t>the condition of lighting control parts where they are connected to the light source and/or to the separate control gear and performing their functions in such a way that a lighting control signal can be internally generated or an external control signal can be received, by wire or wireless, and processed to lead to a change in the light emission of the light source or to a corresponding desired change in the power supply by the separate control gear.</w:t>
      </w:r>
    </w:p>
    <w:p w14:paraId="608AFD52" w14:textId="77777777" w:rsidR="00CC6A9E" w:rsidRDefault="00CC6A9E" w:rsidP="00D52EF2">
      <w:pPr>
        <w:pStyle w:val="Point0number"/>
        <w:numPr>
          <w:ilvl w:val="0"/>
          <w:numId w:val="26"/>
        </w:numPr>
        <w:tabs>
          <w:tab w:val="clear" w:pos="992"/>
        </w:tabs>
        <w:ind w:left="567" w:hanging="567"/>
      </w:pPr>
      <w:r>
        <w:t>‘</w:t>
      </w:r>
      <w:r w:rsidRPr="0006401D">
        <w:rPr>
          <w:i/>
        </w:rPr>
        <w:t>control signal</w:t>
      </w:r>
      <w:r>
        <w:t xml:space="preserve">’ </w:t>
      </w:r>
      <w:r w:rsidRPr="000C6D8D">
        <w:t>means an analog</w:t>
      </w:r>
      <w:r>
        <w:t>ue</w:t>
      </w:r>
      <w:r w:rsidRPr="000C6D8D">
        <w:t xml:space="preserve"> or digital signal transmitted to </w:t>
      </w:r>
      <w:r>
        <w:t xml:space="preserve">light source or separate </w:t>
      </w:r>
      <w:r w:rsidRPr="000C6D8D">
        <w:t>control gear wirelessly or wired either via voltage modulation in separate control cables or via a modulated  signal in the supply voltage.</w:t>
      </w:r>
    </w:p>
    <w:p w14:paraId="4F25220F" w14:textId="77777777" w:rsidR="00CC6A9E" w:rsidRDefault="00CC6A9E" w:rsidP="00D52EF2">
      <w:pPr>
        <w:pStyle w:val="Point0number"/>
        <w:numPr>
          <w:ilvl w:val="0"/>
          <w:numId w:val="26"/>
        </w:numPr>
        <w:tabs>
          <w:tab w:val="clear" w:pos="992"/>
        </w:tabs>
        <w:ind w:left="567" w:hanging="567"/>
      </w:pPr>
      <w:r>
        <w:t>‘</w:t>
      </w:r>
      <w:r w:rsidRPr="0006401D">
        <w:rPr>
          <w:i/>
        </w:rPr>
        <w:t>remotely initiated trigger</w:t>
      </w:r>
      <w:r>
        <w:t>’</w:t>
      </w:r>
      <w:r w:rsidRPr="000C6D8D">
        <w:t xml:space="preserve"> means a signal that comes from outside the </w:t>
      </w:r>
      <w:r>
        <w:t>light source or separate control gear</w:t>
      </w:r>
      <w:r w:rsidRPr="000C6D8D">
        <w:t xml:space="preserve"> via a network</w:t>
      </w:r>
      <w:r>
        <w:t>.</w:t>
      </w:r>
    </w:p>
    <w:p w14:paraId="5E98692C" w14:textId="77777777" w:rsidR="00CC6A9E" w:rsidRDefault="00CC6A9E" w:rsidP="00D52EF2">
      <w:pPr>
        <w:pStyle w:val="Point0number"/>
        <w:numPr>
          <w:ilvl w:val="0"/>
          <w:numId w:val="26"/>
        </w:numPr>
        <w:tabs>
          <w:tab w:val="clear" w:pos="992"/>
        </w:tabs>
        <w:ind w:left="567" w:hanging="567"/>
      </w:pPr>
      <w:r>
        <w:t>‘</w:t>
      </w:r>
      <w:r w:rsidRPr="0006401D">
        <w:rPr>
          <w:i/>
        </w:rPr>
        <w:t>network</w:t>
      </w:r>
      <w:r>
        <w:t>’</w:t>
      </w:r>
      <w:r w:rsidRPr="000C6D8D">
        <w:t xml:space="preserve"> means a communication infrastructu</w:t>
      </w:r>
      <w:r>
        <w:t xml:space="preserve">re with a topology of links, an </w:t>
      </w:r>
      <w:r w:rsidRPr="000C6D8D">
        <w:t>architecture, including the physical compone</w:t>
      </w:r>
      <w:r>
        <w:t xml:space="preserve">nts, organisational principles, </w:t>
      </w:r>
      <w:r w:rsidRPr="000C6D8D">
        <w:t>communication procedures and formats (protocols)</w:t>
      </w:r>
      <w:r>
        <w:t>.</w:t>
      </w:r>
    </w:p>
    <w:p w14:paraId="1807A104" w14:textId="77777777" w:rsidR="00CC6A9E" w:rsidRPr="009C4E8E" w:rsidRDefault="00CC6A9E" w:rsidP="00D52EF2">
      <w:pPr>
        <w:pStyle w:val="Point0number"/>
        <w:numPr>
          <w:ilvl w:val="0"/>
          <w:numId w:val="26"/>
        </w:numPr>
        <w:tabs>
          <w:tab w:val="clear" w:pos="992"/>
        </w:tabs>
        <w:ind w:left="567" w:hanging="567"/>
      </w:pPr>
      <w:r w:rsidRPr="00A16252">
        <w:rPr>
          <w:i/>
        </w:rPr>
        <w:t>'on-mode power'</w:t>
      </w:r>
      <w:r w:rsidRPr="008A7663">
        <w:t xml:space="preserve"> (</w:t>
      </w:r>
      <w:proofErr w:type="spellStart"/>
      <w:r w:rsidRPr="008A7663">
        <w:t>P</w:t>
      </w:r>
      <w:r w:rsidRPr="009C4E8E">
        <w:t>on</w:t>
      </w:r>
      <w:proofErr w:type="spellEnd"/>
      <w:r w:rsidRPr="008A7663">
        <w:t xml:space="preserve">), expressed in </w:t>
      </w:r>
      <w:r w:rsidRPr="009C4E8E">
        <w:t>Watt</w:t>
      </w:r>
      <w:r w:rsidRPr="008A7663">
        <w:t xml:space="preserve">, is the electric power consumption of a light source in full-load with all lighting control parts and non-lighting parts disconnected. If </w:t>
      </w:r>
      <w:r w:rsidRPr="009C4E8E">
        <w:t xml:space="preserve">these parts cannot be disconnected they shall be switched off or their power consumption shall be minimised following manufacturer’s instructions. </w:t>
      </w:r>
    </w:p>
    <w:p w14:paraId="77B8DCBC" w14:textId="77777777" w:rsidR="00CC6A9E" w:rsidRDefault="00CC6A9E" w:rsidP="00CC6A9E">
      <w:pPr>
        <w:pStyle w:val="Point0number"/>
        <w:numPr>
          <w:ilvl w:val="0"/>
          <w:numId w:val="0"/>
        </w:numPr>
        <w:ind w:left="567"/>
        <w:rPr>
          <w:color w:val="000000" w:themeColor="text1"/>
        </w:rPr>
      </w:pPr>
      <w:r w:rsidRPr="00056357">
        <w:rPr>
          <w:color w:val="000000" w:themeColor="text1"/>
        </w:rPr>
        <w:t xml:space="preserve">In case of a </w:t>
      </w:r>
      <w:r>
        <w:rPr>
          <w:color w:val="000000" w:themeColor="text1"/>
        </w:rPr>
        <w:t>non-mains</w:t>
      </w:r>
      <w:r w:rsidRPr="00056357">
        <w:rPr>
          <w:color w:val="000000" w:themeColor="text1"/>
        </w:rPr>
        <w:t xml:space="preserve"> light source </w:t>
      </w:r>
      <w:r>
        <w:rPr>
          <w:color w:val="000000" w:themeColor="text1"/>
        </w:rPr>
        <w:t xml:space="preserve">(NMLS) </w:t>
      </w:r>
      <w:r w:rsidRPr="00056357">
        <w:rPr>
          <w:color w:val="000000" w:themeColor="text1"/>
        </w:rPr>
        <w:t xml:space="preserve">that requires a </w:t>
      </w:r>
      <w:r>
        <w:rPr>
          <w:color w:val="000000" w:themeColor="text1"/>
        </w:rPr>
        <w:t>separate</w:t>
      </w:r>
      <w:r w:rsidRPr="00056357">
        <w:rPr>
          <w:color w:val="000000" w:themeColor="text1"/>
        </w:rPr>
        <w:t xml:space="preserve"> control gear</w:t>
      </w:r>
      <w:r>
        <w:rPr>
          <w:color w:val="000000" w:themeColor="text1"/>
        </w:rPr>
        <w:t xml:space="preserve"> to operate</w:t>
      </w:r>
      <w:r w:rsidRPr="00056357">
        <w:rPr>
          <w:color w:val="000000" w:themeColor="text1"/>
        </w:rPr>
        <w:t xml:space="preserve">, </w:t>
      </w:r>
      <w:proofErr w:type="spellStart"/>
      <w:r w:rsidRPr="00056357">
        <w:rPr>
          <w:color w:val="000000" w:themeColor="text1"/>
        </w:rPr>
        <w:t>P</w:t>
      </w:r>
      <w:r w:rsidRPr="00056357">
        <w:rPr>
          <w:i/>
          <w:color w:val="000000" w:themeColor="text1"/>
          <w:vertAlign w:val="subscript"/>
        </w:rPr>
        <w:t>on</w:t>
      </w:r>
      <w:proofErr w:type="spellEnd"/>
      <w:r w:rsidRPr="00056357">
        <w:rPr>
          <w:color w:val="000000" w:themeColor="text1"/>
        </w:rPr>
        <w:t xml:space="preserve"> </w:t>
      </w:r>
      <w:r>
        <w:rPr>
          <w:color w:val="000000" w:themeColor="text1"/>
        </w:rPr>
        <w:t xml:space="preserve">can be measured directly on the input to the light source, or </w:t>
      </w:r>
      <w:proofErr w:type="spellStart"/>
      <w:r>
        <w:rPr>
          <w:color w:val="000000" w:themeColor="text1"/>
        </w:rPr>
        <w:t>P</w:t>
      </w:r>
      <w:r w:rsidRPr="00123EE2">
        <w:rPr>
          <w:i/>
          <w:color w:val="000000" w:themeColor="text1"/>
          <w:vertAlign w:val="subscript"/>
        </w:rPr>
        <w:t>on</w:t>
      </w:r>
      <w:proofErr w:type="spellEnd"/>
      <w:r>
        <w:rPr>
          <w:color w:val="000000" w:themeColor="text1"/>
        </w:rPr>
        <w:t xml:space="preserve"> </w:t>
      </w:r>
      <w:r w:rsidRPr="00056357">
        <w:rPr>
          <w:color w:val="000000" w:themeColor="text1"/>
        </w:rPr>
        <w:t xml:space="preserve">is determined using a control gear with known efficiency, whose electric power consumption is subsequently subtracted from the measured </w:t>
      </w:r>
      <w:r>
        <w:rPr>
          <w:color w:val="000000" w:themeColor="text1"/>
        </w:rPr>
        <w:t>mains power input value.</w:t>
      </w:r>
    </w:p>
    <w:p w14:paraId="09F900AD" w14:textId="77777777" w:rsidR="00CC6A9E" w:rsidRPr="009C4E8E" w:rsidRDefault="00CC6A9E" w:rsidP="00D52EF2">
      <w:pPr>
        <w:pStyle w:val="Point0number"/>
        <w:numPr>
          <w:ilvl w:val="0"/>
          <w:numId w:val="26"/>
        </w:numPr>
        <w:tabs>
          <w:tab w:val="clear" w:pos="992"/>
        </w:tabs>
        <w:ind w:left="567" w:hanging="567"/>
      </w:pPr>
      <w:r w:rsidRPr="009C4E8E">
        <w:rPr>
          <w:i/>
        </w:rPr>
        <w:t>'no-load power</w:t>
      </w:r>
      <w:r w:rsidRPr="009C4E8E">
        <w:t>' (</w:t>
      </w:r>
      <w:proofErr w:type="spellStart"/>
      <w:r w:rsidRPr="009C4E8E">
        <w:t>P</w:t>
      </w:r>
      <w:r w:rsidRPr="009C4E8E">
        <w:rPr>
          <w:vertAlign w:val="subscript"/>
        </w:rPr>
        <w:t>no</w:t>
      </w:r>
      <w:proofErr w:type="spellEnd"/>
      <w:r w:rsidRPr="009C4E8E">
        <w:t>), expressed in Watt</w:t>
      </w:r>
      <w:r w:rsidR="00D52EF2">
        <w:t>s</w:t>
      </w:r>
      <w:r w:rsidRPr="009C4E8E">
        <w:t>, is the electric power consumption of a separate control gear in no-load mode.</w:t>
      </w:r>
    </w:p>
    <w:p w14:paraId="309BA160" w14:textId="77777777" w:rsidR="00CC6A9E" w:rsidRPr="009C4E8E" w:rsidRDefault="00CC6A9E" w:rsidP="00D52EF2">
      <w:pPr>
        <w:pStyle w:val="Point0number"/>
        <w:numPr>
          <w:ilvl w:val="0"/>
          <w:numId w:val="26"/>
        </w:numPr>
        <w:tabs>
          <w:tab w:val="clear" w:pos="992"/>
        </w:tabs>
        <w:ind w:left="567" w:hanging="567"/>
      </w:pPr>
      <w:r w:rsidRPr="009C4E8E">
        <w:rPr>
          <w:i/>
        </w:rPr>
        <w:t>'standby power</w:t>
      </w:r>
      <w:r w:rsidRPr="009C4E8E">
        <w:t>' (</w:t>
      </w:r>
      <w:proofErr w:type="spellStart"/>
      <w:r w:rsidRPr="009C4E8E">
        <w:t>P</w:t>
      </w:r>
      <w:r w:rsidRPr="009C4E8E">
        <w:rPr>
          <w:vertAlign w:val="subscript"/>
        </w:rPr>
        <w:t>sb</w:t>
      </w:r>
      <w:proofErr w:type="spellEnd"/>
      <w:r w:rsidRPr="009C4E8E">
        <w:t>), expressed in Watt</w:t>
      </w:r>
      <w:r w:rsidR="00BF62FE">
        <w:t>s</w:t>
      </w:r>
      <w:r w:rsidRPr="009C4E8E">
        <w:t>, is the electric power consumption of a light source or of a separate control gear in standby mode.</w:t>
      </w:r>
    </w:p>
    <w:p w14:paraId="5D8AA003" w14:textId="77777777" w:rsidR="00CC6A9E" w:rsidRPr="009C4E8E" w:rsidRDefault="00CC6A9E" w:rsidP="00D52EF2">
      <w:pPr>
        <w:pStyle w:val="Point0number"/>
        <w:numPr>
          <w:ilvl w:val="0"/>
          <w:numId w:val="26"/>
        </w:numPr>
        <w:tabs>
          <w:tab w:val="clear" w:pos="992"/>
        </w:tabs>
        <w:ind w:left="567" w:hanging="567"/>
      </w:pPr>
      <w:r w:rsidRPr="009C4E8E">
        <w:rPr>
          <w:i/>
        </w:rPr>
        <w:t>'networked standby power</w:t>
      </w:r>
      <w:r w:rsidRPr="009C4E8E">
        <w:t>' (</w:t>
      </w:r>
      <w:proofErr w:type="spellStart"/>
      <w:r w:rsidRPr="009C4E8E">
        <w:t>P</w:t>
      </w:r>
      <w:r w:rsidRPr="009C4E8E">
        <w:rPr>
          <w:vertAlign w:val="subscript"/>
        </w:rPr>
        <w:t>net</w:t>
      </w:r>
      <w:proofErr w:type="spellEnd"/>
      <w:r w:rsidRPr="009C4E8E">
        <w:t>), expressed in Watt</w:t>
      </w:r>
      <w:r w:rsidR="00BF62FE">
        <w:t>s</w:t>
      </w:r>
      <w:r w:rsidRPr="009C4E8E">
        <w:t>, is the electric power consumption of a connected light source in networked standby mode.</w:t>
      </w:r>
    </w:p>
    <w:p w14:paraId="2A297F83" w14:textId="77777777" w:rsidR="00CC6A9E" w:rsidRDefault="00CC6A9E" w:rsidP="00D52EF2">
      <w:pPr>
        <w:pStyle w:val="Point0number"/>
        <w:numPr>
          <w:ilvl w:val="0"/>
          <w:numId w:val="26"/>
        </w:numPr>
        <w:tabs>
          <w:tab w:val="clear" w:pos="992"/>
        </w:tabs>
        <w:ind w:left="567" w:hanging="567"/>
      </w:pPr>
      <w:r w:rsidRPr="009C4E8E">
        <w:t>‘</w:t>
      </w:r>
      <w:r w:rsidRPr="00A16252">
        <w:rPr>
          <w:i/>
        </w:rPr>
        <w:t>reference control settings</w:t>
      </w:r>
      <w:r w:rsidRPr="009C4E8E">
        <w:t>’</w:t>
      </w:r>
      <w:r w:rsidRPr="00056357">
        <w:t xml:space="preserve"> means </w:t>
      </w:r>
      <w:r>
        <w:t>a control setting or a combination of control settings that is used to verify compliance of a light source with this Regulation. These settings are relevant for light sources that allow the end-user to control, manually or automatically, directly or remotely, the luminous intensity, colour, colour temperature, spectrum, and/or beam angle of the emitted light.</w:t>
      </w:r>
    </w:p>
    <w:p w14:paraId="150D9810" w14:textId="77777777" w:rsidR="00CC6A9E" w:rsidRDefault="00CC6A9E" w:rsidP="00CC6A9E">
      <w:pPr>
        <w:pStyle w:val="Point0number"/>
        <w:numPr>
          <w:ilvl w:val="0"/>
          <w:numId w:val="0"/>
        </w:numPr>
        <w:ind w:left="567"/>
      </w:pPr>
      <w:r>
        <w:t xml:space="preserve">The reference control settings shall be those predefined by the manufacturer as factory default values, and encountered by the user at first installation (out-of-the-box values). If the installation procedure foresees an automatic software update during first installation, or if the user has the option to perform such an update, the resulting change in settings (if any) shall be taken into account. </w:t>
      </w:r>
    </w:p>
    <w:p w14:paraId="458F5EA0" w14:textId="77777777" w:rsidR="00CC6A9E" w:rsidRDefault="00CC6A9E" w:rsidP="00CC6A9E">
      <w:pPr>
        <w:pStyle w:val="Point0number"/>
        <w:numPr>
          <w:ilvl w:val="0"/>
          <w:numId w:val="0"/>
        </w:numPr>
        <w:ind w:left="567"/>
      </w:pPr>
      <w:r>
        <w:t>The light source manufacturer shall define the reference control settings such that:</w:t>
      </w:r>
    </w:p>
    <w:p w14:paraId="282DFE89" w14:textId="77777777" w:rsidR="00CC6A9E" w:rsidRDefault="00912FD6" w:rsidP="00912FD6">
      <w:pPr>
        <w:pStyle w:val="Point1"/>
      </w:pPr>
      <w:r>
        <w:t>–</w:t>
      </w:r>
      <w:r>
        <w:tab/>
      </w:r>
      <w:r w:rsidR="00CC6A9E">
        <w:t>the light source is in scope of this Regulation according to Art.2(1) and none of the conditions for exemption of Annex I applies (if this is not possible, the light source is out-of-scope or exempted);</w:t>
      </w:r>
    </w:p>
    <w:p w14:paraId="078AA284" w14:textId="77777777" w:rsidR="00CC6A9E" w:rsidRDefault="00912FD6" w:rsidP="00912FD6">
      <w:pPr>
        <w:pStyle w:val="Point1"/>
      </w:pPr>
      <w:r>
        <w:t>–</w:t>
      </w:r>
      <w:r>
        <w:tab/>
      </w:r>
      <w:r w:rsidR="00CC6A9E">
        <w:t>the power consumption of lighting control parts and non-lighting parts is minimal (if these parts cannot be disconnected or switched-off);</w:t>
      </w:r>
    </w:p>
    <w:p w14:paraId="6C896623" w14:textId="77777777" w:rsidR="00CC6A9E" w:rsidRDefault="00912FD6" w:rsidP="00912FD6">
      <w:pPr>
        <w:pStyle w:val="Point1"/>
      </w:pPr>
      <w:r>
        <w:t>–</w:t>
      </w:r>
      <w:r>
        <w:tab/>
      </w:r>
      <w:r w:rsidR="00CC6A9E">
        <w:t>the full-load condition is obtained</w:t>
      </w:r>
      <w:r w:rsidR="00CC6A9E" w:rsidRPr="00ED7D25">
        <w:t xml:space="preserve"> </w:t>
      </w:r>
      <w:r w:rsidR="00CC6A9E">
        <w:t>(maximum initial luminous flux given the other chosen settings);</w:t>
      </w:r>
    </w:p>
    <w:p w14:paraId="6E2031CA" w14:textId="77777777" w:rsidR="00CC6A9E" w:rsidRDefault="00912FD6" w:rsidP="00912FD6">
      <w:pPr>
        <w:pStyle w:val="Point1"/>
      </w:pPr>
      <w:r>
        <w:t>–</w:t>
      </w:r>
      <w:r>
        <w:tab/>
      </w:r>
      <w:r w:rsidR="00CC6A9E">
        <w:t>when the end-user opts to reset factory defaults, the reference control settings are obtained.</w:t>
      </w:r>
    </w:p>
    <w:p w14:paraId="642313EF" w14:textId="77777777" w:rsidR="00CC6A9E" w:rsidRDefault="00CC6A9E" w:rsidP="00D52EF2">
      <w:pPr>
        <w:pStyle w:val="Point0number"/>
        <w:numPr>
          <w:ilvl w:val="0"/>
          <w:numId w:val="26"/>
        </w:numPr>
        <w:tabs>
          <w:tab w:val="clear" w:pos="992"/>
        </w:tabs>
        <w:ind w:left="567" w:hanging="567"/>
      </w:pPr>
      <w:r w:rsidRPr="009C4E8E">
        <w:t>‘</w:t>
      </w:r>
      <w:r w:rsidRPr="009C4E8E">
        <w:rPr>
          <w:i/>
        </w:rPr>
        <w:t>high-pressure mercury light source</w:t>
      </w:r>
      <w:r w:rsidRPr="009C4E8E">
        <w:t>’ means a high intensity discharge light source in which the major portion of light is produced, directly or indirectly, by radiation from predominantly vaporized mercury operating at a partial pressure in excess of 100 kilopascals.</w:t>
      </w:r>
    </w:p>
    <w:p w14:paraId="30C093EA" w14:textId="77777777" w:rsidR="00CC6A9E" w:rsidRDefault="00CC6A9E" w:rsidP="00D52EF2">
      <w:pPr>
        <w:pStyle w:val="Point0number"/>
        <w:numPr>
          <w:ilvl w:val="0"/>
          <w:numId w:val="26"/>
        </w:numPr>
        <w:tabs>
          <w:tab w:val="clear" w:pos="992"/>
        </w:tabs>
        <w:ind w:left="567" w:hanging="567"/>
      </w:pPr>
      <w:r w:rsidRPr="00056357">
        <w:t>‘</w:t>
      </w:r>
      <w:r w:rsidRPr="00A16252">
        <w:rPr>
          <w:i/>
        </w:rPr>
        <w:t>high-pressure sodium light source</w:t>
      </w:r>
      <w:r w:rsidRPr="00056357">
        <w:t xml:space="preserve">’ (HPS) means a high intensity discharge </w:t>
      </w:r>
      <w:r>
        <w:t>light source</w:t>
      </w:r>
      <w:r w:rsidRPr="00056357">
        <w:t xml:space="preserve"> in which the light is produced mainly by radiation from sodium vapour operating at a partial pressure of the order of 10 kilopascals.</w:t>
      </w:r>
      <w:r>
        <w:t xml:space="preserve"> HPS</w:t>
      </w:r>
      <w:r w:rsidRPr="00451B1F">
        <w:t xml:space="preserve"> light sources may have one ('single-</w:t>
      </w:r>
      <w:r>
        <w:t>end</w:t>
      </w:r>
      <w:r w:rsidRPr="00451B1F">
        <w:t>ed') or two ('double-</w:t>
      </w:r>
      <w:r>
        <w:t>end</w:t>
      </w:r>
      <w:r w:rsidRPr="00451B1F">
        <w:t>ed') connectors to their electricity supply.</w:t>
      </w:r>
    </w:p>
    <w:p w14:paraId="66F7348C" w14:textId="77777777" w:rsidR="00CC6A9E" w:rsidRDefault="00CC6A9E" w:rsidP="00D52EF2">
      <w:pPr>
        <w:pStyle w:val="Point0number"/>
        <w:numPr>
          <w:ilvl w:val="0"/>
          <w:numId w:val="26"/>
        </w:numPr>
        <w:tabs>
          <w:tab w:val="clear" w:pos="992"/>
        </w:tabs>
        <w:ind w:left="567" w:hanging="567"/>
      </w:pPr>
      <w:r w:rsidRPr="00056357">
        <w:t>‘</w:t>
      </w:r>
      <w:r w:rsidRPr="00A16252">
        <w:rPr>
          <w:i/>
        </w:rPr>
        <w:t>metal halide light source</w:t>
      </w:r>
      <w:r w:rsidRPr="00056357">
        <w:t xml:space="preserve">’ (MH) means a high intensity discharge </w:t>
      </w:r>
      <w:r>
        <w:t>light source</w:t>
      </w:r>
      <w:r w:rsidRPr="00056357">
        <w:t xml:space="preserve"> in which the light is produced by radiation </w:t>
      </w:r>
      <w:r>
        <w:t>from a mixture of metallic vapou</w:t>
      </w:r>
      <w:r w:rsidRPr="00056357">
        <w:t>r, metal halides and the products of the dissociation of metal halides.</w:t>
      </w:r>
      <w:r>
        <w:t xml:space="preserve"> MH</w:t>
      </w:r>
      <w:r w:rsidRPr="00451B1F">
        <w:t xml:space="preserve"> light sources may have one ('single-</w:t>
      </w:r>
      <w:r>
        <w:t>end</w:t>
      </w:r>
      <w:r w:rsidRPr="00451B1F">
        <w:t>ed') or two ('double-</w:t>
      </w:r>
      <w:r>
        <w:t>end</w:t>
      </w:r>
      <w:r w:rsidRPr="00451B1F">
        <w:t>ed') connectors to their electricity supply.</w:t>
      </w:r>
      <w:r>
        <w:t xml:space="preserve"> T</w:t>
      </w:r>
      <w:r w:rsidRPr="00B021E5">
        <w:t>he material for the arc tube</w:t>
      </w:r>
      <w:r>
        <w:t xml:space="preserve"> of MH light sources can be </w:t>
      </w:r>
      <w:r w:rsidRPr="00B021E5">
        <w:t xml:space="preserve">quartz </w:t>
      </w:r>
      <w:r>
        <w:t>(QMH) or</w:t>
      </w:r>
      <w:r w:rsidRPr="00B021E5">
        <w:t xml:space="preserve"> ceramic</w:t>
      </w:r>
      <w:r>
        <w:t xml:space="preserve"> (CMH)</w:t>
      </w:r>
      <w:r w:rsidRPr="00B021E5">
        <w:t>.</w:t>
      </w:r>
    </w:p>
    <w:p w14:paraId="34A7D612" w14:textId="77777777" w:rsidR="00CC6A9E" w:rsidRPr="00056357" w:rsidRDefault="00CC6A9E" w:rsidP="00D52EF2">
      <w:pPr>
        <w:pStyle w:val="Point0number"/>
        <w:numPr>
          <w:ilvl w:val="0"/>
          <w:numId w:val="26"/>
        </w:numPr>
        <w:tabs>
          <w:tab w:val="clear" w:pos="992"/>
        </w:tabs>
        <w:ind w:left="567" w:hanging="567"/>
      </w:pPr>
      <w:r w:rsidRPr="00056357">
        <w:t>‘</w:t>
      </w:r>
      <w:r w:rsidRPr="00A16252">
        <w:rPr>
          <w:i/>
        </w:rPr>
        <w:t>compact fluorescent light source</w:t>
      </w:r>
      <w:r w:rsidRPr="00056357">
        <w:t xml:space="preserve">’ (CFL) means a </w:t>
      </w:r>
      <w:r>
        <w:t xml:space="preserve">single-capped </w:t>
      </w:r>
      <w:r w:rsidRPr="00056357">
        <w:t xml:space="preserve">fluorescent </w:t>
      </w:r>
      <w:r>
        <w:t>light source</w:t>
      </w:r>
      <w:r w:rsidRPr="00056357">
        <w:t xml:space="preserve"> with a bent-tube construction designed to fit in small spaces. CFLs may be primarily spiral-shaped (i.e. curly forms) or primarily shaped as connected multiple parallel tubes</w:t>
      </w:r>
      <w:r>
        <w:t>, with or without a second bulb-like envelope</w:t>
      </w:r>
      <w:r w:rsidRPr="00056357">
        <w:t>.</w:t>
      </w:r>
      <w:r>
        <w:t xml:space="preserve"> CFLs are available with (</w:t>
      </w:r>
      <w:proofErr w:type="spellStart"/>
      <w:r>
        <w:t>CFLi</w:t>
      </w:r>
      <w:proofErr w:type="spellEnd"/>
      <w:r>
        <w:t>) or without (</w:t>
      </w:r>
      <w:proofErr w:type="spellStart"/>
      <w:r>
        <w:t>CFLni</w:t>
      </w:r>
      <w:proofErr w:type="spellEnd"/>
      <w:r>
        <w:t>) physically integrated control gear.</w:t>
      </w:r>
    </w:p>
    <w:p w14:paraId="25CC4A01" w14:textId="77777777" w:rsidR="00CC6A9E" w:rsidRDefault="00CC6A9E" w:rsidP="00D52EF2">
      <w:pPr>
        <w:pStyle w:val="Point0number"/>
        <w:numPr>
          <w:ilvl w:val="0"/>
          <w:numId w:val="26"/>
        </w:numPr>
        <w:tabs>
          <w:tab w:val="clear" w:pos="992"/>
        </w:tabs>
        <w:ind w:left="567" w:hanging="567"/>
      </w:pPr>
      <w:r w:rsidRPr="00056357">
        <w:t>'</w:t>
      </w:r>
      <w:r w:rsidRPr="009C4E8E">
        <w:rPr>
          <w:i/>
        </w:rPr>
        <w:t>T2</w:t>
      </w:r>
      <w:r w:rsidRPr="00056357">
        <w:t>', '</w:t>
      </w:r>
      <w:r w:rsidRPr="009C4E8E">
        <w:rPr>
          <w:i/>
        </w:rPr>
        <w:t>T5</w:t>
      </w:r>
      <w:r w:rsidRPr="00056357">
        <w:t>', '</w:t>
      </w:r>
      <w:r w:rsidRPr="009C4E8E">
        <w:rPr>
          <w:i/>
        </w:rPr>
        <w:t>T8</w:t>
      </w:r>
      <w:r w:rsidRPr="00056357">
        <w:t>', '</w:t>
      </w:r>
      <w:r w:rsidRPr="009C4E8E">
        <w:rPr>
          <w:i/>
        </w:rPr>
        <w:t>T9</w:t>
      </w:r>
      <w:r w:rsidRPr="00056357">
        <w:t>' and '</w:t>
      </w:r>
      <w:r w:rsidRPr="009C4E8E">
        <w:rPr>
          <w:i/>
        </w:rPr>
        <w:t>T12</w:t>
      </w:r>
      <w:r w:rsidRPr="00056357">
        <w:t>' mean</w:t>
      </w:r>
      <w:r>
        <w:t>s</w:t>
      </w:r>
      <w:r w:rsidRPr="00056357">
        <w:t xml:space="preserve"> </w:t>
      </w:r>
      <w:r>
        <w:t>a tubular</w:t>
      </w:r>
      <w:r w:rsidRPr="00056357">
        <w:t xml:space="preserve"> light source with diameter of appr</w:t>
      </w:r>
      <w:r>
        <w:t xml:space="preserve">oximately 7, 16, 26, 29 and 38 </w:t>
      </w:r>
      <w:r w:rsidRPr="00056357">
        <w:t>mm respectively, as defined in harmonised standards</w:t>
      </w:r>
      <w:r>
        <w:t>. The tube can be straight (linear) or bent (e.g. U-shaped, circular)</w:t>
      </w:r>
      <w:r w:rsidR="00C32ECC">
        <w:t>.</w:t>
      </w:r>
    </w:p>
    <w:p w14:paraId="293FDD8F" w14:textId="77777777" w:rsidR="00CC6A9E" w:rsidRPr="00056357" w:rsidRDefault="00CC6A9E" w:rsidP="00D52EF2">
      <w:pPr>
        <w:pStyle w:val="Point0number"/>
        <w:numPr>
          <w:ilvl w:val="0"/>
          <w:numId w:val="26"/>
        </w:numPr>
        <w:tabs>
          <w:tab w:val="clear" w:pos="992"/>
        </w:tabs>
        <w:ind w:left="567" w:hanging="567"/>
      </w:pPr>
      <w:r w:rsidRPr="00056357">
        <w:t>‘</w:t>
      </w:r>
      <w:r w:rsidRPr="00A16252">
        <w:rPr>
          <w:i/>
        </w:rPr>
        <w:t>LFL</w:t>
      </w:r>
      <w:r w:rsidRPr="009C4E8E">
        <w:rPr>
          <w:i/>
        </w:rPr>
        <w:t xml:space="preserve"> </w:t>
      </w:r>
      <w:r w:rsidRPr="00A16252">
        <w:rPr>
          <w:i/>
        </w:rPr>
        <w:t>T5-HE</w:t>
      </w:r>
      <w:r w:rsidRPr="00056357">
        <w:t xml:space="preserve">’ means a </w:t>
      </w:r>
      <w:r>
        <w:t xml:space="preserve">high-efficiency linear fluorescent </w:t>
      </w:r>
      <w:r w:rsidRPr="00056357">
        <w:t>T5 light source with dr</w:t>
      </w:r>
      <w:r>
        <w:t>iving current lower than 0.2 A.</w:t>
      </w:r>
    </w:p>
    <w:p w14:paraId="12237E95" w14:textId="77777777" w:rsidR="00CC6A9E" w:rsidRDefault="00CC6A9E" w:rsidP="00D52EF2">
      <w:pPr>
        <w:pStyle w:val="Point0number"/>
        <w:numPr>
          <w:ilvl w:val="0"/>
          <w:numId w:val="26"/>
        </w:numPr>
        <w:tabs>
          <w:tab w:val="clear" w:pos="992"/>
        </w:tabs>
        <w:ind w:left="567" w:hanging="567"/>
      </w:pPr>
      <w:r w:rsidRPr="00056357">
        <w:t>‘</w:t>
      </w:r>
      <w:r w:rsidRPr="00A16252">
        <w:rPr>
          <w:i/>
        </w:rPr>
        <w:t>LFL T5-</w:t>
      </w:r>
      <w:r w:rsidRPr="007E4A6C">
        <w:rPr>
          <w:i/>
        </w:rPr>
        <w:t>HO</w:t>
      </w:r>
      <w:r w:rsidRPr="00056357">
        <w:t xml:space="preserve">’ means a </w:t>
      </w:r>
      <w:r>
        <w:t xml:space="preserve">high-output linear fluorescent </w:t>
      </w:r>
      <w:r w:rsidRPr="00056357">
        <w:t>T5 light source with driving curren</w:t>
      </w:r>
      <w:r>
        <w:t>t higher than or equal to 0.2 A.</w:t>
      </w:r>
    </w:p>
    <w:p w14:paraId="76BBE67A" w14:textId="77777777" w:rsidR="00CC6A9E" w:rsidRDefault="00CC6A9E" w:rsidP="00D52EF2">
      <w:pPr>
        <w:pStyle w:val="Point0number"/>
        <w:numPr>
          <w:ilvl w:val="0"/>
          <w:numId w:val="26"/>
        </w:numPr>
        <w:tabs>
          <w:tab w:val="clear" w:pos="992"/>
        </w:tabs>
        <w:ind w:left="567" w:hanging="567"/>
      </w:pPr>
      <w:r w:rsidRPr="009C4E8E">
        <w:t>‘</w:t>
      </w:r>
      <w:r w:rsidRPr="00A16252">
        <w:rPr>
          <w:i/>
        </w:rPr>
        <w:t>LFL T8 2</w:t>
      </w:r>
      <w:r w:rsidRPr="007E4A6C">
        <w:rPr>
          <w:i/>
        </w:rPr>
        <w:t>-foot</w:t>
      </w:r>
      <w:r w:rsidRPr="009C4E8E">
        <w:t>’</w:t>
      </w:r>
      <w:r>
        <w:t>, ‘</w:t>
      </w:r>
      <w:r w:rsidRPr="009C4E8E">
        <w:rPr>
          <w:i/>
        </w:rPr>
        <w:t xml:space="preserve">LFL T8 </w:t>
      </w:r>
      <w:r w:rsidRPr="00A16252">
        <w:rPr>
          <w:i/>
        </w:rPr>
        <w:t>4-foot</w:t>
      </w:r>
      <w:r>
        <w:t>’ or ‘</w:t>
      </w:r>
      <w:r w:rsidRPr="009C4E8E">
        <w:rPr>
          <w:i/>
        </w:rPr>
        <w:t xml:space="preserve">LFL T8 </w:t>
      </w:r>
      <w:r w:rsidRPr="00A16252">
        <w:rPr>
          <w:i/>
        </w:rPr>
        <w:t>5-foot</w:t>
      </w:r>
      <w:r>
        <w:t xml:space="preserve">’ means a linear T8 fluorescent light source with a length of approximately 600 </w:t>
      </w:r>
      <w:r w:rsidRPr="009C4E8E">
        <w:t>mm</w:t>
      </w:r>
      <w:r>
        <w:t xml:space="preserve"> (2 </w:t>
      </w:r>
      <w:r w:rsidRPr="009C4E8E">
        <w:t>feet</w:t>
      </w:r>
      <w:r>
        <w:t xml:space="preserve">), 1200 </w:t>
      </w:r>
      <w:r w:rsidRPr="009C4E8E">
        <w:t>mm</w:t>
      </w:r>
      <w:r>
        <w:t xml:space="preserve"> (4 </w:t>
      </w:r>
      <w:r w:rsidRPr="009C4E8E">
        <w:t>feet</w:t>
      </w:r>
      <w:r>
        <w:t xml:space="preserve">) or 1500 </w:t>
      </w:r>
      <w:r w:rsidRPr="009C4E8E">
        <w:t>mm</w:t>
      </w:r>
      <w:r>
        <w:t xml:space="preserve"> (5 </w:t>
      </w:r>
      <w:r w:rsidRPr="009C4E8E">
        <w:t>feet</w:t>
      </w:r>
      <w:r>
        <w:t>) respectively, as defined in standards.</w:t>
      </w:r>
    </w:p>
    <w:p w14:paraId="2185DA0C" w14:textId="77777777" w:rsidR="00CC6A9E" w:rsidRDefault="00CC6A9E" w:rsidP="00D52EF2">
      <w:pPr>
        <w:pStyle w:val="Point0number"/>
        <w:numPr>
          <w:ilvl w:val="0"/>
          <w:numId w:val="26"/>
        </w:numPr>
        <w:tabs>
          <w:tab w:val="clear" w:pos="992"/>
        </w:tabs>
        <w:ind w:left="567" w:hanging="567"/>
      </w:pPr>
      <w:r w:rsidRPr="009C4E8E">
        <w:t>‘</w:t>
      </w:r>
      <w:r w:rsidRPr="00A16252">
        <w:rPr>
          <w:i/>
        </w:rPr>
        <w:t>magnetic induction light source</w:t>
      </w:r>
      <w:r w:rsidRPr="009C4E8E">
        <w:t xml:space="preserve">’ </w:t>
      </w:r>
      <w:r>
        <w:t>means a light source using fluorescent technology,  where energy is transferred to the gas discharge by means of an induced high-frequency magnetic field, instead of using electrodes placed inside the gas discharge. The magnetic inductor can be external or internal to the shape of the discharge tube.</w:t>
      </w:r>
    </w:p>
    <w:p w14:paraId="270ABE6D" w14:textId="77777777" w:rsidR="00CC6A9E" w:rsidRDefault="00CC6A9E" w:rsidP="00D52EF2">
      <w:pPr>
        <w:pStyle w:val="Point0number"/>
        <w:numPr>
          <w:ilvl w:val="0"/>
          <w:numId w:val="26"/>
        </w:numPr>
        <w:tabs>
          <w:tab w:val="clear" w:pos="992"/>
        </w:tabs>
        <w:ind w:left="567" w:hanging="567"/>
      </w:pPr>
      <w:r w:rsidRPr="009C4E8E">
        <w:t xml:space="preserve"> ‘</w:t>
      </w:r>
      <w:r w:rsidRPr="00A16252">
        <w:rPr>
          <w:i/>
        </w:rPr>
        <w:t>G4</w:t>
      </w:r>
      <w:r w:rsidRPr="009C4E8E">
        <w:t>’, ‘</w:t>
      </w:r>
      <w:r w:rsidRPr="00A16252">
        <w:rPr>
          <w:i/>
        </w:rPr>
        <w:t>GY6.35</w:t>
      </w:r>
      <w:r w:rsidRPr="009C4E8E">
        <w:t xml:space="preserve">’ </w:t>
      </w:r>
      <w:r w:rsidRPr="00EB39B1">
        <w:t>and</w:t>
      </w:r>
      <w:r w:rsidRPr="009C4E8E">
        <w:t xml:space="preserve"> ‘</w:t>
      </w:r>
      <w:r w:rsidRPr="00A16252">
        <w:rPr>
          <w:i/>
        </w:rPr>
        <w:t>G9</w:t>
      </w:r>
      <w:r w:rsidRPr="009C4E8E">
        <w:t xml:space="preserve">’ </w:t>
      </w:r>
      <w:r>
        <w:t xml:space="preserve">means an electrical interface for a light source consisting of two small pins at distances of 4, 6.35 and 9 </w:t>
      </w:r>
      <w:r w:rsidRPr="009C4E8E">
        <w:t>mm</w:t>
      </w:r>
      <w:r>
        <w:t xml:space="preserve"> respectively, as defined in standards.</w:t>
      </w:r>
    </w:p>
    <w:p w14:paraId="62381AAF" w14:textId="77777777" w:rsidR="00CC6A9E" w:rsidRDefault="00CC6A9E" w:rsidP="00D52EF2">
      <w:pPr>
        <w:pStyle w:val="Point0number"/>
        <w:numPr>
          <w:ilvl w:val="0"/>
          <w:numId w:val="26"/>
        </w:numPr>
        <w:tabs>
          <w:tab w:val="clear" w:pos="992"/>
        </w:tabs>
        <w:ind w:left="567" w:hanging="567"/>
      </w:pPr>
      <w:r w:rsidRPr="009C4E8E">
        <w:t>‘</w:t>
      </w:r>
      <w:r w:rsidRPr="00A16252">
        <w:rPr>
          <w:i/>
        </w:rPr>
        <w:t>HL R7s</w:t>
      </w:r>
      <w:r w:rsidRPr="009C4E8E">
        <w:t>’</w:t>
      </w:r>
      <w:r w:rsidRPr="00056357">
        <w:t xml:space="preserve"> is a mains-voltage, double capped, linear halogen light source with a cap-diameter of 7 </w:t>
      </w:r>
      <w:r w:rsidRPr="009C4E8E">
        <w:t>mm</w:t>
      </w:r>
      <w:r>
        <w:t>.</w:t>
      </w:r>
    </w:p>
    <w:p w14:paraId="1D64A988" w14:textId="77777777" w:rsidR="00CC6A9E" w:rsidRDefault="00CC6A9E" w:rsidP="00D52EF2">
      <w:pPr>
        <w:pStyle w:val="Point0number"/>
        <w:numPr>
          <w:ilvl w:val="0"/>
          <w:numId w:val="26"/>
        </w:numPr>
        <w:tabs>
          <w:tab w:val="clear" w:pos="992"/>
        </w:tabs>
        <w:ind w:left="567" w:hanging="567"/>
      </w:pPr>
      <w:r w:rsidRPr="009C4E8E">
        <w:t>‘</w:t>
      </w:r>
      <w:r w:rsidRPr="00A16252">
        <w:rPr>
          <w:i/>
        </w:rPr>
        <w:t>portable battery-operated</w:t>
      </w:r>
      <w:r w:rsidR="005B3F27">
        <w:rPr>
          <w:i/>
        </w:rPr>
        <w:t xml:space="preserve"> product</w:t>
      </w:r>
      <w:r w:rsidRPr="009C4E8E">
        <w:t xml:space="preserve">’ </w:t>
      </w:r>
      <w:r>
        <w:t xml:space="preserve">means a containing product that is not </w:t>
      </w:r>
      <w:r w:rsidR="00BF62FE">
        <w:t xml:space="preserve">permanently </w:t>
      </w:r>
      <w:r>
        <w:t>fixed</w:t>
      </w:r>
      <w:r w:rsidR="00BF62FE">
        <w:t xml:space="preserve"> to its surroundings</w:t>
      </w:r>
      <w:r>
        <w:t>, that is intended to be carried around or to be frequently moved, whose position can be changed by a simple manual pick-and-place operation, and that operates only on direct current (DC) with a voltage of less than 24 V supplied from a source contained in the same product, without being connected directly or indirectly to the mains electricity supply.</w:t>
      </w:r>
    </w:p>
    <w:p w14:paraId="39C886D8" w14:textId="77777777" w:rsidR="00CC6A9E" w:rsidRPr="008969DA" w:rsidRDefault="00CC6A9E" w:rsidP="00D52EF2">
      <w:pPr>
        <w:pStyle w:val="Point0number"/>
        <w:numPr>
          <w:ilvl w:val="0"/>
          <w:numId w:val="26"/>
        </w:numPr>
        <w:tabs>
          <w:tab w:val="clear" w:pos="992"/>
        </w:tabs>
        <w:ind w:left="567" w:hanging="567"/>
      </w:pPr>
      <w:r w:rsidRPr="009C4E8E">
        <w:t>‘</w:t>
      </w:r>
      <w:r w:rsidR="005679D3">
        <w:rPr>
          <w:i/>
        </w:rPr>
        <w:t>s</w:t>
      </w:r>
      <w:r w:rsidRPr="009C4E8E">
        <w:rPr>
          <w:i/>
        </w:rPr>
        <w:t>econd envelope</w:t>
      </w:r>
      <w:r w:rsidRPr="009C4E8E">
        <w:t>’ means a second outer envelope on a HID light source that is not required for the production of light, such as an external sleeve for preventing mercury and glass release into the environment in case of lamp breakage. In determining the presence of a second envelope, the HID arc tubes shall not count as an envelope.</w:t>
      </w:r>
    </w:p>
    <w:p w14:paraId="5CE9EE66" w14:textId="77777777" w:rsidR="00CC6A9E" w:rsidRPr="00FA53FD" w:rsidRDefault="00CC6A9E" w:rsidP="00D52EF2">
      <w:pPr>
        <w:pStyle w:val="Point0number"/>
        <w:numPr>
          <w:ilvl w:val="0"/>
          <w:numId w:val="26"/>
        </w:numPr>
        <w:tabs>
          <w:tab w:val="clear" w:pos="992"/>
        </w:tabs>
        <w:ind w:left="567" w:hanging="567"/>
      </w:pPr>
      <w:r w:rsidRPr="00FA53FD">
        <w:t>‘</w:t>
      </w:r>
      <w:r w:rsidR="005679D3">
        <w:rPr>
          <w:i/>
        </w:rPr>
        <w:t>n</w:t>
      </w:r>
      <w:r w:rsidRPr="00A16252">
        <w:rPr>
          <w:i/>
        </w:rPr>
        <w:t>on-clear envelope</w:t>
      </w:r>
      <w:r w:rsidRPr="00FA53FD">
        <w:t xml:space="preserve">’ </w:t>
      </w:r>
      <w:r>
        <w:t>for</w:t>
      </w:r>
      <w:r w:rsidRPr="00FA53FD">
        <w:t xml:space="preserve"> a </w:t>
      </w:r>
      <w:r>
        <w:t>HID light source</w:t>
      </w:r>
      <w:r w:rsidRPr="00FA53FD">
        <w:t xml:space="preserve"> </w:t>
      </w:r>
      <w:r>
        <w:t>means</w:t>
      </w:r>
      <w:r w:rsidRPr="00FA53FD">
        <w:t xml:space="preserve"> a </w:t>
      </w:r>
      <w:r>
        <w:t>non-</w:t>
      </w:r>
      <w:r w:rsidRPr="00FA53FD">
        <w:t xml:space="preserve">transparent outer envelope or outer tube in which the light producing arc tube is </w:t>
      </w:r>
      <w:r>
        <w:t>not</w:t>
      </w:r>
      <w:r w:rsidRPr="00FA53FD">
        <w:t xml:space="preserve"> visible.</w:t>
      </w:r>
    </w:p>
    <w:p w14:paraId="156BA868" w14:textId="77777777" w:rsidR="00CC6A9E" w:rsidRPr="00DB40AF" w:rsidRDefault="00CC6A9E" w:rsidP="00D52EF2">
      <w:pPr>
        <w:pStyle w:val="Point0number"/>
        <w:numPr>
          <w:ilvl w:val="0"/>
          <w:numId w:val="26"/>
        </w:numPr>
        <w:tabs>
          <w:tab w:val="clear" w:pos="992"/>
        </w:tabs>
        <w:ind w:left="567" w:hanging="567"/>
      </w:pPr>
      <w:r w:rsidRPr="00DB40AF">
        <w:t>‘</w:t>
      </w:r>
      <w:r w:rsidRPr="00A16252">
        <w:rPr>
          <w:i/>
        </w:rPr>
        <w:t>anti-glare shield</w:t>
      </w:r>
      <w:r w:rsidRPr="00DB40AF">
        <w:t>’</w:t>
      </w:r>
      <w:r w:rsidRPr="009C4E8E">
        <w:t xml:space="preserve"> </w:t>
      </w:r>
      <w:r w:rsidRPr="00DB40AF">
        <w:t xml:space="preserve">means a mechanical or optical reflective or non-reflective impervious baffle designed to block direct visible radiation emitted from the light emitter in a directional light source, in order to avoid temporary partial blindness (disability glare) if viewed directly by an observer. It does not include surface coating of the light emitter in the directional light source. </w:t>
      </w:r>
    </w:p>
    <w:p w14:paraId="5E286017" w14:textId="77777777" w:rsidR="00CC6A9E" w:rsidRDefault="00CC6A9E" w:rsidP="00D52EF2">
      <w:pPr>
        <w:pStyle w:val="Point0number"/>
        <w:numPr>
          <w:ilvl w:val="0"/>
          <w:numId w:val="26"/>
        </w:numPr>
        <w:tabs>
          <w:tab w:val="clear" w:pos="992"/>
        </w:tabs>
        <w:ind w:left="567" w:hanging="567"/>
      </w:pPr>
      <w:r w:rsidRPr="00056357">
        <w:t>‘</w:t>
      </w:r>
      <w:r w:rsidRPr="00A16252">
        <w:rPr>
          <w:i/>
        </w:rPr>
        <w:t>control gear efficiency</w:t>
      </w:r>
      <w:r w:rsidRPr="00056357">
        <w:t xml:space="preserve">’ is the output power divided by the input power of </w:t>
      </w:r>
      <w:r>
        <w:t>a</w:t>
      </w:r>
      <w:r w:rsidRPr="00056357">
        <w:t xml:space="preserve"> </w:t>
      </w:r>
      <w:r>
        <w:t xml:space="preserve">separate </w:t>
      </w:r>
      <w:r w:rsidRPr="00056357">
        <w:t xml:space="preserve">control gear </w:t>
      </w:r>
      <w:r>
        <w:t>in conditions defined in measurement standards</w:t>
      </w:r>
      <w:r w:rsidRPr="00056357">
        <w:t xml:space="preserve">, with </w:t>
      </w:r>
      <w:r>
        <w:t>any lighting control parts and non-lighting parts</w:t>
      </w:r>
      <w:r w:rsidRPr="00056357">
        <w:t xml:space="preserve"> disconnected, switched off or set to minimum power consumption according</w:t>
      </w:r>
      <w:r>
        <w:t xml:space="preserve"> to manufacturer’s instructions.</w:t>
      </w:r>
    </w:p>
    <w:p w14:paraId="4DFB490B" w14:textId="77777777" w:rsidR="00CC6A9E" w:rsidRDefault="00CC6A9E" w:rsidP="00D52EF2">
      <w:pPr>
        <w:pStyle w:val="Point0number"/>
        <w:numPr>
          <w:ilvl w:val="0"/>
          <w:numId w:val="26"/>
        </w:numPr>
        <w:tabs>
          <w:tab w:val="clear" w:pos="992"/>
        </w:tabs>
        <w:ind w:left="567" w:hanging="567"/>
      </w:pPr>
      <w:r w:rsidRPr="00517418">
        <w:t>‘</w:t>
      </w:r>
      <w:r w:rsidRPr="00A16252">
        <w:rPr>
          <w:i/>
        </w:rPr>
        <w:t>functionality after accelerated endurance testing</w:t>
      </w:r>
      <w:r w:rsidRPr="00517418">
        <w:t xml:space="preserve">’ means the </w:t>
      </w:r>
      <w:r>
        <w:t>functionality of a LED or OLED light source or of a separate control gear for LED or OLED light sources after accelerated endurance testing as defined in Annex V.</w:t>
      </w:r>
    </w:p>
    <w:p w14:paraId="3C2DFA0C" w14:textId="77777777" w:rsidR="00CC6A9E" w:rsidRDefault="00CC6A9E" w:rsidP="00011724">
      <w:pPr>
        <w:pStyle w:val="Point0number"/>
        <w:numPr>
          <w:ilvl w:val="0"/>
          <w:numId w:val="26"/>
        </w:numPr>
        <w:tabs>
          <w:tab w:val="clear" w:pos="992"/>
        </w:tabs>
        <w:ind w:left="567" w:hanging="567"/>
      </w:pPr>
      <w:r w:rsidRPr="00011724">
        <w:t>‘</w:t>
      </w:r>
      <w:proofErr w:type="spellStart"/>
      <w:r w:rsidRPr="00011724">
        <w:rPr>
          <w:i/>
        </w:rPr>
        <w:t>Pst</w:t>
      </w:r>
      <w:proofErr w:type="spellEnd"/>
      <w:r w:rsidR="00011724" w:rsidRPr="00011724">
        <w:rPr>
          <w:i/>
        </w:rPr>
        <w:t xml:space="preserve"> LM’</w:t>
      </w:r>
      <w:r w:rsidR="00011724" w:rsidRPr="00011724">
        <w:t xml:space="preserve"> is the metric for flicker used in this Regulation </w:t>
      </w:r>
      <w:r w:rsidRPr="00011724">
        <w:t xml:space="preserve">where ‘st’ stands for short term and ‘LM’ for light </w:t>
      </w:r>
      <w:proofErr w:type="spellStart"/>
      <w:r w:rsidRPr="00011724">
        <w:t>flickermeter</w:t>
      </w:r>
      <w:proofErr w:type="spellEnd"/>
      <w:r w:rsidRPr="00011724">
        <w:t xml:space="preserve"> method, as defined in standards. A value </w:t>
      </w:r>
      <w:proofErr w:type="spellStart"/>
      <w:r w:rsidRPr="00011724">
        <w:t>Pst</w:t>
      </w:r>
      <w:proofErr w:type="spellEnd"/>
      <w:r w:rsidRPr="00011724">
        <w:t xml:space="preserve"> LM=1 means that the average observer</w:t>
      </w:r>
      <w:r w:rsidRPr="00DB4B87">
        <w:t xml:space="preserve"> has a 50% probability of detecting flicker</w:t>
      </w:r>
      <w:r>
        <w:t>.</w:t>
      </w:r>
    </w:p>
    <w:p w14:paraId="4ADE6A09" w14:textId="77777777" w:rsidR="00CC6A9E" w:rsidRDefault="00CC6A9E" w:rsidP="005B3F27">
      <w:pPr>
        <w:pStyle w:val="Point0number"/>
        <w:numPr>
          <w:ilvl w:val="0"/>
          <w:numId w:val="26"/>
        </w:numPr>
        <w:tabs>
          <w:tab w:val="clear" w:pos="992"/>
        </w:tabs>
        <w:ind w:left="567" w:hanging="567"/>
      </w:pPr>
      <w:r w:rsidRPr="00056357">
        <w:t>‘</w:t>
      </w:r>
      <w:r w:rsidRPr="00A16252">
        <w:rPr>
          <w:i/>
        </w:rPr>
        <w:t>declared value</w:t>
      </w:r>
      <w:r>
        <w:t xml:space="preserve">’ for a parameter </w:t>
      </w:r>
      <w:r w:rsidRPr="00056357">
        <w:t xml:space="preserve">means </w:t>
      </w:r>
      <w:r>
        <w:t>the value</w:t>
      </w:r>
      <w:r w:rsidRPr="008477C3">
        <w:t xml:space="preserve"> given</w:t>
      </w:r>
      <w:r>
        <w:t xml:space="preserve"> by the manufacturer or importer</w:t>
      </w:r>
      <w:r w:rsidRPr="008477C3">
        <w:t xml:space="preserve"> in the technical documentation pursuant to point 2 of Annex IV to Directive 2009/125/EC</w:t>
      </w:r>
      <w:r>
        <w:t>.</w:t>
      </w:r>
    </w:p>
    <w:p w14:paraId="5196C6A4" w14:textId="77777777" w:rsidR="00CC6A9E" w:rsidRDefault="00CC6A9E" w:rsidP="005B3F27">
      <w:pPr>
        <w:pStyle w:val="Point0number"/>
        <w:numPr>
          <w:ilvl w:val="0"/>
          <w:numId w:val="26"/>
        </w:numPr>
        <w:tabs>
          <w:tab w:val="clear" w:pos="992"/>
        </w:tabs>
        <w:ind w:left="567" w:hanging="567"/>
      </w:pPr>
      <w:r w:rsidRPr="00056357">
        <w:t>‘</w:t>
      </w:r>
      <w:r w:rsidRPr="00A16252">
        <w:rPr>
          <w:i/>
        </w:rPr>
        <w:t>specific effective radiant ultraviolet power</w:t>
      </w:r>
      <w:r w:rsidRPr="00056357">
        <w:t>’ (</w:t>
      </w:r>
      <w:proofErr w:type="spellStart"/>
      <w:r w:rsidRPr="009C4E8E">
        <w:t>mW</w:t>
      </w:r>
      <w:proofErr w:type="spellEnd"/>
      <w:r w:rsidRPr="009C4E8E">
        <w:t>/</w:t>
      </w:r>
      <w:proofErr w:type="spellStart"/>
      <w:r w:rsidRPr="009C4E8E">
        <w:t>klm</w:t>
      </w:r>
      <w:proofErr w:type="spellEnd"/>
      <w:r w:rsidRPr="00056357">
        <w:t xml:space="preserve">) means the effective power of the ultraviolet radiation of a </w:t>
      </w:r>
      <w:r>
        <w:t>light source</w:t>
      </w:r>
      <w:r w:rsidRPr="00056357">
        <w:t xml:space="preserve"> weighted according to the spectral correction factors and r</w:t>
      </w:r>
      <w:r>
        <w:t>elated to its luminous flux.</w:t>
      </w:r>
    </w:p>
    <w:p w14:paraId="204F6695" w14:textId="77777777" w:rsidR="00CC6A9E" w:rsidRDefault="00CC6A9E" w:rsidP="005B3F27">
      <w:pPr>
        <w:pStyle w:val="Point0number"/>
        <w:numPr>
          <w:ilvl w:val="0"/>
          <w:numId w:val="26"/>
        </w:numPr>
        <w:tabs>
          <w:tab w:val="clear" w:pos="992"/>
        </w:tabs>
        <w:ind w:left="567" w:hanging="567"/>
      </w:pPr>
      <w:r w:rsidRPr="009C4E8E">
        <w:t>‘</w:t>
      </w:r>
      <w:r w:rsidRPr="00A16252">
        <w:rPr>
          <w:i/>
        </w:rPr>
        <w:t>luminous intensity</w:t>
      </w:r>
      <w:r w:rsidRPr="009C4E8E">
        <w:t>’</w:t>
      </w:r>
      <w:r w:rsidRPr="00B45CC7">
        <w:t xml:space="preserve"> (candela or </w:t>
      </w:r>
      <w:r w:rsidRPr="009C4E8E">
        <w:t>cd</w:t>
      </w:r>
      <w:r w:rsidRPr="00B45CC7">
        <w:t xml:space="preserve">) means the quotient of the luminous flux leaving the source and propagated in the element of solid angle containing </w:t>
      </w:r>
      <w:r>
        <w:t>a</w:t>
      </w:r>
      <w:r w:rsidRPr="00B45CC7">
        <w:t xml:space="preserve"> given direction, by the element of solid angle</w:t>
      </w:r>
      <w:r>
        <w:t>.</w:t>
      </w:r>
    </w:p>
    <w:p w14:paraId="211F3647" w14:textId="57952260" w:rsidR="00CC6A9E" w:rsidRPr="00056357" w:rsidRDefault="00CC6A9E" w:rsidP="005B3F27">
      <w:pPr>
        <w:pStyle w:val="Point0number"/>
        <w:numPr>
          <w:ilvl w:val="0"/>
          <w:numId w:val="26"/>
        </w:numPr>
        <w:tabs>
          <w:tab w:val="clear" w:pos="992"/>
        </w:tabs>
        <w:ind w:left="567" w:hanging="567"/>
      </w:pPr>
      <w:r w:rsidRPr="009C4E8E">
        <w:t>‘</w:t>
      </w:r>
      <w:r w:rsidRPr="00A16252">
        <w:rPr>
          <w:i/>
        </w:rPr>
        <w:t>colour temperature</w:t>
      </w:r>
      <w:r w:rsidRPr="009C4E8E">
        <w:t>’</w:t>
      </w:r>
      <w:r w:rsidRPr="00056357">
        <w:t xml:space="preserve"> (Tc [</w:t>
      </w:r>
      <w:r w:rsidRPr="009C4E8E">
        <w:t>K</w:t>
      </w:r>
      <w:r w:rsidRPr="00056357">
        <w:t>]) means the temperature of a Planckian (black body) radiator whose perceived colour most closely resembles that of a given stimulus at the same brightness and under specified viewing condi</w:t>
      </w:r>
      <w:r>
        <w:t>tions.</w:t>
      </w:r>
    </w:p>
    <w:p w14:paraId="4571F498" w14:textId="77777777" w:rsidR="00CC6A9E" w:rsidRDefault="00CC6A9E" w:rsidP="005B3F27">
      <w:pPr>
        <w:pStyle w:val="Point0number"/>
        <w:numPr>
          <w:ilvl w:val="0"/>
          <w:numId w:val="26"/>
        </w:numPr>
        <w:tabs>
          <w:tab w:val="clear" w:pos="992"/>
        </w:tabs>
        <w:ind w:left="567" w:hanging="567"/>
      </w:pPr>
      <w:r w:rsidRPr="009C4E8E">
        <w:t>‘</w:t>
      </w:r>
      <w:r w:rsidRPr="00A16252">
        <w:rPr>
          <w:i/>
        </w:rPr>
        <w:t>colour consistency</w:t>
      </w:r>
      <w:r w:rsidRPr="009C4E8E">
        <w:t>’</w:t>
      </w:r>
      <w:r w:rsidRPr="00AA51F7">
        <w:t xml:space="preserve"> means the maximum deviation of the initial (after a short period of time), spatially averaged chromaticity coordinates (x and y) of a single light source from the chromaticity centre point (cx and cy)</w:t>
      </w:r>
      <w:r>
        <w:t xml:space="preserve"> declared by the manufacturer or the importer</w:t>
      </w:r>
      <w:r w:rsidRPr="00AA51F7">
        <w:t xml:space="preserve">, expressed as the size (in steps) of the </w:t>
      </w:r>
      <w:proofErr w:type="spellStart"/>
      <w:r w:rsidRPr="00AA51F7">
        <w:t>MacAdam</w:t>
      </w:r>
      <w:proofErr w:type="spellEnd"/>
      <w:r w:rsidRPr="00AA51F7">
        <w:t xml:space="preserve"> ellipse formed around the chromaticity centre point (cx and cy).</w:t>
      </w:r>
    </w:p>
    <w:p w14:paraId="3FC14AE7" w14:textId="77777777" w:rsidR="00CC6A9E" w:rsidRDefault="00CC6A9E" w:rsidP="005B3F27">
      <w:pPr>
        <w:pStyle w:val="Point0number"/>
        <w:numPr>
          <w:ilvl w:val="0"/>
          <w:numId w:val="26"/>
        </w:numPr>
        <w:tabs>
          <w:tab w:val="clear" w:pos="992"/>
        </w:tabs>
        <w:ind w:left="567" w:hanging="567"/>
      </w:pPr>
      <w:r w:rsidRPr="009C4E8E">
        <w:t>‘</w:t>
      </w:r>
      <w:r w:rsidRPr="00A16252">
        <w:rPr>
          <w:i/>
        </w:rPr>
        <w:t>displacement factor</w:t>
      </w:r>
      <w:r w:rsidRPr="007E4A6C">
        <w:rPr>
          <w:i/>
        </w:rPr>
        <w:t xml:space="preserve"> (cos φ</w:t>
      </w:r>
      <w:r w:rsidRPr="009C4E8E">
        <w:rPr>
          <w:i/>
        </w:rPr>
        <w:t>1</w:t>
      </w:r>
      <w:r w:rsidRPr="00A16252">
        <w:rPr>
          <w:i/>
        </w:rPr>
        <w:t>)</w:t>
      </w:r>
      <w:r w:rsidRPr="009C4E8E">
        <w:t xml:space="preserve">’ </w:t>
      </w:r>
      <w:r w:rsidRPr="00123EE2">
        <w:t>means</w:t>
      </w:r>
      <w:r w:rsidRPr="009C4F22">
        <w:t xml:space="preserve"> the cosine of the phase angle φ</w:t>
      </w:r>
      <w:r w:rsidRPr="009C4E8E">
        <w:t>1</w:t>
      </w:r>
      <w:r w:rsidRPr="009C4F22">
        <w:t xml:space="preserve"> between the fundamental harmonic of the mains supply voltage and the fundamenta</w:t>
      </w:r>
      <w:r>
        <w:t>l harmonic of the mains current. It is used for mains light sources using LED- or OLED-technology.</w:t>
      </w:r>
    </w:p>
    <w:p w14:paraId="75635808" w14:textId="77777777" w:rsidR="00CC6A9E" w:rsidRPr="009F6439" w:rsidRDefault="00CC6A9E" w:rsidP="00CC6A9E">
      <w:pPr>
        <w:pStyle w:val="Point0number"/>
        <w:numPr>
          <w:ilvl w:val="0"/>
          <w:numId w:val="0"/>
        </w:numPr>
        <w:ind w:left="567"/>
      </w:pPr>
      <w:r>
        <w:t xml:space="preserve">The displacement factor is measured </w:t>
      </w:r>
      <w:r w:rsidRPr="009F6439">
        <w:t>at full-load, for the reference control settings where applicable, with any lighting control parts in control mode and non-lighting parts disconnected, switched off or set to minimum power consumption according to manufacturer’s instructions.</w:t>
      </w:r>
    </w:p>
    <w:p w14:paraId="7F351C1F" w14:textId="77777777" w:rsidR="00CC6A9E" w:rsidRPr="00E23D87" w:rsidRDefault="00CC6A9E" w:rsidP="005B3F27">
      <w:pPr>
        <w:pStyle w:val="Point0number"/>
        <w:numPr>
          <w:ilvl w:val="0"/>
          <w:numId w:val="26"/>
        </w:numPr>
        <w:tabs>
          <w:tab w:val="clear" w:pos="992"/>
        </w:tabs>
        <w:ind w:left="567" w:hanging="567"/>
      </w:pPr>
      <w:r w:rsidRPr="00E23D87">
        <w:rPr>
          <w:i/>
        </w:rPr>
        <w:t>'lumen maintenance factor</w:t>
      </w:r>
      <w:r w:rsidRPr="00E23D87">
        <w:t>' (LMF) means the ratio of the luminous flux emitted by a light source at a given time in its life to the initial luminous flux.</w:t>
      </w:r>
    </w:p>
    <w:p w14:paraId="3384BCC9" w14:textId="77777777" w:rsidR="00CC6A9E" w:rsidRPr="00E23D87" w:rsidRDefault="00CC6A9E" w:rsidP="005B3F27">
      <w:pPr>
        <w:pStyle w:val="Point0number"/>
        <w:numPr>
          <w:ilvl w:val="0"/>
          <w:numId w:val="26"/>
        </w:numPr>
        <w:tabs>
          <w:tab w:val="clear" w:pos="992"/>
        </w:tabs>
        <w:ind w:left="567" w:hanging="567"/>
      </w:pPr>
      <w:r w:rsidRPr="00E23D87">
        <w:t>‘</w:t>
      </w:r>
      <w:r w:rsidRPr="00E23D87">
        <w:rPr>
          <w:i/>
        </w:rPr>
        <w:t>survival factor</w:t>
      </w:r>
      <w:r w:rsidRPr="00E23D87">
        <w:t>’ (SF) means the defined fraction of the total number of light sources that continue to operate at a given time under defined conditions and switching frequency.</w:t>
      </w:r>
    </w:p>
    <w:p w14:paraId="064B37AD" w14:textId="77777777" w:rsidR="00CC6A9E" w:rsidRPr="00E23D87" w:rsidRDefault="00CC6A9E" w:rsidP="005B3F27">
      <w:pPr>
        <w:pStyle w:val="Point0number"/>
        <w:numPr>
          <w:ilvl w:val="0"/>
          <w:numId w:val="26"/>
        </w:numPr>
        <w:tabs>
          <w:tab w:val="clear" w:pos="992"/>
        </w:tabs>
        <w:ind w:left="567" w:hanging="567"/>
      </w:pPr>
      <w:r w:rsidRPr="00E23D87">
        <w:t>‘</w:t>
      </w:r>
      <w:r w:rsidRPr="00E23D87">
        <w:rPr>
          <w:i/>
        </w:rPr>
        <w:t>lifetime</w:t>
      </w:r>
      <w:r w:rsidRPr="00E23D87">
        <w:t>’ for LED and OLED light sources means the time in hours between the start of their use and the moment when 50% of a population of light sources have either abruptly failed (no light output anymore) or their light output has gradually degraded to a value below 70% of the initial luminous flux. This is also referred to as the M</w:t>
      </w:r>
      <w:r w:rsidRPr="00E23D87">
        <w:rPr>
          <w:vertAlign w:val="subscript"/>
        </w:rPr>
        <w:t>70</w:t>
      </w:r>
      <w:r w:rsidRPr="00E23D87">
        <w:t>F</w:t>
      </w:r>
      <w:r w:rsidRPr="00E23D87">
        <w:rPr>
          <w:vertAlign w:val="subscript"/>
        </w:rPr>
        <w:t>50</w:t>
      </w:r>
      <w:r w:rsidRPr="00E23D87">
        <w:t xml:space="preserve"> lifetime.</w:t>
      </w:r>
    </w:p>
    <w:p w14:paraId="0EA3945C" w14:textId="77777777" w:rsidR="00CC6A9E" w:rsidRPr="00E23D87" w:rsidRDefault="00CC6A9E" w:rsidP="005B3F27">
      <w:pPr>
        <w:pStyle w:val="Point0number"/>
        <w:numPr>
          <w:ilvl w:val="0"/>
          <w:numId w:val="26"/>
        </w:numPr>
        <w:tabs>
          <w:tab w:val="clear" w:pos="992"/>
        </w:tabs>
        <w:ind w:left="567" w:hanging="567"/>
      </w:pPr>
      <w:r w:rsidRPr="00E23D87">
        <w:t>'</w:t>
      </w:r>
      <w:r w:rsidRPr="00E23D87">
        <w:rPr>
          <w:i/>
        </w:rPr>
        <w:t>equivalent model</w:t>
      </w:r>
      <w:r w:rsidRPr="00E23D87">
        <w:t xml:space="preserve">' means </w:t>
      </w:r>
      <w:r w:rsidRPr="00056357">
        <w:t>a model with the same relevant technical and performance characteristics as another model placed on the market under a different commercial code</w:t>
      </w:r>
      <w:r w:rsidRPr="00E23D87">
        <w:t>.</w:t>
      </w:r>
    </w:p>
    <w:p w14:paraId="347F3CDA" w14:textId="77777777" w:rsidR="00CC6A9E" w:rsidRDefault="00CC6A9E" w:rsidP="005B3F27">
      <w:pPr>
        <w:pStyle w:val="Point0number"/>
        <w:numPr>
          <w:ilvl w:val="0"/>
          <w:numId w:val="26"/>
        </w:numPr>
        <w:tabs>
          <w:tab w:val="clear" w:pos="992"/>
        </w:tabs>
        <w:ind w:left="567" w:hanging="567"/>
      </w:pPr>
      <w:r w:rsidRPr="00E23D87">
        <w:t>‘</w:t>
      </w:r>
      <w:r w:rsidRPr="00A16252">
        <w:rPr>
          <w:i/>
        </w:rPr>
        <w:t>end-user</w:t>
      </w:r>
      <w:r w:rsidRPr="00E23D87">
        <w:t>’</w:t>
      </w:r>
      <w:r w:rsidRPr="00056357">
        <w:t xml:space="preserve"> means a natural person buying or expected to buy a product for purposes which are outside his trade, business, craft or profession;</w:t>
      </w:r>
    </w:p>
    <w:p w14:paraId="104E5037" w14:textId="77777777" w:rsidR="00FA762D" w:rsidRDefault="00FA762D" w:rsidP="005B3F27">
      <w:pPr>
        <w:pStyle w:val="Point0number"/>
        <w:numPr>
          <w:ilvl w:val="0"/>
          <w:numId w:val="26"/>
        </w:numPr>
        <w:tabs>
          <w:tab w:val="clear" w:pos="992"/>
        </w:tabs>
        <w:ind w:left="567" w:hanging="567"/>
      </w:pPr>
      <w:r w:rsidRPr="007E4B7E">
        <w:rPr>
          <w:i/>
        </w:rPr>
        <w:t>‘</w:t>
      </w:r>
      <w:r w:rsidRPr="00900872">
        <w:rPr>
          <w:i/>
        </w:rPr>
        <w:t>projected light-emitting surface area</w:t>
      </w:r>
      <w:r w:rsidR="005B3F27">
        <w:rPr>
          <w:i/>
        </w:rPr>
        <w:t xml:space="preserve"> </w:t>
      </w:r>
      <w:r w:rsidRPr="00900872">
        <w:rPr>
          <w:i/>
        </w:rPr>
        <w:t>(A)</w:t>
      </w:r>
      <w:r w:rsidR="005B3F27">
        <w:rPr>
          <w:i/>
        </w:rPr>
        <w:t>'</w:t>
      </w:r>
      <w:r>
        <w:t xml:space="preserve"> is the surface area in mm² (square millimetres) of the view in an orthographic projection of the light-emitting surface from the direction with the highest light intensity, where the light-emitting surface area is the surface area of the light source that emits light with the declared optical characteristics, such as the approximately spherical surface of an arc (a), cylindrical surface of a filament coil (b) or a gas discharge lamp (c, d), flat or semi-spherical envelope of a light-emitting diode (e).</w:t>
      </w:r>
    </w:p>
    <w:p w14:paraId="2767F95E" w14:textId="77777777" w:rsidR="00FA762D" w:rsidRDefault="00FA762D" w:rsidP="00FA762D">
      <w:pPr>
        <w:pStyle w:val="Point0number"/>
        <w:numPr>
          <w:ilvl w:val="0"/>
          <w:numId w:val="0"/>
        </w:numPr>
        <w:ind w:left="567"/>
      </w:pPr>
      <w:r>
        <w:t>For light sources with a non-clear envelope or with anti-glare shield, the light-emitting surface area is the entire area through which light leaves the light source.</w:t>
      </w:r>
    </w:p>
    <w:p w14:paraId="5AD64524" w14:textId="77777777" w:rsidR="00FA762D" w:rsidRDefault="00FA762D" w:rsidP="00FA762D">
      <w:pPr>
        <w:pStyle w:val="Point0number"/>
        <w:numPr>
          <w:ilvl w:val="0"/>
          <w:numId w:val="0"/>
        </w:numPr>
        <w:ind w:left="567"/>
      </w:pPr>
      <w:r>
        <w:t>For light sources containing more than one light emitter, the smallest gross volume enveloping all emitters shall be taken as the light-emitting surface.</w:t>
      </w:r>
    </w:p>
    <w:p w14:paraId="6927668B" w14:textId="77777777" w:rsidR="005679D3" w:rsidRPr="00056357" w:rsidRDefault="005679D3" w:rsidP="005679D3">
      <w:pPr>
        <w:pStyle w:val="Point0number"/>
        <w:numPr>
          <w:ilvl w:val="0"/>
          <w:numId w:val="0"/>
        </w:numPr>
        <w:ind w:left="850" w:hanging="850"/>
      </w:pPr>
    </w:p>
    <w:p w14:paraId="2795D4FD" w14:textId="77777777" w:rsidR="00197A4F" w:rsidRDefault="00197A4F">
      <w:pPr>
        <w:spacing w:before="0" w:after="200" w:line="276" w:lineRule="auto"/>
        <w:jc w:val="left"/>
      </w:pPr>
      <w:r w:rsidRPr="00056357">
        <w:rPr>
          <w:noProof/>
          <w:lang w:eastAsia="en-GB"/>
        </w:rPr>
        <w:drawing>
          <wp:inline distT="0" distB="0" distL="0" distR="0" wp14:anchorId="1C474B53" wp14:editId="7621834B">
            <wp:extent cx="5286375" cy="286499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286375" cy="2864993"/>
                    </a:xfrm>
                    <a:prstGeom prst="rect">
                      <a:avLst/>
                    </a:prstGeom>
                    <a:noFill/>
                    <a:ln>
                      <a:noFill/>
                    </a:ln>
                  </pic:spPr>
                </pic:pic>
              </a:graphicData>
            </a:graphic>
          </wp:inline>
        </w:drawing>
      </w:r>
    </w:p>
    <w:p w14:paraId="3A18B65E" w14:textId="77777777" w:rsidR="00CC6A9E" w:rsidRPr="00056357" w:rsidRDefault="00CC6A9E" w:rsidP="00CC6A9E">
      <w:pPr>
        <w:pStyle w:val="Point0number"/>
        <w:numPr>
          <w:ilvl w:val="0"/>
          <w:numId w:val="0"/>
        </w:numPr>
        <w:ind w:left="850" w:hanging="850"/>
        <w:rPr>
          <w:color w:val="000000" w:themeColor="text1"/>
        </w:rPr>
      </w:pPr>
      <w:r w:rsidRPr="00056357">
        <w:t xml:space="preserve"> </w:t>
      </w:r>
    </w:p>
    <w:p w14:paraId="6119006C" w14:textId="77777777" w:rsidR="00CC6A9E" w:rsidRDefault="00CC6A9E" w:rsidP="00CC6A9E"/>
    <w:p w14:paraId="17322BFE" w14:textId="77777777" w:rsidR="00CC6A9E" w:rsidRDefault="00CC6A9E" w:rsidP="00CC6A9E">
      <w:pPr>
        <w:pStyle w:val="Point0number"/>
        <w:numPr>
          <w:ilvl w:val="0"/>
          <w:numId w:val="0"/>
        </w:numPr>
        <w:ind w:left="1134"/>
        <w:rPr>
          <w:color w:val="0070C0"/>
          <w:sz w:val="20"/>
          <w:szCs w:val="20"/>
        </w:rPr>
      </w:pPr>
    </w:p>
    <w:p w14:paraId="7ACE734E" w14:textId="77777777" w:rsidR="00197A4F" w:rsidRDefault="00197A4F">
      <w:pPr>
        <w:spacing w:before="0" w:after="200" w:line="276" w:lineRule="auto"/>
        <w:jc w:val="left"/>
        <w:rPr>
          <w:u w:val="single"/>
        </w:rPr>
      </w:pPr>
      <w:r>
        <w:rPr>
          <w:u w:val="single"/>
        </w:rPr>
        <w:br w:type="page"/>
      </w:r>
    </w:p>
    <w:p w14:paraId="5D2A74D7" w14:textId="77777777" w:rsidR="001F2FDC" w:rsidRDefault="001F2FDC" w:rsidP="001F2FDC">
      <w:pPr>
        <w:pStyle w:val="Annexetitre"/>
      </w:pPr>
      <w:r w:rsidRPr="00C73E95">
        <w:t xml:space="preserve">ANNEX </w:t>
      </w:r>
      <w:r>
        <w:t>III – ECODESIGN REQUIREMENTS</w:t>
      </w:r>
    </w:p>
    <w:p w14:paraId="40D13F89" w14:textId="77777777" w:rsidR="00323C0F" w:rsidRPr="006502C3" w:rsidRDefault="00323C0F" w:rsidP="00323C0F">
      <w:pPr>
        <w:pStyle w:val="Rubrik1"/>
      </w:pPr>
      <w:r w:rsidRPr="006502C3">
        <w:t>Energy efficiency requirements</w:t>
      </w:r>
    </w:p>
    <w:p w14:paraId="367F4608" w14:textId="77777777" w:rsidR="00323C0F" w:rsidRPr="006502C3" w:rsidRDefault="00323C0F" w:rsidP="00323C0F">
      <w:pPr>
        <w:pStyle w:val="Rubrik2"/>
        <w:tabs>
          <w:tab w:val="left" w:pos="426"/>
        </w:tabs>
      </w:pPr>
      <w:r w:rsidRPr="006502C3">
        <w:tab/>
        <w:t>Light sources</w:t>
      </w:r>
    </w:p>
    <w:p w14:paraId="4BAE83E3" w14:textId="77777777" w:rsidR="00323C0F" w:rsidRPr="00056357" w:rsidRDefault="00323C0F" w:rsidP="00323C0F">
      <w:r w:rsidRPr="009F6439">
        <w:t xml:space="preserve">The </w:t>
      </w:r>
      <w:r>
        <w:t xml:space="preserve">declared </w:t>
      </w:r>
      <w:r w:rsidRPr="009F6439">
        <w:t xml:space="preserve">power consumption of a light source at full-load </w:t>
      </w:r>
      <w:proofErr w:type="spellStart"/>
      <w:r w:rsidRPr="009F6439">
        <w:t>P</w:t>
      </w:r>
      <w:r w:rsidRPr="009F6439">
        <w:rPr>
          <w:i/>
          <w:vertAlign w:val="subscript"/>
        </w:rPr>
        <w:t>on</w:t>
      </w:r>
      <w:proofErr w:type="spellEnd"/>
      <w:r w:rsidRPr="009F6439">
        <w:t xml:space="preserve"> shall not exceed the maximum allowed power </w:t>
      </w:r>
      <w:proofErr w:type="spellStart"/>
      <w:r w:rsidRPr="009F6439">
        <w:t>P</w:t>
      </w:r>
      <w:r w:rsidRPr="009F6439">
        <w:rPr>
          <w:i/>
          <w:vertAlign w:val="subscript"/>
        </w:rPr>
        <w:t>onmax</w:t>
      </w:r>
      <w:proofErr w:type="spellEnd"/>
      <w:r w:rsidRPr="009F6439">
        <w:t xml:space="preserve"> (in </w:t>
      </w:r>
      <w:r w:rsidRPr="009F6439">
        <w:rPr>
          <w:i/>
        </w:rPr>
        <w:t>W</w:t>
      </w:r>
      <w:r w:rsidRPr="009F6439">
        <w:t xml:space="preserve">), defined in function of the </w:t>
      </w:r>
      <w:r>
        <w:t xml:space="preserve">declared </w:t>
      </w:r>
      <w:r w:rsidRPr="009F6439">
        <w:t xml:space="preserve">useful luminous flux </w:t>
      </w:r>
      <w:proofErr w:type="spellStart"/>
      <w:r w:rsidRPr="009F6439">
        <w:t>Φ</w:t>
      </w:r>
      <w:r w:rsidRPr="009F6439">
        <w:rPr>
          <w:vertAlign w:val="subscript"/>
        </w:rPr>
        <w:t>use</w:t>
      </w:r>
      <w:proofErr w:type="spellEnd"/>
      <w:r w:rsidRPr="009F6439">
        <w:t xml:space="preserve"> (in </w:t>
      </w:r>
      <w:proofErr w:type="spellStart"/>
      <w:r w:rsidRPr="009F6439">
        <w:rPr>
          <w:i/>
        </w:rPr>
        <w:t>lm</w:t>
      </w:r>
      <w:proofErr w:type="spellEnd"/>
      <w:r w:rsidRPr="009F6439">
        <w:t xml:space="preserve">) and the </w:t>
      </w:r>
      <w:r>
        <w:t xml:space="preserve">declared </w:t>
      </w:r>
      <w:r w:rsidRPr="009F6439">
        <w:t xml:space="preserve">colour </w:t>
      </w:r>
      <w:r>
        <w:t xml:space="preserve">rendering index </w:t>
      </w:r>
      <w:r w:rsidRPr="00056357">
        <w:t xml:space="preserve">CRI (in </w:t>
      </w:r>
      <w:r w:rsidRPr="005A70E8">
        <w:rPr>
          <w:i/>
        </w:rPr>
        <w:t>Ra</w:t>
      </w:r>
      <w:r w:rsidRPr="00056357">
        <w:t>) as follows:</w:t>
      </w:r>
    </w:p>
    <w:p w14:paraId="01067349" w14:textId="77777777" w:rsidR="00323C0F" w:rsidRPr="00994B0D" w:rsidRDefault="00323C0F" w:rsidP="00323C0F">
      <w:pPr>
        <w:rPr>
          <w:lang w:val="pt-PT"/>
        </w:rPr>
      </w:pPr>
      <w:r w:rsidRPr="00994B0D">
        <w:rPr>
          <w:lang w:val="pt-PT"/>
        </w:rPr>
        <w:t>P</w:t>
      </w:r>
      <w:r w:rsidRPr="00994B0D">
        <w:rPr>
          <w:vertAlign w:val="subscript"/>
          <w:lang w:val="pt-PT"/>
        </w:rPr>
        <w:t>onmax</w:t>
      </w:r>
      <w:r w:rsidRPr="00994B0D">
        <w:rPr>
          <w:lang w:val="pt-PT"/>
        </w:rPr>
        <w:t xml:space="preserve"> = C * (L + </w:t>
      </w:r>
      <w:r w:rsidRPr="00056357">
        <w:t>Φ</w:t>
      </w:r>
      <w:r w:rsidRPr="00994B0D">
        <w:rPr>
          <w:vertAlign w:val="subscript"/>
          <w:lang w:val="pt-PT"/>
        </w:rPr>
        <w:t>use</w:t>
      </w:r>
      <w:r w:rsidRPr="00994B0D">
        <w:rPr>
          <w:lang w:val="pt-PT"/>
        </w:rPr>
        <w:t xml:space="preserve"> / (F*</w:t>
      </w:r>
      <w:r w:rsidRPr="00056357">
        <w:rPr>
          <w:szCs w:val="24"/>
        </w:rPr>
        <w:t>η</w:t>
      </w:r>
      <w:r w:rsidRPr="00994B0D">
        <w:rPr>
          <w:lang w:val="pt-PT"/>
        </w:rPr>
        <w:t>)) * R</w:t>
      </w:r>
    </w:p>
    <w:p w14:paraId="6F81667F" w14:textId="77777777" w:rsidR="00323C0F" w:rsidRDefault="00323C0F" w:rsidP="00323C0F">
      <w:r>
        <w:t>Where:</w:t>
      </w:r>
    </w:p>
    <w:p w14:paraId="52461212" w14:textId="77777777" w:rsidR="00323C0F" w:rsidRDefault="00323C0F" w:rsidP="005B3F27">
      <w:pPr>
        <w:pStyle w:val="Liststycke"/>
        <w:numPr>
          <w:ilvl w:val="0"/>
          <w:numId w:val="29"/>
        </w:numPr>
        <w:rPr>
          <w:rFonts w:ascii="Times New Roman" w:hAnsi="Times New Roman" w:cs="Times New Roman"/>
          <w:sz w:val="24"/>
          <w:szCs w:val="24"/>
        </w:rPr>
      </w:pPr>
      <w:r w:rsidRPr="00830F83">
        <w:rPr>
          <w:rFonts w:ascii="Times New Roman" w:hAnsi="Times New Roman" w:cs="Times New Roman"/>
          <w:sz w:val="24"/>
          <w:szCs w:val="24"/>
        </w:rPr>
        <w:t>The values for threshold efficacy (η</w:t>
      </w:r>
      <w:r w:rsidRPr="00227649">
        <w:rPr>
          <w:rFonts w:ascii="Times New Roman" w:hAnsi="Times New Roman" w:cs="Times New Roman"/>
          <w:sz w:val="24"/>
          <w:szCs w:val="24"/>
        </w:rPr>
        <w:t xml:space="preserve"> </w:t>
      </w:r>
      <w:r>
        <w:rPr>
          <w:rFonts w:ascii="Times New Roman" w:hAnsi="Times New Roman" w:cs="Times New Roman"/>
          <w:sz w:val="24"/>
          <w:szCs w:val="24"/>
        </w:rPr>
        <w:t xml:space="preserve">in </w:t>
      </w:r>
      <w:r w:rsidRPr="00123EE2">
        <w:rPr>
          <w:rFonts w:ascii="Times New Roman" w:hAnsi="Times New Roman" w:cs="Times New Roman"/>
          <w:i/>
          <w:sz w:val="24"/>
          <w:szCs w:val="24"/>
        </w:rPr>
        <w:t>lm/W</w:t>
      </w:r>
      <w:r w:rsidRPr="00830F83">
        <w:rPr>
          <w:rFonts w:ascii="Times New Roman" w:hAnsi="Times New Roman" w:cs="Times New Roman"/>
          <w:sz w:val="24"/>
          <w:szCs w:val="24"/>
        </w:rPr>
        <w:t>) and end loss factor (L</w:t>
      </w:r>
      <w:r>
        <w:rPr>
          <w:rFonts w:ascii="Times New Roman" w:hAnsi="Times New Roman" w:cs="Times New Roman"/>
          <w:sz w:val="24"/>
          <w:szCs w:val="24"/>
        </w:rPr>
        <w:t xml:space="preserve"> in </w:t>
      </w:r>
      <w:r w:rsidRPr="00123EE2">
        <w:rPr>
          <w:rFonts w:ascii="Times New Roman" w:hAnsi="Times New Roman" w:cs="Times New Roman"/>
          <w:i/>
          <w:sz w:val="24"/>
          <w:szCs w:val="24"/>
        </w:rPr>
        <w:t>W</w:t>
      </w:r>
      <w:r w:rsidRPr="00830F83">
        <w:rPr>
          <w:rFonts w:ascii="Times New Roman" w:hAnsi="Times New Roman" w:cs="Times New Roman"/>
          <w:sz w:val="24"/>
          <w:szCs w:val="24"/>
        </w:rPr>
        <w:t>) are specified in Table 1</w:t>
      </w:r>
      <w:r>
        <w:rPr>
          <w:rFonts w:ascii="Times New Roman" w:hAnsi="Times New Roman" w:cs="Times New Roman"/>
          <w:sz w:val="24"/>
          <w:szCs w:val="24"/>
        </w:rPr>
        <w:t>, depending on the light source type.</w:t>
      </w:r>
    </w:p>
    <w:p w14:paraId="65300C30" w14:textId="77777777" w:rsidR="00323C0F" w:rsidRDefault="00323C0F" w:rsidP="005B3F27">
      <w:pPr>
        <w:pStyle w:val="Liststycke"/>
        <w:numPr>
          <w:ilvl w:val="0"/>
          <w:numId w:val="29"/>
        </w:numPr>
        <w:rPr>
          <w:rFonts w:ascii="Times New Roman" w:hAnsi="Times New Roman" w:cs="Times New Roman"/>
          <w:sz w:val="24"/>
          <w:szCs w:val="24"/>
        </w:rPr>
      </w:pPr>
      <w:r>
        <w:rPr>
          <w:rFonts w:ascii="Times New Roman" w:hAnsi="Times New Roman" w:cs="Times New Roman"/>
          <w:sz w:val="24"/>
          <w:szCs w:val="24"/>
        </w:rPr>
        <w:t>Basic values for c</w:t>
      </w:r>
      <w:r w:rsidRPr="00830F83">
        <w:rPr>
          <w:rFonts w:ascii="Times New Roman" w:hAnsi="Times New Roman" w:cs="Times New Roman"/>
          <w:sz w:val="24"/>
          <w:szCs w:val="24"/>
        </w:rPr>
        <w:t>orre</w:t>
      </w:r>
      <w:r>
        <w:rPr>
          <w:rFonts w:ascii="Times New Roman" w:hAnsi="Times New Roman" w:cs="Times New Roman"/>
          <w:sz w:val="24"/>
          <w:szCs w:val="24"/>
        </w:rPr>
        <w:t>ction factor (C) depending on light source type, and additions to C for special light source features are specified in T</w:t>
      </w:r>
      <w:r w:rsidRPr="00830F83">
        <w:rPr>
          <w:rFonts w:ascii="Times New Roman" w:hAnsi="Times New Roman" w:cs="Times New Roman"/>
          <w:sz w:val="24"/>
          <w:szCs w:val="24"/>
        </w:rPr>
        <w:t>able 2.</w:t>
      </w:r>
    </w:p>
    <w:p w14:paraId="7F506A7F" w14:textId="77777777" w:rsidR="00323C0F" w:rsidRDefault="00323C0F" w:rsidP="005B3F27">
      <w:pPr>
        <w:pStyle w:val="Liststycke"/>
        <w:numPr>
          <w:ilvl w:val="0"/>
          <w:numId w:val="29"/>
        </w:numPr>
        <w:rPr>
          <w:rFonts w:ascii="Times New Roman" w:hAnsi="Times New Roman" w:cs="Times New Roman"/>
          <w:sz w:val="24"/>
          <w:szCs w:val="24"/>
        </w:rPr>
      </w:pPr>
      <w:r>
        <w:rPr>
          <w:rFonts w:ascii="Times New Roman" w:hAnsi="Times New Roman" w:cs="Times New Roman"/>
          <w:sz w:val="24"/>
          <w:szCs w:val="24"/>
        </w:rPr>
        <w:t>Efficacy factor (F) is:</w:t>
      </w:r>
    </w:p>
    <w:p w14:paraId="4B127AE7" w14:textId="77777777" w:rsidR="00323C0F" w:rsidRDefault="00323C0F" w:rsidP="00323C0F">
      <w:pPr>
        <w:pStyle w:val="Liststycke"/>
        <w:ind w:firstLine="720"/>
        <w:rPr>
          <w:rFonts w:ascii="Times New Roman" w:hAnsi="Times New Roman" w:cs="Times New Roman"/>
          <w:sz w:val="24"/>
          <w:szCs w:val="24"/>
        </w:rPr>
      </w:pPr>
      <w:r>
        <w:rPr>
          <w:rFonts w:ascii="Times New Roman" w:hAnsi="Times New Roman" w:cs="Times New Roman"/>
          <w:sz w:val="24"/>
          <w:szCs w:val="24"/>
        </w:rPr>
        <w:t>1.00 for non-directional light sources (NDLS, using total flux)</w:t>
      </w:r>
    </w:p>
    <w:p w14:paraId="1F01D7FF" w14:textId="77777777" w:rsidR="00323C0F" w:rsidRDefault="00323C0F" w:rsidP="00323C0F">
      <w:pPr>
        <w:pStyle w:val="Liststycke"/>
        <w:ind w:firstLine="720"/>
        <w:rPr>
          <w:rFonts w:ascii="Times New Roman" w:hAnsi="Times New Roman" w:cs="Times New Roman"/>
          <w:sz w:val="24"/>
          <w:szCs w:val="24"/>
        </w:rPr>
      </w:pPr>
      <w:r>
        <w:rPr>
          <w:rFonts w:ascii="Times New Roman" w:hAnsi="Times New Roman" w:cs="Times New Roman"/>
          <w:sz w:val="24"/>
          <w:szCs w:val="24"/>
        </w:rPr>
        <w:t>0.85 for directional light sources (DLS, using flux in a cone)</w:t>
      </w:r>
    </w:p>
    <w:p w14:paraId="24C81094" w14:textId="77777777" w:rsidR="00323C0F" w:rsidRDefault="00323C0F" w:rsidP="005B3F27">
      <w:pPr>
        <w:pStyle w:val="Liststycke"/>
        <w:numPr>
          <w:ilvl w:val="0"/>
          <w:numId w:val="29"/>
        </w:numPr>
        <w:rPr>
          <w:rFonts w:ascii="Times New Roman" w:hAnsi="Times New Roman" w:cs="Times New Roman"/>
          <w:sz w:val="24"/>
          <w:szCs w:val="24"/>
        </w:rPr>
      </w:pPr>
      <w:r>
        <w:rPr>
          <w:rFonts w:ascii="Times New Roman" w:hAnsi="Times New Roman" w:cs="Times New Roman"/>
          <w:sz w:val="24"/>
          <w:szCs w:val="24"/>
        </w:rPr>
        <w:t>CRI factor (R) is:</w:t>
      </w:r>
    </w:p>
    <w:p w14:paraId="2A30C76C" w14:textId="77777777" w:rsidR="00323C0F" w:rsidRDefault="00323C0F" w:rsidP="00323C0F">
      <w:pPr>
        <w:pStyle w:val="Liststycke"/>
        <w:ind w:firstLine="720"/>
        <w:rPr>
          <w:rFonts w:ascii="Times New Roman" w:hAnsi="Times New Roman" w:cs="Times New Roman"/>
          <w:sz w:val="24"/>
          <w:szCs w:val="24"/>
        </w:rPr>
      </w:pPr>
      <w:r>
        <w:rPr>
          <w:rFonts w:ascii="Times New Roman" w:hAnsi="Times New Roman" w:cs="Times New Roman"/>
          <w:sz w:val="24"/>
          <w:szCs w:val="24"/>
        </w:rPr>
        <w:t xml:space="preserve">0.65 </w:t>
      </w:r>
      <w:r>
        <w:rPr>
          <w:rFonts w:ascii="Times New Roman" w:hAnsi="Times New Roman" w:cs="Times New Roman"/>
          <w:sz w:val="24"/>
          <w:szCs w:val="24"/>
        </w:rPr>
        <w:tab/>
      </w:r>
      <w:r>
        <w:rPr>
          <w:rFonts w:ascii="Times New Roman" w:hAnsi="Times New Roman" w:cs="Times New Roman"/>
          <w:sz w:val="24"/>
          <w:szCs w:val="24"/>
        </w:rPr>
        <w:tab/>
      </w:r>
      <w:r w:rsidR="005B3F27">
        <w:rPr>
          <w:rFonts w:ascii="Times New Roman" w:hAnsi="Times New Roman" w:cs="Times New Roman"/>
          <w:sz w:val="24"/>
          <w:szCs w:val="24"/>
        </w:rPr>
        <w:tab/>
      </w:r>
      <w:r>
        <w:rPr>
          <w:rFonts w:ascii="Times New Roman" w:hAnsi="Times New Roman" w:cs="Times New Roman"/>
          <w:sz w:val="24"/>
          <w:szCs w:val="24"/>
        </w:rPr>
        <w:t xml:space="preserve">for CRI </w:t>
      </w:r>
      <w:r>
        <w:rPr>
          <w:rFonts w:ascii="Calibri" w:hAnsi="Calibri" w:cs="Times New Roman"/>
          <w:sz w:val="24"/>
          <w:szCs w:val="24"/>
        </w:rPr>
        <w:t>≤</w:t>
      </w:r>
      <w:r>
        <w:rPr>
          <w:rFonts w:ascii="Times New Roman" w:hAnsi="Times New Roman" w:cs="Times New Roman"/>
          <w:sz w:val="24"/>
          <w:szCs w:val="24"/>
        </w:rPr>
        <w:t xml:space="preserve"> 25</w:t>
      </w:r>
    </w:p>
    <w:p w14:paraId="2C5F42EB" w14:textId="77777777" w:rsidR="00323C0F" w:rsidRDefault="00323C0F" w:rsidP="00323C0F">
      <w:pPr>
        <w:pStyle w:val="Liststycke"/>
        <w:ind w:firstLine="720"/>
        <w:rPr>
          <w:rFonts w:ascii="Times New Roman" w:hAnsi="Times New Roman" w:cs="Times New Roman"/>
          <w:sz w:val="24"/>
          <w:szCs w:val="24"/>
        </w:rPr>
      </w:pPr>
      <w:r>
        <w:rPr>
          <w:rFonts w:ascii="Times New Roman" w:hAnsi="Times New Roman" w:cs="Times New Roman"/>
          <w:sz w:val="24"/>
          <w:szCs w:val="24"/>
        </w:rPr>
        <w:t xml:space="preserve">(CRI+80)/160 </w:t>
      </w:r>
      <w:r>
        <w:rPr>
          <w:rFonts w:ascii="Times New Roman" w:hAnsi="Times New Roman" w:cs="Times New Roman"/>
          <w:sz w:val="24"/>
          <w:szCs w:val="24"/>
        </w:rPr>
        <w:tab/>
      </w:r>
      <w:r w:rsidR="00900872">
        <w:rPr>
          <w:rFonts w:ascii="Times New Roman" w:hAnsi="Times New Roman" w:cs="Times New Roman"/>
          <w:sz w:val="24"/>
          <w:szCs w:val="24"/>
        </w:rPr>
        <w:tab/>
      </w:r>
      <w:r>
        <w:rPr>
          <w:rFonts w:ascii="Times New Roman" w:hAnsi="Times New Roman" w:cs="Times New Roman"/>
          <w:sz w:val="24"/>
          <w:szCs w:val="24"/>
        </w:rPr>
        <w:t>for CRI &gt; 25</w:t>
      </w:r>
    </w:p>
    <w:p w14:paraId="5D96EC30" w14:textId="77777777" w:rsidR="00323C0F" w:rsidRPr="00056357" w:rsidRDefault="00323C0F" w:rsidP="00323C0F">
      <w:pPr>
        <w:jc w:val="center"/>
        <w:rPr>
          <w:b/>
        </w:rPr>
      </w:pPr>
      <w:r w:rsidRPr="00056357">
        <w:rPr>
          <w:b/>
          <w:i/>
        </w:rPr>
        <w:t xml:space="preserve">Table 1: threshold efficacy (η) and end loss factor (L) </w:t>
      </w:r>
    </w:p>
    <w:tbl>
      <w:tblPr>
        <w:tblW w:w="4141" w:type="pct"/>
        <w:jc w:val="center"/>
        <w:tblLook w:val="04A0" w:firstRow="1" w:lastRow="0" w:firstColumn="1" w:lastColumn="0" w:noHBand="0" w:noVBand="1"/>
      </w:tblPr>
      <w:tblGrid>
        <w:gridCol w:w="5347"/>
        <w:gridCol w:w="1174"/>
        <w:gridCol w:w="1172"/>
      </w:tblGrid>
      <w:tr w:rsidR="00323C0F" w:rsidRPr="00056357" w14:paraId="27CAFC06" w14:textId="77777777" w:rsidTr="00CE7ED1">
        <w:trPr>
          <w:trHeight w:val="312"/>
          <w:jc w:val="center"/>
        </w:trPr>
        <w:tc>
          <w:tcPr>
            <w:tcW w:w="3475" w:type="pct"/>
            <w:tcBorders>
              <w:top w:val="nil"/>
              <w:left w:val="nil"/>
              <w:bottom w:val="nil"/>
              <w:right w:val="nil"/>
            </w:tcBorders>
            <w:shd w:val="clear" w:color="auto" w:fill="auto"/>
            <w:noWrap/>
            <w:vAlign w:val="bottom"/>
            <w:hideMark/>
          </w:tcPr>
          <w:p w14:paraId="01EFDDD6" w14:textId="77777777" w:rsidR="00323C0F" w:rsidRPr="00056357" w:rsidRDefault="00323C0F" w:rsidP="00CE7ED1">
            <w:pPr>
              <w:spacing w:before="0" w:after="0"/>
              <w:jc w:val="left"/>
              <w:rPr>
                <w:rFonts w:eastAsia="Times New Roman"/>
                <w:color w:val="000000"/>
                <w:szCs w:val="24"/>
                <w:lang w:eastAsia="en-GB"/>
              </w:rPr>
            </w:pPr>
            <w:r w:rsidRPr="00056357">
              <w:rPr>
                <w:rFonts w:eastAsia="Times New Roman"/>
                <w:color w:val="000000"/>
                <w:szCs w:val="24"/>
                <w:u w:val="single"/>
                <w:lang w:eastAsia="en-GB"/>
              </w:rPr>
              <w:t>Light source</w:t>
            </w:r>
            <w:r>
              <w:rPr>
                <w:rFonts w:eastAsia="Times New Roman"/>
                <w:color w:val="000000"/>
                <w:szCs w:val="24"/>
                <w:u w:val="single"/>
                <w:lang w:eastAsia="en-GB"/>
              </w:rPr>
              <w:t xml:space="preserve"> description</w:t>
            </w:r>
          </w:p>
        </w:tc>
        <w:tc>
          <w:tcPr>
            <w:tcW w:w="763" w:type="pct"/>
            <w:tcBorders>
              <w:top w:val="nil"/>
              <w:left w:val="nil"/>
              <w:bottom w:val="single" w:sz="4" w:space="0" w:color="auto"/>
              <w:right w:val="single" w:sz="4" w:space="0" w:color="auto"/>
            </w:tcBorders>
            <w:shd w:val="clear" w:color="auto" w:fill="auto"/>
            <w:vAlign w:val="center"/>
            <w:hideMark/>
          </w:tcPr>
          <w:p w14:paraId="6A1DF989" w14:textId="77777777" w:rsidR="00323C0F" w:rsidRPr="00056357" w:rsidRDefault="00323C0F" w:rsidP="00CE7ED1">
            <w:pPr>
              <w:spacing w:before="0" w:after="0"/>
              <w:jc w:val="center"/>
              <w:rPr>
                <w:rFonts w:eastAsia="Times New Roman"/>
                <w:b/>
                <w:color w:val="000000"/>
                <w:szCs w:val="24"/>
                <w:lang w:eastAsia="en-GB"/>
              </w:rPr>
            </w:pPr>
            <w:r w:rsidRPr="00056357">
              <w:rPr>
                <w:rFonts w:eastAsia="Times New Roman"/>
                <w:b/>
                <w:color w:val="000000"/>
                <w:szCs w:val="24"/>
                <w:lang w:eastAsia="en-GB"/>
              </w:rPr>
              <w:t>η</w:t>
            </w:r>
          </w:p>
        </w:tc>
        <w:tc>
          <w:tcPr>
            <w:tcW w:w="762" w:type="pct"/>
            <w:tcBorders>
              <w:top w:val="nil"/>
              <w:left w:val="nil"/>
              <w:bottom w:val="single" w:sz="4" w:space="0" w:color="auto"/>
              <w:right w:val="single" w:sz="4" w:space="0" w:color="auto"/>
            </w:tcBorders>
            <w:shd w:val="clear" w:color="auto" w:fill="auto"/>
            <w:vAlign w:val="center"/>
            <w:hideMark/>
          </w:tcPr>
          <w:p w14:paraId="1AFAEFB7" w14:textId="77777777" w:rsidR="00323C0F" w:rsidRPr="00056357" w:rsidRDefault="00323C0F" w:rsidP="00CE7ED1">
            <w:pPr>
              <w:spacing w:before="0" w:after="0"/>
              <w:jc w:val="center"/>
              <w:rPr>
                <w:rFonts w:eastAsia="Times New Roman"/>
                <w:b/>
                <w:color w:val="000000"/>
                <w:szCs w:val="24"/>
                <w:lang w:eastAsia="en-GB"/>
              </w:rPr>
            </w:pPr>
            <w:r w:rsidRPr="00056357">
              <w:rPr>
                <w:rFonts w:eastAsia="Times New Roman"/>
                <w:b/>
                <w:color w:val="000000"/>
                <w:szCs w:val="24"/>
                <w:lang w:eastAsia="en-GB"/>
              </w:rPr>
              <w:t>L</w:t>
            </w:r>
          </w:p>
        </w:tc>
      </w:tr>
      <w:tr w:rsidR="00323C0F" w:rsidRPr="00056357" w14:paraId="37EB075E" w14:textId="77777777" w:rsidTr="00CE7ED1">
        <w:trPr>
          <w:trHeight w:val="312"/>
          <w:jc w:val="center"/>
        </w:trPr>
        <w:tc>
          <w:tcPr>
            <w:tcW w:w="3475" w:type="pct"/>
            <w:tcBorders>
              <w:top w:val="nil"/>
              <w:left w:val="nil"/>
              <w:bottom w:val="nil"/>
              <w:right w:val="nil"/>
            </w:tcBorders>
            <w:shd w:val="clear" w:color="auto" w:fill="auto"/>
            <w:noWrap/>
            <w:vAlign w:val="bottom"/>
            <w:hideMark/>
          </w:tcPr>
          <w:p w14:paraId="31334307" w14:textId="77777777" w:rsidR="00323C0F" w:rsidRPr="00056357" w:rsidRDefault="00323C0F" w:rsidP="00CE7ED1">
            <w:pPr>
              <w:spacing w:before="0" w:after="0"/>
              <w:jc w:val="left"/>
              <w:rPr>
                <w:rFonts w:eastAsia="Times New Roman"/>
                <w:color w:val="000000"/>
                <w:szCs w:val="24"/>
                <w:lang w:eastAsia="en-GB"/>
              </w:rPr>
            </w:pPr>
          </w:p>
        </w:tc>
        <w:tc>
          <w:tcPr>
            <w:tcW w:w="763" w:type="pct"/>
            <w:tcBorders>
              <w:top w:val="nil"/>
              <w:left w:val="nil"/>
              <w:bottom w:val="single" w:sz="4" w:space="0" w:color="auto"/>
              <w:right w:val="single" w:sz="4" w:space="0" w:color="auto"/>
            </w:tcBorders>
            <w:shd w:val="clear" w:color="auto" w:fill="auto"/>
            <w:vAlign w:val="center"/>
            <w:hideMark/>
          </w:tcPr>
          <w:p w14:paraId="169F3D03" w14:textId="77777777" w:rsidR="00323C0F" w:rsidRPr="00056357" w:rsidRDefault="00323C0F" w:rsidP="00CE7ED1">
            <w:pPr>
              <w:spacing w:before="0" w:after="0"/>
              <w:jc w:val="center"/>
              <w:rPr>
                <w:rFonts w:eastAsia="Times New Roman"/>
                <w:color w:val="000000"/>
                <w:szCs w:val="24"/>
                <w:lang w:eastAsia="en-GB"/>
              </w:rPr>
            </w:pPr>
            <w:r w:rsidRPr="00056357">
              <w:rPr>
                <w:rFonts w:eastAsia="Times New Roman"/>
                <w:color w:val="000000"/>
                <w:szCs w:val="24"/>
                <w:lang w:eastAsia="en-GB"/>
              </w:rPr>
              <w:t xml:space="preserve"> [</w:t>
            </w:r>
            <w:r w:rsidRPr="00C75758">
              <w:rPr>
                <w:rFonts w:eastAsia="Times New Roman"/>
                <w:i/>
                <w:color w:val="000000"/>
                <w:szCs w:val="24"/>
                <w:lang w:eastAsia="en-GB"/>
              </w:rPr>
              <w:t>lm/W</w:t>
            </w:r>
            <w:r w:rsidRPr="00056357">
              <w:rPr>
                <w:rFonts w:eastAsia="Times New Roman"/>
                <w:color w:val="000000"/>
                <w:szCs w:val="24"/>
                <w:lang w:eastAsia="en-GB"/>
              </w:rPr>
              <w:t>]</w:t>
            </w:r>
          </w:p>
        </w:tc>
        <w:tc>
          <w:tcPr>
            <w:tcW w:w="762" w:type="pct"/>
            <w:tcBorders>
              <w:top w:val="nil"/>
              <w:left w:val="nil"/>
              <w:bottom w:val="single" w:sz="4" w:space="0" w:color="auto"/>
              <w:right w:val="single" w:sz="4" w:space="0" w:color="auto"/>
            </w:tcBorders>
            <w:shd w:val="clear" w:color="auto" w:fill="auto"/>
            <w:vAlign w:val="center"/>
            <w:hideMark/>
          </w:tcPr>
          <w:p w14:paraId="75F44AEB" w14:textId="77777777" w:rsidR="00323C0F" w:rsidRPr="00056357" w:rsidRDefault="00323C0F" w:rsidP="00CE7ED1">
            <w:pPr>
              <w:spacing w:before="0" w:after="0"/>
              <w:jc w:val="center"/>
              <w:rPr>
                <w:rFonts w:eastAsia="Times New Roman"/>
                <w:color w:val="000000"/>
                <w:szCs w:val="24"/>
                <w:lang w:eastAsia="en-GB"/>
              </w:rPr>
            </w:pPr>
            <w:r w:rsidRPr="00056357">
              <w:rPr>
                <w:rFonts w:eastAsia="Times New Roman"/>
                <w:color w:val="000000"/>
                <w:szCs w:val="24"/>
                <w:lang w:eastAsia="en-GB"/>
              </w:rPr>
              <w:t>[</w:t>
            </w:r>
            <w:r w:rsidRPr="00C75758">
              <w:rPr>
                <w:rFonts w:eastAsia="Times New Roman"/>
                <w:i/>
                <w:color w:val="000000"/>
                <w:szCs w:val="24"/>
                <w:lang w:eastAsia="en-GB"/>
              </w:rPr>
              <w:t>W</w:t>
            </w:r>
            <w:r w:rsidRPr="00056357">
              <w:rPr>
                <w:rFonts w:eastAsia="Times New Roman"/>
                <w:color w:val="000000"/>
                <w:szCs w:val="24"/>
                <w:lang w:eastAsia="en-GB"/>
              </w:rPr>
              <w:t>]</w:t>
            </w:r>
          </w:p>
        </w:tc>
      </w:tr>
      <w:tr w:rsidR="00323C0F" w:rsidRPr="00EC6BD3" w14:paraId="57C1E60B" w14:textId="77777777" w:rsidTr="00CE7ED1">
        <w:trPr>
          <w:trHeight w:val="312"/>
          <w:jc w:val="center"/>
        </w:trPr>
        <w:tc>
          <w:tcPr>
            <w:tcW w:w="347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E866D80" w14:textId="77777777" w:rsidR="00323C0F" w:rsidRPr="00EC6BD3" w:rsidRDefault="00323C0F" w:rsidP="00CE7ED1">
            <w:pPr>
              <w:spacing w:before="0" w:after="0"/>
              <w:jc w:val="left"/>
              <w:rPr>
                <w:rFonts w:eastAsia="Times New Roman"/>
                <w:color w:val="363435"/>
                <w:szCs w:val="24"/>
                <w:lang w:eastAsia="en-GB"/>
              </w:rPr>
            </w:pPr>
            <w:r>
              <w:rPr>
                <w:rFonts w:eastAsia="Times New Roman"/>
                <w:color w:val="363435"/>
                <w:szCs w:val="24"/>
                <w:lang w:eastAsia="en-GB"/>
              </w:rPr>
              <w:t>L</w:t>
            </w:r>
            <w:r w:rsidRPr="00EC6BD3">
              <w:rPr>
                <w:rFonts w:eastAsia="Times New Roman"/>
                <w:color w:val="363435"/>
                <w:szCs w:val="24"/>
                <w:lang w:eastAsia="en-GB"/>
              </w:rPr>
              <w:t>FL T5-HE</w:t>
            </w:r>
          </w:p>
        </w:tc>
        <w:tc>
          <w:tcPr>
            <w:tcW w:w="763" w:type="pct"/>
            <w:tcBorders>
              <w:top w:val="nil"/>
              <w:left w:val="nil"/>
              <w:bottom w:val="single" w:sz="4" w:space="0" w:color="auto"/>
              <w:right w:val="single" w:sz="4" w:space="0" w:color="auto"/>
            </w:tcBorders>
            <w:shd w:val="clear" w:color="auto" w:fill="auto"/>
            <w:vAlign w:val="center"/>
            <w:hideMark/>
          </w:tcPr>
          <w:p w14:paraId="1623A4DD" w14:textId="77777777" w:rsidR="00323C0F" w:rsidRPr="00EC6BD3" w:rsidRDefault="00323C0F" w:rsidP="00CE7ED1">
            <w:pPr>
              <w:spacing w:before="0" w:after="0"/>
              <w:jc w:val="center"/>
              <w:rPr>
                <w:rFonts w:eastAsia="Times New Roman"/>
                <w:b/>
                <w:color w:val="000000"/>
                <w:szCs w:val="24"/>
                <w:lang w:eastAsia="en-GB"/>
              </w:rPr>
            </w:pPr>
            <w:r w:rsidRPr="00EC6BD3">
              <w:rPr>
                <w:rFonts w:eastAsia="Times New Roman"/>
                <w:b/>
                <w:color w:val="000000"/>
                <w:szCs w:val="24"/>
                <w:lang w:eastAsia="en-GB"/>
              </w:rPr>
              <w:t>98,8</w:t>
            </w:r>
          </w:p>
        </w:tc>
        <w:tc>
          <w:tcPr>
            <w:tcW w:w="762" w:type="pct"/>
            <w:tcBorders>
              <w:top w:val="nil"/>
              <w:left w:val="nil"/>
              <w:bottom w:val="single" w:sz="4" w:space="0" w:color="auto"/>
              <w:right w:val="single" w:sz="4" w:space="0" w:color="auto"/>
            </w:tcBorders>
            <w:shd w:val="clear" w:color="auto" w:fill="auto"/>
            <w:vAlign w:val="center"/>
            <w:hideMark/>
          </w:tcPr>
          <w:p w14:paraId="70787232" w14:textId="77777777" w:rsidR="00323C0F" w:rsidRPr="00EC6BD3" w:rsidRDefault="00323C0F" w:rsidP="00CE7ED1">
            <w:pPr>
              <w:spacing w:before="0" w:after="0"/>
              <w:jc w:val="center"/>
              <w:rPr>
                <w:rFonts w:eastAsia="Times New Roman"/>
                <w:b/>
                <w:color w:val="000000"/>
                <w:szCs w:val="24"/>
                <w:lang w:eastAsia="en-GB"/>
              </w:rPr>
            </w:pPr>
            <w:r w:rsidRPr="00EC6BD3">
              <w:rPr>
                <w:rFonts w:eastAsia="Times New Roman"/>
                <w:b/>
                <w:color w:val="000000"/>
                <w:szCs w:val="24"/>
                <w:lang w:eastAsia="en-GB"/>
              </w:rPr>
              <w:t>1,9</w:t>
            </w:r>
          </w:p>
        </w:tc>
      </w:tr>
      <w:tr w:rsidR="00323C0F" w:rsidRPr="00EC6BD3" w14:paraId="0766C101" w14:textId="77777777" w:rsidTr="00CE7ED1">
        <w:trPr>
          <w:trHeight w:val="312"/>
          <w:jc w:val="center"/>
        </w:trPr>
        <w:tc>
          <w:tcPr>
            <w:tcW w:w="3475" w:type="pct"/>
            <w:tcBorders>
              <w:top w:val="nil"/>
              <w:left w:val="single" w:sz="4" w:space="0" w:color="auto"/>
              <w:bottom w:val="single" w:sz="4" w:space="0" w:color="auto"/>
              <w:right w:val="single" w:sz="4" w:space="0" w:color="auto"/>
            </w:tcBorders>
            <w:shd w:val="clear" w:color="auto" w:fill="auto"/>
            <w:vAlign w:val="center"/>
            <w:hideMark/>
          </w:tcPr>
          <w:p w14:paraId="44A313D4" w14:textId="77777777" w:rsidR="00323C0F" w:rsidRPr="00EC6BD3" w:rsidRDefault="00323C0F" w:rsidP="00CE7ED1">
            <w:pPr>
              <w:spacing w:before="0" w:after="0"/>
              <w:jc w:val="left"/>
              <w:rPr>
                <w:rFonts w:eastAsia="Times New Roman"/>
                <w:color w:val="363435"/>
                <w:szCs w:val="24"/>
                <w:lang w:val="it-IT" w:eastAsia="en-GB"/>
              </w:rPr>
            </w:pPr>
            <w:r w:rsidRPr="00900872">
              <w:rPr>
                <w:rFonts w:eastAsia="Times New Roman"/>
                <w:color w:val="363435"/>
                <w:szCs w:val="24"/>
                <w:lang w:eastAsia="en-GB"/>
              </w:rPr>
              <w:t>LFL T5</w:t>
            </w:r>
            <w:r w:rsidRPr="00EC6BD3">
              <w:rPr>
                <w:rFonts w:eastAsia="Times New Roman"/>
                <w:color w:val="363435"/>
                <w:szCs w:val="24"/>
                <w:lang w:val="it-IT" w:eastAsia="en-GB"/>
              </w:rPr>
              <w:t>-HO, 4000≤</w:t>
            </w:r>
            <w:r w:rsidRPr="00EC6BD3">
              <w:rPr>
                <w:rFonts w:eastAsia="Times New Roman"/>
                <w:color w:val="363435"/>
                <w:szCs w:val="24"/>
                <w:lang w:eastAsia="en-GB"/>
              </w:rPr>
              <w:t>Φ</w:t>
            </w:r>
            <w:r w:rsidRPr="00EC6BD3">
              <w:rPr>
                <w:rFonts w:eastAsia="Times New Roman"/>
                <w:color w:val="363435"/>
                <w:szCs w:val="24"/>
                <w:lang w:val="it-IT" w:eastAsia="en-GB"/>
              </w:rPr>
              <w:t xml:space="preserve">≤5000 </w:t>
            </w:r>
            <w:r w:rsidRPr="00EC6BD3">
              <w:rPr>
                <w:rFonts w:eastAsia="Times New Roman"/>
                <w:i/>
                <w:color w:val="363435"/>
                <w:szCs w:val="24"/>
                <w:lang w:val="it-IT" w:eastAsia="en-GB"/>
              </w:rPr>
              <w:t>lm</w:t>
            </w:r>
          </w:p>
        </w:tc>
        <w:tc>
          <w:tcPr>
            <w:tcW w:w="763" w:type="pct"/>
            <w:tcBorders>
              <w:top w:val="nil"/>
              <w:left w:val="nil"/>
              <w:bottom w:val="single" w:sz="4" w:space="0" w:color="auto"/>
              <w:right w:val="single" w:sz="4" w:space="0" w:color="auto"/>
            </w:tcBorders>
            <w:shd w:val="clear" w:color="auto" w:fill="auto"/>
            <w:vAlign w:val="center"/>
            <w:hideMark/>
          </w:tcPr>
          <w:p w14:paraId="3F3C9211" w14:textId="77777777" w:rsidR="00323C0F" w:rsidRPr="00EC6BD3" w:rsidRDefault="00323C0F" w:rsidP="00CE7ED1">
            <w:pPr>
              <w:spacing w:before="0" w:after="0"/>
              <w:jc w:val="center"/>
              <w:rPr>
                <w:rFonts w:eastAsia="Times New Roman"/>
                <w:b/>
                <w:szCs w:val="24"/>
                <w:lang w:eastAsia="en-GB"/>
              </w:rPr>
            </w:pPr>
            <w:r w:rsidRPr="00EC6BD3">
              <w:rPr>
                <w:rFonts w:eastAsia="Times New Roman"/>
                <w:b/>
                <w:szCs w:val="24"/>
                <w:lang w:eastAsia="en-GB"/>
              </w:rPr>
              <w:t>83</w:t>
            </w:r>
          </w:p>
        </w:tc>
        <w:tc>
          <w:tcPr>
            <w:tcW w:w="762" w:type="pct"/>
            <w:tcBorders>
              <w:top w:val="nil"/>
              <w:left w:val="nil"/>
              <w:bottom w:val="single" w:sz="4" w:space="0" w:color="auto"/>
              <w:right w:val="single" w:sz="4" w:space="0" w:color="auto"/>
            </w:tcBorders>
            <w:shd w:val="clear" w:color="auto" w:fill="auto"/>
            <w:vAlign w:val="center"/>
            <w:hideMark/>
          </w:tcPr>
          <w:p w14:paraId="11BC7F27" w14:textId="77777777" w:rsidR="00323C0F" w:rsidRPr="00EC6BD3" w:rsidRDefault="00323C0F" w:rsidP="00CE7ED1">
            <w:pPr>
              <w:spacing w:before="0" w:after="0"/>
              <w:jc w:val="center"/>
              <w:rPr>
                <w:rFonts w:eastAsia="Times New Roman"/>
                <w:b/>
                <w:szCs w:val="24"/>
                <w:lang w:eastAsia="en-GB"/>
              </w:rPr>
            </w:pPr>
            <w:r w:rsidRPr="00EC6BD3">
              <w:rPr>
                <w:rFonts w:eastAsia="Times New Roman"/>
                <w:b/>
                <w:szCs w:val="24"/>
                <w:lang w:eastAsia="en-GB"/>
              </w:rPr>
              <w:t>1,9</w:t>
            </w:r>
          </w:p>
        </w:tc>
      </w:tr>
      <w:tr w:rsidR="00323C0F" w:rsidRPr="00EC6BD3" w14:paraId="727B63CE" w14:textId="77777777" w:rsidTr="00CE7ED1">
        <w:trPr>
          <w:trHeight w:val="312"/>
          <w:jc w:val="center"/>
        </w:trPr>
        <w:tc>
          <w:tcPr>
            <w:tcW w:w="3475" w:type="pct"/>
            <w:tcBorders>
              <w:top w:val="nil"/>
              <w:left w:val="single" w:sz="4" w:space="0" w:color="auto"/>
              <w:bottom w:val="single" w:sz="4" w:space="0" w:color="auto"/>
              <w:right w:val="single" w:sz="4" w:space="0" w:color="auto"/>
            </w:tcBorders>
            <w:shd w:val="clear" w:color="auto" w:fill="auto"/>
            <w:vAlign w:val="center"/>
          </w:tcPr>
          <w:p w14:paraId="0C0701EF" w14:textId="77777777" w:rsidR="00323C0F" w:rsidRPr="00EC6BD3" w:rsidRDefault="00323C0F" w:rsidP="00CE7ED1">
            <w:pPr>
              <w:spacing w:before="0" w:after="0"/>
              <w:jc w:val="left"/>
              <w:rPr>
                <w:rFonts w:eastAsia="Times New Roman"/>
                <w:color w:val="363435"/>
                <w:szCs w:val="24"/>
                <w:lang w:eastAsia="en-GB"/>
              </w:rPr>
            </w:pPr>
            <w:r>
              <w:rPr>
                <w:rFonts w:eastAsia="Times New Roman"/>
                <w:color w:val="363435"/>
                <w:szCs w:val="24"/>
                <w:lang w:eastAsia="en-GB"/>
              </w:rPr>
              <w:t>L</w:t>
            </w:r>
            <w:r w:rsidRPr="00EC6BD3">
              <w:rPr>
                <w:rFonts w:eastAsia="Times New Roman"/>
                <w:color w:val="363435"/>
                <w:szCs w:val="24"/>
                <w:lang w:eastAsia="en-GB"/>
              </w:rPr>
              <w:t xml:space="preserve">FL T5-HO, other </w:t>
            </w:r>
            <w:r w:rsidRPr="00EC6BD3">
              <w:rPr>
                <w:rFonts w:eastAsia="Times New Roman"/>
                <w:i/>
                <w:color w:val="363435"/>
                <w:szCs w:val="24"/>
                <w:lang w:eastAsia="en-GB"/>
              </w:rPr>
              <w:t>lm</w:t>
            </w:r>
            <w:r w:rsidRPr="00EC6BD3">
              <w:rPr>
                <w:rFonts w:eastAsia="Times New Roman"/>
                <w:color w:val="363435"/>
                <w:szCs w:val="24"/>
                <w:lang w:eastAsia="en-GB"/>
              </w:rPr>
              <w:t xml:space="preserve"> output </w:t>
            </w:r>
          </w:p>
        </w:tc>
        <w:tc>
          <w:tcPr>
            <w:tcW w:w="763" w:type="pct"/>
            <w:tcBorders>
              <w:top w:val="nil"/>
              <w:left w:val="nil"/>
              <w:bottom w:val="single" w:sz="4" w:space="0" w:color="auto"/>
              <w:right w:val="single" w:sz="4" w:space="0" w:color="auto"/>
            </w:tcBorders>
            <w:shd w:val="clear" w:color="auto" w:fill="auto"/>
            <w:vAlign w:val="center"/>
          </w:tcPr>
          <w:p w14:paraId="03E1D4A4" w14:textId="77777777" w:rsidR="00323C0F" w:rsidRPr="00EC6BD3" w:rsidRDefault="00323C0F" w:rsidP="00CE7ED1">
            <w:pPr>
              <w:spacing w:before="0" w:after="0"/>
              <w:jc w:val="center"/>
              <w:rPr>
                <w:rFonts w:eastAsia="Times New Roman"/>
                <w:b/>
                <w:szCs w:val="24"/>
                <w:lang w:eastAsia="en-GB"/>
              </w:rPr>
            </w:pPr>
            <w:r w:rsidRPr="00EC6BD3">
              <w:rPr>
                <w:rFonts w:eastAsia="Times New Roman"/>
                <w:b/>
                <w:szCs w:val="24"/>
                <w:lang w:eastAsia="en-GB"/>
              </w:rPr>
              <w:t>79</w:t>
            </w:r>
          </w:p>
        </w:tc>
        <w:tc>
          <w:tcPr>
            <w:tcW w:w="762" w:type="pct"/>
            <w:tcBorders>
              <w:top w:val="nil"/>
              <w:left w:val="nil"/>
              <w:bottom w:val="single" w:sz="4" w:space="0" w:color="auto"/>
              <w:right w:val="single" w:sz="4" w:space="0" w:color="auto"/>
            </w:tcBorders>
            <w:shd w:val="clear" w:color="auto" w:fill="auto"/>
            <w:vAlign w:val="center"/>
          </w:tcPr>
          <w:p w14:paraId="09A74E81" w14:textId="77777777" w:rsidR="00323C0F" w:rsidRPr="00EC6BD3" w:rsidRDefault="00323C0F" w:rsidP="00CE7ED1">
            <w:pPr>
              <w:spacing w:before="0" w:after="0"/>
              <w:jc w:val="center"/>
              <w:rPr>
                <w:rFonts w:eastAsia="Times New Roman"/>
                <w:b/>
                <w:szCs w:val="24"/>
                <w:lang w:eastAsia="en-GB"/>
              </w:rPr>
            </w:pPr>
            <w:r w:rsidRPr="00EC6BD3">
              <w:rPr>
                <w:rFonts w:eastAsia="Times New Roman"/>
                <w:b/>
                <w:szCs w:val="24"/>
                <w:lang w:eastAsia="en-GB"/>
              </w:rPr>
              <w:t>1,9</w:t>
            </w:r>
          </w:p>
        </w:tc>
      </w:tr>
      <w:tr w:rsidR="00323C0F" w:rsidRPr="00EC6BD3" w14:paraId="2A853F8F" w14:textId="77777777" w:rsidTr="00CE7ED1">
        <w:trPr>
          <w:trHeight w:val="365"/>
          <w:jc w:val="center"/>
        </w:trPr>
        <w:tc>
          <w:tcPr>
            <w:tcW w:w="3475" w:type="pct"/>
            <w:tcBorders>
              <w:top w:val="nil"/>
              <w:left w:val="single" w:sz="4" w:space="0" w:color="auto"/>
              <w:bottom w:val="single" w:sz="4" w:space="0" w:color="auto"/>
              <w:right w:val="single" w:sz="4" w:space="0" w:color="auto"/>
            </w:tcBorders>
            <w:shd w:val="clear" w:color="auto" w:fill="auto"/>
            <w:vAlign w:val="center"/>
          </w:tcPr>
          <w:p w14:paraId="02B0D7D7" w14:textId="77777777" w:rsidR="00323C0F" w:rsidRPr="00EC6BD3" w:rsidRDefault="00323C0F" w:rsidP="00CE7ED1">
            <w:pPr>
              <w:spacing w:before="0" w:after="0"/>
              <w:jc w:val="left"/>
              <w:rPr>
                <w:rFonts w:eastAsia="Times New Roman"/>
                <w:color w:val="363435"/>
                <w:szCs w:val="24"/>
                <w:lang w:eastAsia="en-GB"/>
              </w:rPr>
            </w:pPr>
            <w:r w:rsidRPr="00EC6BD3">
              <w:rPr>
                <w:rFonts w:eastAsia="Times New Roman"/>
                <w:color w:val="363435"/>
                <w:szCs w:val="24"/>
                <w:lang w:eastAsia="en-GB"/>
              </w:rPr>
              <w:t>FL T5 circular</w:t>
            </w:r>
          </w:p>
        </w:tc>
        <w:tc>
          <w:tcPr>
            <w:tcW w:w="763" w:type="pct"/>
            <w:tcBorders>
              <w:top w:val="nil"/>
              <w:left w:val="nil"/>
              <w:bottom w:val="single" w:sz="4" w:space="0" w:color="auto"/>
              <w:right w:val="single" w:sz="4" w:space="0" w:color="auto"/>
            </w:tcBorders>
            <w:shd w:val="clear" w:color="auto" w:fill="auto"/>
            <w:vAlign w:val="center"/>
          </w:tcPr>
          <w:p w14:paraId="55550C46" w14:textId="77777777" w:rsidR="00323C0F" w:rsidRPr="00EC6BD3" w:rsidRDefault="00323C0F" w:rsidP="00CE7ED1">
            <w:pPr>
              <w:spacing w:before="0" w:after="0"/>
              <w:jc w:val="center"/>
              <w:rPr>
                <w:rFonts w:eastAsia="Times New Roman"/>
                <w:b/>
                <w:szCs w:val="24"/>
                <w:lang w:eastAsia="en-GB"/>
              </w:rPr>
            </w:pPr>
            <w:r w:rsidRPr="00EC6BD3">
              <w:rPr>
                <w:rFonts w:eastAsia="Times New Roman"/>
                <w:b/>
                <w:szCs w:val="24"/>
                <w:lang w:eastAsia="en-GB"/>
              </w:rPr>
              <w:t>79</w:t>
            </w:r>
          </w:p>
        </w:tc>
        <w:tc>
          <w:tcPr>
            <w:tcW w:w="762" w:type="pct"/>
            <w:tcBorders>
              <w:top w:val="nil"/>
              <w:left w:val="nil"/>
              <w:bottom w:val="single" w:sz="4" w:space="0" w:color="auto"/>
              <w:right w:val="single" w:sz="4" w:space="0" w:color="auto"/>
            </w:tcBorders>
            <w:shd w:val="clear" w:color="auto" w:fill="auto"/>
            <w:vAlign w:val="center"/>
          </w:tcPr>
          <w:p w14:paraId="3AC4C9FA" w14:textId="77777777" w:rsidR="00323C0F" w:rsidRPr="00EC6BD3" w:rsidRDefault="00323C0F" w:rsidP="00CE7ED1">
            <w:pPr>
              <w:spacing w:before="0" w:after="0"/>
              <w:jc w:val="center"/>
              <w:rPr>
                <w:rFonts w:eastAsia="Times New Roman"/>
                <w:b/>
                <w:szCs w:val="24"/>
                <w:lang w:eastAsia="en-GB"/>
              </w:rPr>
            </w:pPr>
            <w:r w:rsidRPr="00EC6BD3">
              <w:rPr>
                <w:rFonts w:eastAsia="Times New Roman"/>
                <w:b/>
                <w:szCs w:val="24"/>
                <w:lang w:eastAsia="en-GB"/>
              </w:rPr>
              <w:t>1,9</w:t>
            </w:r>
          </w:p>
        </w:tc>
      </w:tr>
      <w:tr w:rsidR="00323C0F" w:rsidRPr="00EC6BD3" w14:paraId="59BB450F" w14:textId="77777777" w:rsidTr="00CE7ED1">
        <w:trPr>
          <w:trHeight w:val="365"/>
          <w:jc w:val="center"/>
        </w:trPr>
        <w:tc>
          <w:tcPr>
            <w:tcW w:w="3475" w:type="pct"/>
            <w:tcBorders>
              <w:top w:val="nil"/>
              <w:left w:val="single" w:sz="4" w:space="0" w:color="auto"/>
              <w:bottom w:val="single" w:sz="4" w:space="0" w:color="auto"/>
              <w:right w:val="single" w:sz="4" w:space="0" w:color="auto"/>
            </w:tcBorders>
            <w:shd w:val="clear" w:color="auto" w:fill="auto"/>
            <w:vAlign w:val="center"/>
          </w:tcPr>
          <w:p w14:paraId="54E40C37" w14:textId="77777777" w:rsidR="00323C0F" w:rsidRDefault="00323C0F" w:rsidP="00CE7ED1">
            <w:pPr>
              <w:spacing w:before="0" w:after="0"/>
              <w:jc w:val="left"/>
              <w:rPr>
                <w:rFonts w:eastAsia="Times New Roman"/>
                <w:color w:val="363435"/>
                <w:szCs w:val="24"/>
                <w:lang w:eastAsia="en-GB"/>
              </w:rPr>
            </w:pPr>
            <w:r w:rsidRPr="00EC6BD3">
              <w:rPr>
                <w:rFonts w:eastAsia="Times New Roman"/>
                <w:color w:val="363435"/>
                <w:szCs w:val="24"/>
                <w:lang w:eastAsia="en-GB"/>
              </w:rPr>
              <w:t xml:space="preserve">FL T8 other than </w:t>
            </w:r>
            <w:r>
              <w:rPr>
                <w:rFonts w:eastAsia="Times New Roman"/>
                <w:color w:val="363435"/>
                <w:szCs w:val="24"/>
                <w:lang w:eastAsia="en-GB"/>
              </w:rPr>
              <w:t>LFL</w:t>
            </w:r>
            <w:r w:rsidRPr="00EC6BD3">
              <w:rPr>
                <w:rFonts w:eastAsia="Times New Roman"/>
                <w:color w:val="363435"/>
                <w:szCs w:val="24"/>
                <w:lang w:eastAsia="en-GB"/>
              </w:rPr>
              <w:t xml:space="preserve"> 2-, 4- and 5-foot  </w:t>
            </w:r>
          </w:p>
          <w:p w14:paraId="4BB58DD2" w14:textId="77777777" w:rsidR="00323C0F" w:rsidRPr="00EC6BD3" w:rsidRDefault="00323C0F" w:rsidP="00CE7ED1">
            <w:pPr>
              <w:spacing w:before="0" w:after="0"/>
              <w:jc w:val="left"/>
              <w:rPr>
                <w:rFonts w:eastAsia="Times New Roman"/>
                <w:color w:val="363435"/>
                <w:szCs w:val="24"/>
                <w:lang w:eastAsia="en-GB"/>
              </w:rPr>
            </w:pPr>
            <w:r w:rsidRPr="00EC6BD3">
              <w:rPr>
                <w:rFonts w:eastAsia="Times New Roman"/>
                <w:color w:val="363435"/>
                <w:szCs w:val="24"/>
                <w:lang w:eastAsia="en-GB"/>
              </w:rPr>
              <w:t>(incl. FL T8 U-shaped)</w:t>
            </w:r>
          </w:p>
        </w:tc>
        <w:tc>
          <w:tcPr>
            <w:tcW w:w="763" w:type="pct"/>
            <w:tcBorders>
              <w:top w:val="nil"/>
              <w:left w:val="nil"/>
              <w:bottom w:val="single" w:sz="4" w:space="0" w:color="auto"/>
              <w:right w:val="single" w:sz="4" w:space="0" w:color="auto"/>
            </w:tcBorders>
            <w:shd w:val="clear" w:color="auto" w:fill="auto"/>
            <w:vAlign w:val="center"/>
          </w:tcPr>
          <w:p w14:paraId="0F0E8417" w14:textId="77777777" w:rsidR="00323C0F" w:rsidRPr="00EC6BD3" w:rsidRDefault="00323C0F" w:rsidP="00CE7ED1">
            <w:pPr>
              <w:spacing w:before="0" w:after="0"/>
              <w:jc w:val="center"/>
              <w:rPr>
                <w:rFonts w:eastAsia="Times New Roman"/>
                <w:b/>
                <w:szCs w:val="24"/>
                <w:lang w:eastAsia="en-GB"/>
              </w:rPr>
            </w:pPr>
            <w:r w:rsidRPr="00EC6BD3">
              <w:rPr>
                <w:rFonts w:eastAsia="Times New Roman"/>
                <w:b/>
                <w:szCs w:val="24"/>
                <w:lang w:eastAsia="en-GB"/>
              </w:rPr>
              <w:t>89,7</w:t>
            </w:r>
          </w:p>
        </w:tc>
        <w:tc>
          <w:tcPr>
            <w:tcW w:w="762" w:type="pct"/>
            <w:tcBorders>
              <w:top w:val="nil"/>
              <w:left w:val="nil"/>
              <w:bottom w:val="single" w:sz="4" w:space="0" w:color="auto"/>
              <w:right w:val="single" w:sz="4" w:space="0" w:color="auto"/>
            </w:tcBorders>
            <w:shd w:val="clear" w:color="auto" w:fill="auto"/>
            <w:vAlign w:val="center"/>
          </w:tcPr>
          <w:p w14:paraId="3AEE0ED1" w14:textId="77777777" w:rsidR="00323C0F" w:rsidRPr="00EC6BD3" w:rsidRDefault="00323C0F" w:rsidP="00CE7ED1">
            <w:pPr>
              <w:spacing w:before="0" w:after="0"/>
              <w:jc w:val="center"/>
              <w:rPr>
                <w:rFonts w:eastAsia="Times New Roman"/>
                <w:b/>
                <w:szCs w:val="24"/>
                <w:lang w:eastAsia="en-GB"/>
              </w:rPr>
            </w:pPr>
            <w:r w:rsidRPr="00EC6BD3">
              <w:rPr>
                <w:rFonts w:eastAsia="Times New Roman"/>
                <w:b/>
                <w:szCs w:val="24"/>
                <w:lang w:eastAsia="en-GB"/>
              </w:rPr>
              <w:t>4,5</w:t>
            </w:r>
          </w:p>
        </w:tc>
      </w:tr>
      <w:tr w:rsidR="00323C0F" w:rsidRPr="00EC6BD3" w14:paraId="57CFEE56" w14:textId="77777777" w:rsidTr="00CE7ED1">
        <w:trPr>
          <w:trHeight w:val="365"/>
          <w:jc w:val="center"/>
        </w:trPr>
        <w:tc>
          <w:tcPr>
            <w:tcW w:w="3475" w:type="pct"/>
            <w:tcBorders>
              <w:top w:val="nil"/>
              <w:left w:val="single" w:sz="4" w:space="0" w:color="auto"/>
              <w:bottom w:val="single" w:sz="4" w:space="0" w:color="auto"/>
              <w:right w:val="single" w:sz="4" w:space="0" w:color="auto"/>
            </w:tcBorders>
            <w:shd w:val="clear" w:color="auto" w:fill="auto"/>
            <w:vAlign w:val="center"/>
          </w:tcPr>
          <w:p w14:paraId="00554830" w14:textId="77777777" w:rsidR="00323C0F" w:rsidRPr="00EC6BD3" w:rsidRDefault="00323C0F" w:rsidP="00CE7ED1">
            <w:pPr>
              <w:spacing w:before="0" w:after="0"/>
              <w:jc w:val="left"/>
              <w:rPr>
                <w:rFonts w:eastAsia="Times New Roman"/>
                <w:color w:val="363435"/>
                <w:szCs w:val="24"/>
                <w:lang w:eastAsia="en-GB"/>
              </w:rPr>
            </w:pPr>
            <w:r w:rsidRPr="00EC6BD3">
              <w:rPr>
                <w:rFonts w:eastAsia="Times New Roman"/>
                <w:color w:val="363435"/>
                <w:szCs w:val="24"/>
                <w:lang w:eastAsia="en-GB"/>
              </w:rPr>
              <w:t>FL using magnetic induction, any length</w:t>
            </w:r>
            <w:r>
              <w:rPr>
                <w:rFonts w:eastAsia="Times New Roman"/>
                <w:color w:val="363435"/>
                <w:szCs w:val="24"/>
                <w:lang w:eastAsia="en-GB"/>
              </w:rPr>
              <w:t>/flux</w:t>
            </w:r>
          </w:p>
        </w:tc>
        <w:tc>
          <w:tcPr>
            <w:tcW w:w="763" w:type="pct"/>
            <w:tcBorders>
              <w:top w:val="nil"/>
              <w:left w:val="nil"/>
              <w:bottom w:val="single" w:sz="4" w:space="0" w:color="auto"/>
              <w:right w:val="single" w:sz="4" w:space="0" w:color="auto"/>
            </w:tcBorders>
            <w:shd w:val="clear" w:color="auto" w:fill="auto"/>
            <w:vAlign w:val="center"/>
          </w:tcPr>
          <w:p w14:paraId="62BF16F4" w14:textId="77777777" w:rsidR="00323C0F" w:rsidRPr="00EC6BD3" w:rsidRDefault="00323C0F" w:rsidP="00CE7ED1">
            <w:pPr>
              <w:spacing w:before="0" w:after="0"/>
              <w:jc w:val="center"/>
              <w:rPr>
                <w:rFonts w:eastAsia="Times New Roman"/>
                <w:b/>
                <w:szCs w:val="24"/>
                <w:lang w:eastAsia="en-GB"/>
              </w:rPr>
            </w:pPr>
            <w:r w:rsidRPr="00EC6BD3">
              <w:rPr>
                <w:rFonts w:eastAsia="Times New Roman"/>
                <w:b/>
                <w:szCs w:val="24"/>
                <w:lang w:eastAsia="en-GB"/>
              </w:rPr>
              <w:t>70,2</w:t>
            </w:r>
          </w:p>
        </w:tc>
        <w:tc>
          <w:tcPr>
            <w:tcW w:w="762" w:type="pct"/>
            <w:tcBorders>
              <w:top w:val="nil"/>
              <w:left w:val="nil"/>
              <w:bottom w:val="single" w:sz="4" w:space="0" w:color="auto"/>
              <w:right w:val="single" w:sz="4" w:space="0" w:color="auto"/>
            </w:tcBorders>
            <w:shd w:val="clear" w:color="auto" w:fill="auto"/>
            <w:vAlign w:val="center"/>
          </w:tcPr>
          <w:p w14:paraId="57E06D5A" w14:textId="77777777" w:rsidR="00323C0F" w:rsidRPr="00EC6BD3" w:rsidRDefault="00323C0F" w:rsidP="00CE7ED1">
            <w:pPr>
              <w:spacing w:before="0" w:after="0"/>
              <w:jc w:val="center"/>
              <w:rPr>
                <w:rFonts w:eastAsia="Times New Roman"/>
                <w:b/>
                <w:szCs w:val="24"/>
                <w:lang w:eastAsia="en-GB"/>
              </w:rPr>
            </w:pPr>
            <w:r w:rsidRPr="00EC6BD3">
              <w:rPr>
                <w:rFonts w:eastAsia="Times New Roman"/>
                <w:b/>
                <w:szCs w:val="24"/>
                <w:lang w:eastAsia="en-GB"/>
              </w:rPr>
              <w:t>2,3</w:t>
            </w:r>
          </w:p>
        </w:tc>
      </w:tr>
      <w:tr w:rsidR="00323C0F" w:rsidRPr="00EC6BD3" w14:paraId="1E0986A5" w14:textId="77777777" w:rsidTr="00CE7ED1">
        <w:trPr>
          <w:trHeight w:val="365"/>
          <w:jc w:val="center"/>
        </w:trPr>
        <w:tc>
          <w:tcPr>
            <w:tcW w:w="3475" w:type="pct"/>
            <w:tcBorders>
              <w:top w:val="nil"/>
              <w:left w:val="single" w:sz="4" w:space="0" w:color="auto"/>
              <w:bottom w:val="single" w:sz="4" w:space="0" w:color="auto"/>
              <w:right w:val="single" w:sz="4" w:space="0" w:color="auto"/>
            </w:tcBorders>
            <w:shd w:val="clear" w:color="auto" w:fill="auto"/>
            <w:vAlign w:val="center"/>
          </w:tcPr>
          <w:p w14:paraId="5EF72E82" w14:textId="77777777" w:rsidR="00323C0F" w:rsidRPr="00EC6BD3" w:rsidRDefault="00323C0F" w:rsidP="00CE7ED1">
            <w:pPr>
              <w:spacing w:before="0" w:after="0"/>
              <w:jc w:val="left"/>
              <w:rPr>
                <w:rFonts w:eastAsia="Times New Roman"/>
                <w:color w:val="363435"/>
                <w:szCs w:val="24"/>
                <w:lang w:eastAsia="en-GB"/>
              </w:rPr>
            </w:pPr>
            <w:proofErr w:type="spellStart"/>
            <w:r w:rsidRPr="00EC6BD3">
              <w:rPr>
                <w:rFonts w:eastAsia="Times New Roman"/>
                <w:color w:val="363435"/>
                <w:szCs w:val="24"/>
                <w:lang w:eastAsia="en-GB"/>
              </w:rPr>
              <w:t>CFLni</w:t>
            </w:r>
            <w:proofErr w:type="spellEnd"/>
            <w:r w:rsidRPr="00EC6BD3">
              <w:rPr>
                <w:rFonts w:eastAsia="Times New Roman"/>
                <w:color w:val="363435"/>
                <w:szCs w:val="24"/>
                <w:lang w:eastAsia="en-GB"/>
              </w:rPr>
              <w:t xml:space="preserve"> </w:t>
            </w:r>
          </w:p>
        </w:tc>
        <w:tc>
          <w:tcPr>
            <w:tcW w:w="763" w:type="pct"/>
            <w:tcBorders>
              <w:top w:val="nil"/>
              <w:left w:val="nil"/>
              <w:bottom w:val="single" w:sz="4" w:space="0" w:color="auto"/>
              <w:right w:val="single" w:sz="4" w:space="0" w:color="auto"/>
            </w:tcBorders>
            <w:shd w:val="clear" w:color="auto" w:fill="auto"/>
            <w:vAlign w:val="center"/>
          </w:tcPr>
          <w:p w14:paraId="4BC02630" w14:textId="77777777" w:rsidR="00323C0F" w:rsidRPr="00EC6BD3" w:rsidRDefault="00323C0F" w:rsidP="00CE7ED1">
            <w:pPr>
              <w:spacing w:before="0" w:after="0"/>
              <w:jc w:val="center"/>
              <w:rPr>
                <w:rFonts w:eastAsia="Times New Roman"/>
                <w:b/>
                <w:szCs w:val="24"/>
                <w:lang w:eastAsia="en-GB"/>
              </w:rPr>
            </w:pPr>
            <w:r w:rsidRPr="00EC6BD3">
              <w:rPr>
                <w:rFonts w:eastAsia="Times New Roman"/>
                <w:b/>
                <w:szCs w:val="24"/>
                <w:lang w:eastAsia="en-GB"/>
              </w:rPr>
              <w:t>70,2</w:t>
            </w:r>
          </w:p>
        </w:tc>
        <w:tc>
          <w:tcPr>
            <w:tcW w:w="762" w:type="pct"/>
            <w:tcBorders>
              <w:top w:val="nil"/>
              <w:left w:val="nil"/>
              <w:bottom w:val="single" w:sz="4" w:space="0" w:color="auto"/>
              <w:right w:val="single" w:sz="4" w:space="0" w:color="auto"/>
            </w:tcBorders>
            <w:shd w:val="clear" w:color="auto" w:fill="auto"/>
            <w:vAlign w:val="center"/>
          </w:tcPr>
          <w:p w14:paraId="2585EE09" w14:textId="77777777" w:rsidR="00323C0F" w:rsidRPr="00EC6BD3" w:rsidRDefault="00323C0F" w:rsidP="00CE7ED1">
            <w:pPr>
              <w:spacing w:before="0" w:after="0"/>
              <w:jc w:val="center"/>
              <w:rPr>
                <w:rFonts w:eastAsia="Times New Roman"/>
                <w:b/>
                <w:szCs w:val="24"/>
                <w:lang w:eastAsia="en-GB"/>
              </w:rPr>
            </w:pPr>
            <w:r w:rsidRPr="00EC6BD3">
              <w:rPr>
                <w:rFonts w:eastAsia="Times New Roman"/>
                <w:b/>
                <w:szCs w:val="24"/>
                <w:lang w:eastAsia="en-GB"/>
              </w:rPr>
              <w:t>2,3</w:t>
            </w:r>
          </w:p>
        </w:tc>
      </w:tr>
      <w:tr w:rsidR="00323C0F" w:rsidRPr="00EC6BD3" w14:paraId="71C184B0" w14:textId="77777777" w:rsidTr="00CE7ED1">
        <w:trPr>
          <w:trHeight w:val="365"/>
          <w:jc w:val="center"/>
        </w:trPr>
        <w:tc>
          <w:tcPr>
            <w:tcW w:w="3475" w:type="pct"/>
            <w:tcBorders>
              <w:top w:val="nil"/>
              <w:left w:val="single" w:sz="4" w:space="0" w:color="auto"/>
              <w:bottom w:val="single" w:sz="4" w:space="0" w:color="auto"/>
              <w:right w:val="single" w:sz="4" w:space="0" w:color="auto"/>
            </w:tcBorders>
            <w:shd w:val="clear" w:color="auto" w:fill="auto"/>
            <w:vAlign w:val="center"/>
          </w:tcPr>
          <w:p w14:paraId="6E7F2455" w14:textId="77777777" w:rsidR="00323C0F" w:rsidRPr="00EC6BD3" w:rsidRDefault="00323C0F" w:rsidP="00CE7ED1">
            <w:pPr>
              <w:spacing w:before="0" w:after="0"/>
              <w:jc w:val="left"/>
              <w:rPr>
                <w:rFonts w:eastAsia="Times New Roman"/>
                <w:color w:val="363435"/>
                <w:szCs w:val="24"/>
                <w:lang w:eastAsia="en-GB"/>
              </w:rPr>
            </w:pPr>
            <w:r w:rsidRPr="00EC6BD3">
              <w:rPr>
                <w:rFonts w:eastAsia="Times New Roman"/>
                <w:color w:val="363435"/>
                <w:szCs w:val="24"/>
                <w:lang w:eastAsia="en-GB"/>
              </w:rPr>
              <w:t>FL T9 circular</w:t>
            </w:r>
          </w:p>
        </w:tc>
        <w:tc>
          <w:tcPr>
            <w:tcW w:w="763" w:type="pct"/>
            <w:tcBorders>
              <w:top w:val="nil"/>
              <w:left w:val="nil"/>
              <w:bottom w:val="single" w:sz="4" w:space="0" w:color="auto"/>
              <w:right w:val="single" w:sz="4" w:space="0" w:color="auto"/>
            </w:tcBorders>
            <w:shd w:val="clear" w:color="auto" w:fill="auto"/>
            <w:vAlign w:val="center"/>
          </w:tcPr>
          <w:p w14:paraId="1EA1BA28" w14:textId="77777777" w:rsidR="00323C0F" w:rsidRPr="00EC6BD3" w:rsidRDefault="00323C0F" w:rsidP="00CE7ED1">
            <w:pPr>
              <w:spacing w:before="0" w:after="0"/>
              <w:jc w:val="center"/>
              <w:rPr>
                <w:rFonts w:eastAsia="Times New Roman"/>
                <w:b/>
                <w:szCs w:val="24"/>
                <w:lang w:eastAsia="en-GB"/>
              </w:rPr>
            </w:pPr>
            <w:r w:rsidRPr="00EC6BD3">
              <w:rPr>
                <w:rFonts w:eastAsia="Times New Roman"/>
                <w:b/>
                <w:szCs w:val="24"/>
                <w:lang w:eastAsia="en-GB"/>
              </w:rPr>
              <w:t>71,5</w:t>
            </w:r>
          </w:p>
        </w:tc>
        <w:tc>
          <w:tcPr>
            <w:tcW w:w="762" w:type="pct"/>
            <w:tcBorders>
              <w:top w:val="nil"/>
              <w:left w:val="nil"/>
              <w:bottom w:val="single" w:sz="4" w:space="0" w:color="auto"/>
              <w:right w:val="single" w:sz="4" w:space="0" w:color="auto"/>
            </w:tcBorders>
            <w:shd w:val="clear" w:color="auto" w:fill="auto"/>
            <w:vAlign w:val="center"/>
          </w:tcPr>
          <w:p w14:paraId="3D6F4BF3" w14:textId="77777777" w:rsidR="00323C0F" w:rsidRPr="00EC6BD3" w:rsidRDefault="00323C0F" w:rsidP="00CE7ED1">
            <w:pPr>
              <w:spacing w:before="0" w:after="0"/>
              <w:jc w:val="center"/>
              <w:rPr>
                <w:rFonts w:eastAsia="Times New Roman"/>
                <w:b/>
                <w:szCs w:val="24"/>
                <w:lang w:eastAsia="en-GB"/>
              </w:rPr>
            </w:pPr>
            <w:r w:rsidRPr="00EC6BD3">
              <w:rPr>
                <w:rFonts w:eastAsia="Times New Roman"/>
                <w:b/>
                <w:szCs w:val="24"/>
                <w:lang w:eastAsia="en-GB"/>
              </w:rPr>
              <w:t>6,2</w:t>
            </w:r>
          </w:p>
        </w:tc>
      </w:tr>
      <w:tr w:rsidR="00323C0F" w:rsidRPr="00EC6BD3" w14:paraId="174980FB" w14:textId="77777777" w:rsidTr="00CE7ED1">
        <w:trPr>
          <w:trHeight w:val="365"/>
          <w:jc w:val="center"/>
        </w:trPr>
        <w:tc>
          <w:tcPr>
            <w:tcW w:w="3475" w:type="pct"/>
            <w:tcBorders>
              <w:top w:val="nil"/>
              <w:left w:val="single" w:sz="4" w:space="0" w:color="auto"/>
              <w:bottom w:val="single" w:sz="4" w:space="0" w:color="auto"/>
              <w:right w:val="single" w:sz="4" w:space="0" w:color="auto"/>
            </w:tcBorders>
            <w:shd w:val="clear" w:color="auto" w:fill="auto"/>
            <w:vAlign w:val="center"/>
            <w:hideMark/>
          </w:tcPr>
          <w:p w14:paraId="280C44DB" w14:textId="77777777" w:rsidR="00323C0F" w:rsidRPr="00EC6BD3" w:rsidRDefault="00323C0F" w:rsidP="00CE7ED1">
            <w:pPr>
              <w:spacing w:before="0" w:after="0"/>
              <w:jc w:val="left"/>
              <w:rPr>
                <w:rFonts w:eastAsia="Times New Roman"/>
                <w:color w:val="363435"/>
                <w:szCs w:val="24"/>
                <w:lang w:eastAsia="en-GB"/>
              </w:rPr>
            </w:pPr>
            <w:r w:rsidRPr="00EC6BD3">
              <w:rPr>
                <w:rFonts w:eastAsia="Times New Roman"/>
                <w:color w:val="363435"/>
                <w:szCs w:val="24"/>
                <w:lang w:eastAsia="en-GB"/>
              </w:rPr>
              <w:t>HPS single-ended</w:t>
            </w:r>
          </w:p>
        </w:tc>
        <w:tc>
          <w:tcPr>
            <w:tcW w:w="763" w:type="pct"/>
            <w:tcBorders>
              <w:top w:val="nil"/>
              <w:left w:val="nil"/>
              <w:bottom w:val="single" w:sz="4" w:space="0" w:color="auto"/>
              <w:right w:val="single" w:sz="4" w:space="0" w:color="auto"/>
            </w:tcBorders>
            <w:shd w:val="clear" w:color="auto" w:fill="auto"/>
            <w:vAlign w:val="center"/>
            <w:hideMark/>
          </w:tcPr>
          <w:p w14:paraId="79BA5534" w14:textId="77777777" w:rsidR="00323C0F" w:rsidRPr="00EC6BD3" w:rsidRDefault="00323C0F" w:rsidP="00CE7ED1">
            <w:pPr>
              <w:spacing w:before="0" w:after="0"/>
              <w:jc w:val="center"/>
              <w:rPr>
                <w:rFonts w:eastAsia="Times New Roman"/>
                <w:b/>
                <w:szCs w:val="24"/>
                <w:lang w:eastAsia="en-GB"/>
              </w:rPr>
            </w:pPr>
            <w:r w:rsidRPr="00EC6BD3">
              <w:rPr>
                <w:rFonts w:eastAsia="Times New Roman"/>
                <w:b/>
                <w:szCs w:val="24"/>
                <w:lang w:eastAsia="en-GB"/>
              </w:rPr>
              <w:t>88</w:t>
            </w:r>
          </w:p>
        </w:tc>
        <w:tc>
          <w:tcPr>
            <w:tcW w:w="762" w:type="pct"/>
            <w:tcBorders>
              <w:top w:val="nil"/>
              <w:left w:val="nil"/>
              <w:bottom w:val="single" w:sz="4" w:space="0" w:color="auto"/>
              <w:right w:val="single" w:sz="4" w:space="0" w:color="auto"/>
            </w:tcBorders>
            <w:shd w:val="clear" w:color="auto" w:fill="auto"/>
            <w:vAlign w:val="center"/>
            <w:hideMark/>
          </w:tcPr>
          <w:p w14:paraId="7C63AF50" w14:textId="77777777" w:rsidR="00323C0F" w:rsidRPr="00EC6BD3" w:rsidRDefault="00323C0F" w:rsidP="00CE7ED1">
            <w:pPr>
              <w:spacing w:before="0" w:after="0"/>
              <w:jc w:val="center"/>
              <w:rPr>
                <w:rFonts w:eastAsia="Times New Roman"/>
                <w:b/>
                <w:szCs w:val="24"/>
                <w:lang w:eastAsia="en-GB"/>
              </w:rPr>
            </w:pPr>
            <w:r w:rsidRPr="00EC6BD3">
              <w:rPr>
                <w:rFonts w:eastAsia="Times New Roman"/>
                <w:b/>
                <w:szCs w:val="24"/>
                <w:lang w:eastAsia="en-GB"/>
              </w:rPr>
              <w:t>50</w:t>
            </w:r>
          </w:p>
        </w:tc>
      </w:tr>
      <w:tr w:rsidR="00323C0F" w:rsidRPr="00EC6BD3" w14:paraId="0214E2E3" w14:textId="77777777" w:rsidTr="00CE7ED1">
        <w:trPr>
          <w:trHeight w:val="365"/>
          <w:jc w:val="center"/>
        </w:trPr>
        <w:tc>
          <w:tcPr>
            <w:tcW w:w="3475" w:type="pct"/>
            <w:tcBorders>
              <w:top w:val="nil"/>
              <w:left w:val="single" w:sz="4" w:space="0" w:color="auto"/>
              <w:bottom w:val="single" w:sz="4" w:space="0" w:color="auto"/>
              <w:right w:val="single" w:sz="4" w:space="0" w:color="auto"/>
            </w:tcBorders>
            <w:shd w:val="clear" w:color="auto" w:fill="auto"/>
            <w:vAlign w:val="center"/>
          </w:tcPr>
          <w:p w14:paraId="79E5ECD4" w14:textId="77777777" w:rsidR="00323C0F" w:rsidRPr="00EC6BD3" w:rsidRDefault="00323C0F" w:rsidP="00CE7ED1">
            <w:pPr>
              <w:spacing w:before="0" w:after="0"/>
              <w:jc w:val="left"/>
              <w:rPr>
                <w:rFonts w:eastAsia="Times New Roman"/>
                <w:color w:val="363435"/>
                <w:szCs w:val="24"/>
                <w:lang w:eastAsia="en-GB"/>
              </w:rPr>
            </w:pPr>
            <w:r w:rsidRPr="00EC6BD3">
              <w:rPr>
                <w:rFonts w:eastAsia="Times New Roman"/>
                <w:color w:val="363435"/>
                <w:szCs w:val="24"/>
                <w:lang w:eastAsia="en-GB"/>
              </w:rPr>
              <w:t>HPS double-ended</w:t>
            </w:r>
          </w:p>
        </w:tc>
        <w:tc>
          <w:tcPr>
            <w:tcW w:w="763" w:type="pct"/>
            <w:tcBorders>
              <w:top w:val="nil"/>
              <w:left w:val="nil"/>
              <w:bottom w:val="single" w:sz="4" w:space="0" w:color="auto"/>
              <w:right w:val="single" w:sz="4" w:space="0" w:color="auto"/>
            </w:tcBorders>
            <w:shd w:val="clear" w:color="auto" w:fill="auto"/>
            <w:vAlign w:val="center"/>
          </w:tcPr>
          <w:p w14:paraId="04BB8472" w14:textId="77777777" w:rsidR="00323C0F" w:rsidRPr="00EC6BD3" w:rsidRDefault="00323C0F" w:rsidP="00CE7ED1">
            <w:pPr>
              <w:spacing w:before="0" w:after="0"/>
              <w:jc w:val="center"/>
              <w:rPr>
                <w:rFonts w:eastAsia="Times New Roman"/>
                <w:b/>
                <w:szCs w:val="24"/>
                <w:lang w:eastAsia="en-GB"/>
              </w:rPr>
            </w:pPr>
            <w:r w:rsidRPr="00EC6BD3">
              <w:rPr>
                <w:rFonts w:eastAsia="Times New Roman"/>
                <w:b/>
                <w:szCs w:val="24"/>
                <w:lang w:eastAsia="en-GB"/>
              </w:rPr>
              <w:t>78</w:t>
            </w:r>
          </w:p>
        </w:tc>
        <w:tc>
          <w:tcPr>
            <w:tcW w:w="762" w:type="pct"/>
            <w:tcBorders>
              <w:top w:val="nil"/>
              <w:left w:val="nil"/>
              <w:bottom w:val="single" w:sz="4" w:space="0" w:color="auto"/>
              <w:right w:val="single" w:sz="4" w:space="0" w:color="auto"/>
            </w:tcBorders>
            <w:shd w:val="clear" w:color="auto" w:fill="auto"/>
            <w:vAlign w:val="center"/>
          </w:tcPr>
          <w:p w14:paraId="28D4AD9B" w14:textId="77777777" w:rsidR="00323C0F" w:rsidRPr="00EC6BD3" w:rsidRDefault="00323C0F" w:rsidP="00CE7ED1">
            <w:pPr>
              <w:spacing w:before="0" w:after="0"/>
              <w:jc w:val="center"/>
              <w:rPr>
                <w:rFonts w:eastAsia="Times New Roman"/>
                <w:b/>
                <w:szCs w:val="24"/>
                <w:lang w:eastAsia="en-GB"/>
              </w:rPr>
            </w:pPr>
            <w:r w:rsidRPr="00EC6BD3">
              <w:rPr>
                <w:rFonts w:eastAsia="Times New Roman"/>
                <w:b/>
                <w:szCs w:val="24"/>
                <w:lang w:eastAsia="en-GB"/>
              </w:rPr>
              <w:t>47,7</w:t>
            </w:r>
          </w:p>
        </w:tc>
      </w:tr>
      <w:tr w:rsidR="00323C0F" w:rsidRPr="00EC6BD3" w14:paraId="7DF64B55" w14:textId="77777777" w:rsidTr="00CE7ED1">
        <w:trPr>
          <w:trHeight w:val="312"/>
          <w:jc w:val="center"/>
        </w:trPr>
        <w:tc>
          <w:tcPr>
            <w:tcW w:w="3475" w:type="pct"/>
            <w:tcBorders>
              <w:top w:val="nil"/>
              <w:left w:val="single" w:sz="4" w:space="0" w:color="auto"/>
              <w:bottom w:val="single" w:sz="4" w:space="0" w:color="auto"/>
              <w:right w:val="single" w:sz="4" w:space="0" w:color="auto"/>
            </w:tcBorders>
            <w:shd w:val="clear" w:color="auto" w:fill="auto"/>
            <w:vAlign w:val="center"/>
            <w:hideMark/>
          </w:tcPr>
          <w:p w14:paraId="7650CE31" w14:textId="77777777" w:rsidR="00323C0F" w:rsidRPr="00EC6BD3" w:rsidRDefault="00323C0F" w:rsidP="00CE7ED1">
            <w:pPr>
              <w:spacing w:before="0" w:after="0"/>
              <w:jc w:val="left"/>
              <w:rPr>
                <w:rFonts w:eastAsia="Times New Roman"/>
                <w:color w:val="363435"/>
                <w:szCs w:val="24"/>
                <w:lang w:eastAsia="en-GB"/>
              </w:rPr>
            </w:pPr>
            <w:r w:rsidRPr="00EC6BD3">
              <w:rPr>
                <w:rFonts w:eastAsia="Times New Roman"/>
                <w:color w:val="363435"/>
                <w:szCs w:val="24"/>
                <w:lang w:eastAsia="en-GB"/>
              </w:rPr>
              <w:t xml:space="preserve">MH </w:t>
            </w:r>
            <w:r w:rsidRPr="00EC6BD3">
              <w:rPr>
                <w:rFonts w:ascii="Calibri" w:eastAsia="Times New Roman" w:hAnsi="Calibri"/>
                <w:color w:val="363435"/>
                <w:szCs w:val="24"/>
                <w:lang w:eastAsia="en-GB"/>
              </w:rPr>
              <w:t>≤</w:t>
            </w:r>
            <w:r w:rsidRPr="00EC6BD3">
              <w:rPr>
                <w:rFonts w:eastAsia="Times New Roman"/>
                <w:color w:val="363435"/>
                <w:szCs w:val="24"/>
                <w:lang w:eastAsia="en-GB"/>
              </w:rPr>
              <w:t xml:space="preserve"> 405 </w:t>
            </w:r>
            <w:r w:rsidRPr="00EC6BD3">
              <w:rPr>
                <w:rFonts w:eastAsia="Times New Roman"/>
                <w:i/>
                <w:color w:val="363435"/>
                <w:szCs w:val="24"/>
                <w:lang w:eastAsia="en-GB"/>
              </w:rPr>
              <w:t>W</w:t>
            </w:r>
            <w:r w:rsidRPr="00EC6BD3">
              <w:rPr>
                <w:rFonts w:eastAsia="Times New Roman"/>
                <w:color w:val="363435"/>
                <w:szCs w:val="24"/>
                <w:lang w:eastAsia="en-GB"/>
              </w:rPr>
              <w:t xml:space="preserve"> single-ended</w:t>
            </w:r>
          </w:p>
        </w:tc>
        <w:tc>
          <w:tcPr>
            <w:tcW w:w="763" w:type="pct"/>
            <w:tcBorders>
              <w:top w:val="nil"/>
              <w:left w:val="nil"/>
              <w:bottom w:val="single" w:sz="4" w:space="0" w:color="auto"/>
              <w:right w:val="single" w:sz="4" w:space="0" w:color="auto"/>
            </w:tcBorders>
            <w:shd w:val="clear" w:color="auto" w:fill="auto"/>
            <w:vAlign w:val="center"/>
          </w:tcPr>
          <w:p w14:paraId="150322B2" w14:textId="77777777" w:rsidR="00323C0F" w:rsidRPr="00EC6BD3" w:rsidRDefault="00323C0F" w:rsidP="00CE7ED1">
            <w:pPr>
              <w:spacing w:before="0" w:after="0"/>
              <w:jc w:val="center"/>
              <w:rPr>
                <w:rFonts w:eastAsia="Times New Roman"/>
                <w:b/>
                <w:szCs w:val="24"/>
                <w:lang w:eastAsia="en-GB"/>
              </w:rPr>
            </w:pPr>
            <w:r w:rsidRPr="00EC6BD3">
              <w:rPr>
                <w:rFonts w:eastAsia="Times New Roman"/>
                <w:b/>
                <w:szCs w:val="24"/>
                <w:lang w:eastAsia="en-GB"/>
              </w:rPr>
              <w:t>84,5</w:t>
            </w:r>
          </w:p>
        </w:tc>
        <w:tc>
          <w:tcPr>
            <w:tcW w:w="762" w:type="pct"/>
            <w:tcBorders>
              <w:top w:val="nil"/>
              <w:left w:val="nil"/>
              <w:bottom w:val="single" w:sz="4" w:space="0" w:color="auto"/>
              <w:right w:val="single" w:sz="4" w:space="0" w:color="auto"/>
            </w:tcBorders>
            <w:shd w:val="clear" w:color="auto" w:fill="auto"/>
            <w:vAlign w:val="center"/>
          </w:tcPr>
          <w:p w14:paraId="3456B8A4" w14:textId="77777777" w:rsidR="00323C0F" w:rsidRPr="00EC6BD3" w:rsidRDefault="00323C0F" w:rsidP="00CE7ED1">
            <w:pPr>
              <w:spacing w:before="0" w:after="0"/>
              <w:jc w:val="center"/>
              <w:rPr>
                <w:rFonts w:eastAsia="Times New Roman"/>
                <w:b/>
                <w:szCs w:val="24"/>
                <w:lang w:eastAsia="en-GB"/>
              </w:rPr>
            </w:pPr>
            <w:r w:rsidRPr="00EC6BD3">
              <w:rPr>
                <w:rFonts w:eastAsia="Times New Roman"/>
                <w:b/>
                <w:szCs w:val="24"/>
                <w:lang w:eastAsia="en-GB"/>
              </w:rPr>
              <w:t>7,7</w:t>
            </w:r>
          </w:p>
        </w:tc>
      </w:tr>
      <w:tr w:rsidR="00323C0F" w:rsidRPr="00EC6BD3" w14:paraId="711CC80A" w14:textId="77777777" w:rsidTr="00CE7ED1">
        <w:trPr>
          <w:trHeight w:val="312"/>
          <w:jc w:val="center"/>
        </w:trPr>
        <w:tc>
          <w:tcPr>
            <w:tcW w:w="3475" w:type="pct"/>
            <w:tcBorders>
              <w:top w:val="nil"/>
              <w:left w:val="single" w:sz="4" w:space="0" w:color="auto"/>
              <w:bottom w:val="single" w:sz="4" w:space="0" w:color="auto"/>
              <w:right w:val="single" w:sz="4" w:space="0" w:color="auto"/>
            </w:tcBorders>
            <w:shd w:val="clear" w:color="auto" w:fill="auto"/>
            <w:vAlign w:val="center"/>
          </w:tcPr>
          <w:p w14:paraId="6CB50153" w14:textId="77777777" w:rsidR="00323C0F" w:rsidRPr="00EC6BD3" w:rsidRDefault="00323C0F" w:rsidP="00CE7ED1">
            <w:pPr>
              <w:spacing w:before="0" w:after="0"/>
              <w:jc w:val="left"/>
              <w:rPr>
                <w:rFonts w:eastAsia="Times New Roman"/>
                <w:color w:val="363435"/>
                <w:szCs w:val="24"/>
                <w:lang w:eastAsia="en-GB"/>
              </w:rPr>
            </w:pPr>
            <w:r w:rsidRPr="00EC6BD3">
              <w:rPr>
                <w:rFonts w:eastAsia="Times New Roman"/>
                <w:color w:val="363435"/>
                <w:szCs w:val="24"/>
                <w:lang w:eastAsia="en-GB"/>
              </w:rPr>
              <w:t xml:space="preserve">MH &gt; 405 </w:t>
            </w:r>
            <w:r w:rsidRPr="00EC6BD3">
              <w:rPr>
                <w:rFonts w:eastAsia="Times New Roman"/>
                <w:i/>
                <w:color w:val="363435"/>
                <w:szCs w:val="24"/>
                <w:lang w:eastAsia="en-GB"/>
              </w:rPr>
              <w:t>W</w:t>
            </w:r>
            <w:r w:rsidRPr="00EC6BD3">
              <w:rPr>
                <w:rFonts w:eastAsia="Times New Roman"/>
                <w:color w:val="363435"/>
                <w:szCs w:val="24"/>
                <w:lang w:eastAsia="en-GB"/>
              </w:rPr>
              <w:t xml:space="preserve"> single-ended</w:t>
            </w:r>
          </w:p>
        </w:tc>
        <w:tc>
          <w:tcPr>
            <w:tcW w:w="763" w:type="pct"/>
            <w:tcBorders>
              <w:top w:val="nil"/>
              <w:left w:val="nil"/>
              <w:bottom w:val="single" w:sz="4" w:space="0" w:color="auto"/>
              <w:right w:val="single" w:sz="4" w:space="0" w:color="auto"/>
            </w:tcBorders>
            <w:shd w:val="clear" w:color="auto" w:fill="auto"/>
            <w:vAlign w:val="center"/>
          </w:tcPr>
          <w:p w14:paraId="7700BA52" w14:textId="77777777" w:rsidR="00323C0F" w:rsidRPr="00EC6BD3" w:rsidRDefault="00323C0F" w:rsidP="00CE7ED1">
            <w:pPr>
              <w:spacing w:before="0" w:after="0"/>
              <w:jc w:val="center"/>
              <w:rPr>
                <w:rFonts w:eastAsia="Times New Roman"/>
                <w:b/>
                <w:szCs w:val="24"/>
                <w:lang w:eastAsia="en-GB"/>
              </w:rPr>
            </w:pPr>
            <w:r w:rsidRPr="00EC6BD3">
              <w:rPr>
                <w:rFonts w:eastAsia="Times New Roman"/>
                <w:b/>
                <w:szCs w:val="24"/>
                <w:lang w:eastAsia="en-GB"/>
              </w:rPr>
              <w:t>79,3</w:t>
            </w:r>
          </w:p>
        </w:tc>
        <w:tc>
          <w:tcPr>
            <w:tcW w:w="762" w:type="pct"/>
            <w:tcBorders>
              <w:top w:val="nil"/>
              <w:left w:val="nil"/>
              <w:bottom w:val="single" w:sz="4" w:space="0" w:color="auto"/>
              <w:right w:val="single" w:sz="4" w:space="0" w:color="auto"/>
            </w:tcBorders>
            <w:shd w:val="clear" w:color="auto" w:fill="auto"/>
            <w:vAlign w:val="center"/>
          </w:tcPr>
          <w:p w14:paraId="71F8CEA7" w14:textId="77777777" w:rsidR="00323C0F" w:rsidRPr="00EC6BD3" w:rsidRDefault="00323C0F" w:rsidP="00CE7ED1">
            <w:pPr>
              <w:spacing w:before="0" w:after="0"/>
              <w:jc w:val="center"/>
              <w:rPr>
                <w:rFonts w:eastAsia="Times New Roman"/>
                <w:b/>
                <w:szCs w:val="24"/>
                <w:lang w:eastAsia="en-GB"/>
              </w:rPr>
            </w:pPr>
            <w:r w:rsidRPr="00EC6BD3">
              <w:rPr>
                <w:rFonts w:eastAsia="Times New Roman"/>
                <w:b/>
                <w:szCs w:val="24"/>
                <w:lang w:eastAsia="en-GB"/>
              </w:rPr>
              <w:t>12,3</w:t>
            </w:r>
          </w:p>
        </w:tc>
      </w:tr>
      <w:tr w:rsidR="00323C0F" w:rsidRPr="00EC6BD3" w14:paraId="480E1324" w14:textId="77777777" w:rsidTr="00CE7ED1">
        <w:trPr>
          <w:trHeight w:val="312"/>
          <w:jc w:val="center"/>
        </w:trPr>
        <w:tc>
          <w:tcPr>
            <w:tcW w:w="3475" w:type="pct"/>
            <w:tcBorders>
              <w:top w:val="nil"/>
              <w:left w:val="single" w:sz="4" w:space="0" w:color="auto"/>
              <w:bottom w:val="single" w:sz="4" w:space="0" w:color="auto"/>
              <w:right w:val="single" w:sz="4" w:space="0" w:color="auto"/>
            </w:tcBorders>
            <w:shd w:val="clear" w:color="auto" w:fill="auto"/>
            <w:vAlign w:val="center"/>
          </w:tcPr>
          <w:p w14:paraId="78330CB5" w14:textId="77777777" w:rsidR="00323C0F" w:rsidRPr="00EC6BD3" w:rsidRDefault="00323C0F" w:rsidP="00CE7ED1">
            <w:pPr>
              <w:spacing w:before="0" w:after="0"/>
              <w:jc w:val="left"/>
              <w:rPr>
                <w:rFonts w:eastAsia="Times New Roman"/>
                <w:color w:val="363435"/>
                <w:szCs w:val="24"/>
                <w:lang w:eastAsia="en-GB"/>
              </w:rPr>
            </w:pPr>
            <w:r w:rsidRPr="00EC6BD3">
              <w:rPr>
                <w:rFonts w:eastAsia="Times New Roman"/>
                <w:color w:val="363435"/>
                <w:szCs w:val="24"/>
                <w:lang w:eastAsia="en-GB"/>
              </w:rPr>
              <w:t>MH ceramic double-ended</w:t>
            </w:r>
          </w:p>
        </w:tc>
        <w:tc>
          <w:tcPr>
            <w:tcW w:w="763" w:type="pct"/>
            <w:tcBorders>
              <w:top w:val="nil"/>
              <w:left w:val="nil"/>
              <w:bottom w:val="single" w:sz="4" w:space="0" w:color="auto"/>
              <w:right w:val="single" w:sz="4" w:space="0" w:color="auto"/>
            </w:tcBorders>
            <w:shd w:val="clear" w:color="auto" w:fill="auto"/>
            <w:vAlign w:val="center"/>
          </w:tcPr>
          <w:p w14:paraId="597B7D4E" w14:textId="77777777" w:rsidR="00323C0F" w:rsidRPr="00EC6BD3" w:rsidRDefault="00323C0F" w:rsidP="00CE7ED1">
            <w:pPr>
              <w:spacing w:before="0" w:after="0"/>
              <w:jc w:val="center"/>
              <w:rPr>
                <w:rFonts w:eastAsia="Times New Roman"/>
                <w:b/>
                <w:szCs w:val="24"/>
                <w:lang w:eastAsia="en-GB"/>
              </w:rPr>
            </w:pPr>
            <w:r w:rsidRPr="00EC6BD3">
              <w:rPr>
                <w:rFonts w:eastAsia="Times New Roman"/>
                <w:b/>
                <w:szCs w:val="24"/>
                <w:lang w:eastAsia="en-GB"/>
              </w:rPr>
              <w:t>84,5</w:t>
            </w:r>
          </w:p>
        </w:tc>
        <w:tc>
          <w:tcPr>
            <w:tcW w:w="762" w:type="pct"/>
            <w:tcBorders>
              <w:top w:val="nil"/>
              <w:left w:val="nil"/>
              <w:bottom w:val="single" w:sz="4" w:space="0" w:color="auto"/>
              <w:right w:val="single" w:sz="4" w:space="0" w:color="auto"/>
            </w:tcBorders>
            <w:shd w:val="clear" w:color="auto" w:fill="auto"/>
            <w:vAlign w:val="center"/>
          </w:tcPr>
          <w:p w14:paraId="7182F56C" w14:textId="77777777" w:rsidR="00323C0F" w:rsidRPr="00EC6BD3" w:rsidRDefault="00323C0F" w:rsidP="00CE7ED1">
            <w:pPr>
              <w:spacing w:before="0" w:after="0"/>
              <w:jc w:val="center"/>
              <w:rPr>
                <w:rFonts w:eastAsia="Times New Roman"/>
                <w:b/>
                <w:szCs w:val="24"/>
                <w:lang w:eastAsia="en-GB"/>
              </w:rPr>
            </w:pPr>
            <w:r w:rsidRPr="00EC6BD3">
              <w:rPr>
                <w:rFonts w:eastAsia="Times New Roman"/>
                <w:b/>
                <w:szCs w:val="24"/>
                <w:lang w:eastAsia="en-GB"/>
              </w:rPr>
              <w:t>7,7</w:t>
            </w:r>
          </w:p>
        </w:tc>
      </w:tr>
      <w:tr w:rsidR="00323C0F" w:rsidRPr="00EC6BD3" w14:paraId="4FBDF8DB" w14:textId="77777777" w:rsidTr="00CE7ED1">
        <w:trPr>
          <w:trHeight w:val="312"/>
          <w:jc w:val="center"/>
        </w:trPr>
        <w:tc>
          <w:tcPr>
            <w:tcW w:w="3475" w:type="pct"/>
            <w:tcBorders>
              <w:top w:val="nil"/>
              <w:left w:val="single" w:sz="4" w:space="0" w:color="auto"/>
              <w:bottom w:val="single" w:sz="4" w:space="0" w:color="auto"/>
              <w:right w:val="single" w:sz="4" w:space="0" w:color="auto"/>
            </w:tcBorders>
            <w:shd w:val="clear" w:color="auto" w:fill="auto"/>
            <w:vAlign w:val="center"/>
          </w:tcPr>
          <w:p w14:paraId="5F011CED" w14:textId="77777777" w:rsidR="00323C0F" w:rsidRPr="00EC6BD3" w:rsidRDefault="00323C0F" w:rsidP="00CE7ED1">
            <w:pPr>
              <w:spacing w:before="0" w:after="0"/>
              <w:jc w:val="left"/>
              <w:rPr>
                <w:rFonts w:eastAsia="Times New Roman"/>
                <w:color w:val="363435"/>
                <w:szCs w:val="24"/>
                <w:lang w:eastAsia="en-GB"/>
              </w:rPr>
            </w:pPr>
            <w:r w:rsidRPr="00EC6BD3">
              <w:rPr>
                <w:rFonts w:eastAsia="Times New Roman"/>
                <w:color w:val="363435"/>
                <w:szCs w:val="24"/>
                <w:lang w:eastAsia="en-GB"/>
              </w:rPr>
              <w:t>MH quartz double-ended</w:t>
            </w:r>
          </w:p>
        </w:tc>
        <w:tc>
          <w:tcPr>
            <w:tcW w:w="763" w:type="pct"/>
            <w:tcBorders>
              <w:top w:val="nil"/>
              <w:left w:val="nil"/>
              <w:bottom w:val="single" w:sz="4" w:space="0" w:color="auto"/>
              <w:right w:val="single" w:sz="4" w:space="0" w:color="auto"/>
            </w:tcBorders>
            <w:shd w:val="clear" w:color="auto" w:fill="auto"/>
            <w:vAlign w:val="center"/>
          </w:tcPr>
          <w:p w14:paraId="48BF8990" w14:textId="77777777" w:rsidR="00323C0F" w:rsidRPr="00EC6BD3" w:rsidDel="00644A19" w:rsidRDefault="00323C0F" w:rsidP="00CE7ED1">
            <w:pPr>
              <w:spacing w:before="0" w:after="0"/>
              <w:jc w:val="center"/>
              <w:rPr>
                <w:rFonts w:eastAsia="Times New Roman"/>
                <w:b/>
                <w:szCs w:val="24"/>
                <w:lang w:eastAsia="en-GB"/>
              </w:rPr>
            </w:pPr>
            <w:r w:rsidRPr="00EC6BD3">
              <w:rPr>
                <w:rFonts w:eastAsia="Times New Roman"/>
                <w:b/>
                <w:szCs w:val="24"/>
                <w:lang w:eastAsia="en-GB"/>
              </w:rPr>
              <w:t>79,3</w:t>
            </w:r>
          </w:p>
        </w:tc>
        <w:tc>
          <w:tcPr>
            <w:tcW w:w="762" w:type="pct"/>
            <w:tcBorders>
              <w:top w:val="nil"/>
              <w:left w:val="nil"/>
              <w:bottom w:val="single" w:sz="4" w:space="0" w:color="auto"/>
              <w:right w:val="single" w:sz="4" w:space="0" w:color="auto"/>
            </w:tcBorders>
            <w:shd w:val="clear" w:color="auto" w:fill="auto"/>
            <w:vAlign w:val="center"/>
          </w:tcPr>
          <w:p w14:paraId="770D2E81" w14:textId="77777777" w:rsidR="00323C0F" w:rsidRPr="00EC6BD3" w:rsidDel="00644A19" w:rsidRDefault="00323C0F" w:rsidP="00CE7ED1">
            <w:pPr>
              <w:spacing w:before="0" w:after="0"/>
              <w:jc w:val="center"/>
              <w:rPr>
                <w:rFonts w:eastAsia="Times New Roman"/>
                <w:b/>
                <w:szCs w:val="24"/>
                <w:lang w:eastAsia="en-GB"/>
              </w:rPr>
            </w:pPr>
            <w:r w:rsidRPr="00EC6BD3">
              <w:rPr>
                <w:rFonts w:eastAsia="Times New Roman"/>
                <w:b/>
                <w:szCs w:val="24"/>
                <w:lang w:eastAsia="en-GB"/>
              </w:rPr>
              <w:t>12,3</w:t>
            </w:r>
          </w:p>
        </w:tc>
      </w:tr>
      <w:tr w:rsidR="00323C0F" w:rsidRPr="00EC6BD3" w14:paraId="68E2BFE9" w14:textId="77777777" w:rsidTr="00CE7ED1">
        <w:trPr>
          <w:trHeight w:val="312"/>
          <w:jc w:val="center"/>
        </w:trPr>
        <w:tc>
          <w:tcPr>
            <w:tcW w:w="3475" w:type="pct"/>
            <w:tcBorders>
              <w:top w:val="nil"/>
              <w:left w:val="single" w:sz="4" w:space="0" w:color="auto"/>
              <w:bottom w:val="single" w:sz="4" w:space="0" w:color="auto"/>
              <w:right w:val="single" w:sz="4" w:space="0" w:color="auto"/>
            </w:tcBorders>
            <w:shd w:val="clear" w:color="auto" w:fill="auto"/>
            <w:vAlign w:val="center"/>
          </w:tcPr>
          <w:p w14:paraId="4600DC46" w14:textId="77777777" w:rsidR="00323C0F" w:rsidRPr="00EC6BD3" w:rsidRDefault="00323C0F" w:rsidP="00CE7ED1">
            <w:pPr>
              <w:spacing w:before="0" w:after="0"/>
              <w:jc w:val="left"/>
              <w:rPr>
                <w:rFonts w:eastAsia="Times New Roman"/>
                <w:color w:val="363435"/>
                <w:szCs w:val="24"/>
                <w:lang w:eastAsia="en-GB"/>
              </w:rPr>
            </w:pPr>
            <w:r w:rsidRPr="00EC6BD3">
              <w:rPr>
                <w:rFonts w:eastAsia="Times New Roman"/>
                <w:color w:val="363435"/>
                <w:szCs w:val="24"/>
                <w:lang w:eastAsia="en-GB"/>
              </w:rPr>
              <w:t xml:space="preserve">Organic </w:t>
            </w:r>
            <w:r>
              <w:rPr>
                <w:rFonts w:eastAsia="Times New Roman"/>
                <w:color w:val="363435"/>
                <w:szCs w:val="24"/>
                <w:lang w:eastAsia="en-GB"/>
              </w:rPr>
              <w:t>light-emitting diode (OLED)</w:t>
            </w:r>
          </w:p>
        </w:tc>
        <w:tc>
          <w:tcPr>
            <w:tcW w:w="763" w:type="pct"/>
            <w:tcBorders>
              <w:top w:val="nil"/>
              <w:left w:val="nil"/>
              <w:bottom w:val="single" w:sz="4" w:space="0" w:color="auto"/>
              <w:right w:val="single" w:sz="4" w:space="0" w:color="auto"/>
            </w:tcBorders>
            <w:shd w:val="clear" w:color="auto" w:fill="auto"/>
            <w:vAlign w:val="center"/>
          </w:tcPr>
          <w:p w14:paraId="2A0F46CB" w14:textId="77777777" w:rsidR="00323C0F" w:rsidRPr="00EC6BD3" w:rsidRDefault="00323C0F" w:rsidP="00CE7ED1">
            <w:pPr>
              <w:spacing w:before="0" w:after="0"/>
              <w:jc w:val="center"/>
              <w:rPr>
                <w:rFonts w:eastAsia="Times New Roman"/>
                <w:b/>
                <w:szCs w:val="24"/>
                <w:lang w:eastAsia="en-GB"/>
              </w:rPr>
            </w:pPr>
            <w:r w:rsidRPr="00EC6BD3">
              <w:rPr>
                <w:rFonts w:eastAsia="Times New Roman"/>
                <w:b/>
                <w:szCs w:val="24"/>
                <w:lang w:eastAsia="en-GB"/>
              </w:rPr>
              <w:t>65</w:t>
            </w:r>
          </w:p>
        </w:tc>
        <w:tc>
          <w:tcPr>
            <w:tcW w:w="762" w:type="pct"/>
            <w:tcBorders>
              <w:top w:val="nil"/>
              <w:left w:val="nil"/>
              <w:bottom w:val="single" w:sz="4" w:space="0" w:color="auto"/>
              <w:right w:val="single" w:sz="4" w:space="0" w:color="auto"/>
            </w:tcBorders>
            <w:shd w:val="clear" w:color="auto" w:fill="auto"/>
            <w:vAlign w:val="center"/>
          </w:tcPr>
          <w:p w14:paraId="271B99A9" w14:textId="77777777" w:rsidR="00323C0F" w:rsidRPr="00EC6BD3" w:rsidRDefault="00323C0F" w:rsidP="00CE7ED1">
            <w:pPr>
              <w:spacing w:before="0" w:after="0"/>
              <w:jc w:val="center"/>
              <w:rPr>
                <w:rFonts w:eastAsia="Times New Roman"/>
                <w:b/>
                <w:szCs w:val="24"/>
                <w:lang w:eastAsia="en-GB"/>
              </w:rPr>
            </w:pPr>
            <w:r w:rsidRPr="00EC6BD3">
              <w:rPr>
                <w:rFonts w:eastAsia="Times New Roman"/>
                <w:b/>
                <w:szCs w:val="24"/>
                <w:lang w:eastAsia="en-GB"/>
              </w:rPr>
              <w:t>1,5</w:t>
            </w:r>
          </w:p>
        </w:tc>
      </w:tr>
      <w:tr w:rsidR="00323C0F" w:rsidRPr="00EC6BD3" w14:paraId="35A0F13F" w14:textId="77777777" w:rsidTr="00CE7ED1">
        <w:trPr>
          <w:trHeight w:val="312"/>
          <w:jc w:val="center"/>
        </w:trPr>
        <w:tc>
          <w:tcPr>
            <w:tcW w:w="3475" w:type="pct"/>
            <w:tcBorders>
              <w:top w:val="nil"/>
              <w:left w:val="single" w:sz="4" w:space="0" w:color="auto"/>
              <w:bottom w:val="single" w:sz="4" w:space="0" w:color="auto"/>
              <w:right w:val="single" w:sz="4" w:space="0" w:color="auto"/>
            </w:tcBorders>
            <w:shd w:val="clear" w:color="auto" w:fill="auto"/>
            <w:vAlign w:val="center"/>
          </w:tcPr>
          <w:p w14:paraId="5DE92D7A" w14:textId="77777777" w:rsidR="00323C0F" w:rsidRPr="004F4F82" w:rsidRDefault="00323C0F" w:rsidP="00CE7ED1">
            <w:pPr>
              <w:spacing w:before="0" w:after="0"/>
              <w:jc w:val="left"/>
              <w:rPr>
                <w:rFonts w:eastAsia="Times New Roman"/>
                <w:color w:val="363435"/>
                <w:szCs w:val="24"/>
                <w:lang w:val="pt-PT" w:eastAsia="en-GB"/>
              </w:rPr>
            </w:pPr>
            <w:r w:rsidRPr="004F4F82">
              <w:rPr>
                <w:rFonts w:eastAsia="Times New Roman"/>
                <w:color w:val="363435"/>
                <w:szCs w:val="24"/>
                <w:lang w:val="pt-PT" w:eastAsia="en-GB"/>
              </w:rPr>
              <w:t>HL R7s ≤ 2700 lm</w:t>
            </w:r>
          </w:p>
        </w:tc>
        <w:tc>
          <w:tcPr>
            <w:tcW w:w="763" w:type="pct"/>
            <w:tcBorders>
              <w:top w:val="nil"/>
              <w:left w:val="nil"/>
              <w:bottom w:val="single" w:sz="4" w:space="0" w:color="auto"/>
              <w:right w:val="single" w:sz="4" w:space="0" w:color="auto"/>
            </w:tcBorders>
            <w:shd w:val="clear" w:color="auto" w:fill="auto"/>
            <w:vAlign w:val="center"/>
          </w:tcPr>
          <w:p w14:paraId="5582875F" w14:textId="77777777" w:rsidR="00323C0F" w:rsidRPr="00EC6BD3" w:rsidRDefault="00323C0F" w:rsidP="00CE7ED1">
            <w:pPr>
              <w:spacing w:before="0" w:after="0"/>
              <w:jc w:val="center"/>
              <w:rPr>
                <w:rFonts w:eastAsia="Times New Roman"/>
                <w:b/>
                <w:szCs w:val="24"/>
                <w:lang w:eastAsia="en-GB"/>
              </w:rPr>
            </w:pPr>
            <w:r w:rsidRPr="00EC6BD3">
              <w:rPr>
                <w:rFonts w:eastAsia="Times New Roman"/>
                <w:b/>
                <w:szCs w:val="24"/>
                <w:lang w:eastAsia="en-GB"/>
              </w:rPr>
              <w:t>26</w:t>
            </w:r>
          </w:p>
        </w:tc>
        <w:tc>
          <w:tcPr>
            <w:tcW w:w="762" w:type="pct"/>
            <w:tcBorders>
              <w:top w:val="nil"/>
              <w:left w:val="nil"/>
              <w:bottom w:val="single" w:sz="4" w:space="0" w:color="auto"/>
              <w:right w:val="single" w:sz="4" w:space="0" w:color="auto"/>
            </w:tcBorders>
            <w:shd w:val="clear" w:color="auto" w:fill="auto"/>
            <w:vAlign w:val="center"/>
          </w:tcPr>
          <w:p w14:paraId="0B90307D" w14:textId="77777777" w:rsidR="00323C0F" w:rsidRPr="00EC6BD3" w:rsidRDefault="00323C0F" w:rsidP="00CE7ED1">
            <w:pPr>
              <w:spacing w:before="0" w:after="0"/>
              <w:jc w:val="center"/>
              <w:rPr>
                <w:rFonts w:eastAsia="Times New Roman"/>
                <w:b/>
                <w:szCs w:val="24"/>
                <w:lang w:eastAsia="en-GB"/>
              </w:rPr>
            </w:pPr>
            <w:r w:rsidRPr="00EC6BD3">
              <w:rPr>
                <w:rFonts w:eastAsia="Times New Roman"/>
                <w:b/>
                <w:szCs w:val="24"/>
                <w:lang w:eastAsia="en-GB"/>
              </w:rPr>
              <w:t>13</w:t>
            </w:r>
          </w:p>
        </w:tc>
      </w:tr>
      <w:tr w:rsidR="00323C0F" w:rsidRPr="00EC6BD3" w14:paraId="102B783F" w14:textId="77777777" w:rsidTr="00CE7ED1">
        <w:trPr>
          <w:trHeight w:val="327"/>
          <w:jc w:val="center"/>
        </w:trPr>
        <w:tc>
          <w:tcPr>
            <w:tcW w:w="3475" w:type="pct"/>
            <w:tcBorders>
              <w:top w:val="single" w:sz="4" w:space="0" w:color="auto"/>
              <w:left w:val="single" w:sz="4" w:space="0" w:color="auto"/>
              <w:bottom w:val="single" w:sz="4" w:space="0" w:color="auto"/>
              <w:right w:val="single" w:sz="4" w:space="0" w:color="auto"/>
            </w:tcBorders>
            <w:shd w:val="clear" w:color="auto" w:fill="auto"/>
            <w:vAlign w:val="center"/>
          </w:tcPr>
          <w:p w14:paraId="7A53BC73" w14:textId="77777777" w:rsidR="00323C0F" w:rsidRPr="00A16252" w:rsidRDefault="00323C0F" w:rsidP="00CE7ED1">
            <w:pPr>
              <w:spacing w:before="0" w:after="0"/>
              <w:jc w:val="left"/>
              <w:rPr>
                <w:rFonts w:eastAsia="Times New Roman"/>
                <w:color w:val="363435"/>
                <w:szCs w:val="24"/>
                <w:lang w:eastAsia="en-GB"/>
              </w:rPr>
            </w:pPr>
            <w:r w:rsidRPr="00EC6BD3">
              <w:rPr>
                <w:rFonts w:eastAsia="Times New Roman"/>
                <w:color w:val="363435"/>
                <w:szCs w:val="24"/>
                <w:lang w:eastAsia="en-GB"/>
              </w:rPr>
              <w:t>Other light sources in scope not mentioned above</w:t>
            </w:r>
          </w:p>
        </w:tc>
        <w:tc>
          <w:tcPr>
            <w:tcW w:w="763" w:type="pct"/>
            <w:tcBorders>
              <w:top w:val="single" w:sz="4" w:space="0" w:color="auto"/>
              <w:left w:val="nil"/>
              <w:bottom w:val="single" w:sz="4" w:space="0" w:color="auto"/>
              <w:right w:val="single" w:sz="4" w:space="0" w:color="auto"/>
            </w:tcBorders>
            <w:shd w:val="clear" w:color="auto" w:fill="auto"/>
            <w:vAlign w:val="center"/>
          </w:tcPr>
          <w:p w14:paraId="79717B50" w14:textId="77777777" w:rsidR="00323C0F" w:rsidRPr="00EC6BD3" w:rsidRDefault="00323C0F" w:rsidP="00CE7ED1">
            <w:pPr>
              <w:spacing w:before="0" w:after="0"/>
              <w:jc w:val="center"/>
              <w:rPr>
                <w:rFonts w:eastAsia="Times New Roman"/>
                <w:b/>
                <w:szCs w:val="24"/>
                <w:lang w:eastAsia="en-GB"/>
              </w:rPr>
            </w:pPr>
            <w:r w:rsidRPr="00EC6BD3">
              <w:rPr>
                <w:rFonts w:eastAsia="Times New Roman"/>
                <w:b/>
                <w:szCs w:val="24"/>
                <w:lang w:eastAsia="en-GB"/>
              </w:rPr>
              <w:t>120</w:t>
            </w:r>
          </w:p>
        </w:tc>
        <w:tc>
          <w:tcPr>
            <w:tcW w:w="762" w:type="pct"/>
            <w:tcBorders>
              <w:top w:val="single" w:sz="4" w:space="0" w:color="auto"/>
              <w:left w:val="nil"/>
              <w:bottom w:val="single" w:sz="4" w:space="0" w:color="auto"/>
              <w:right w:val="single" w:sz="4" w:space="0" w:color="auto"/>
            </w:tcBorders>
            <w:shd w:val="clear" w:color="auto" w:fill="auto"/>
            <w:vAlign w:val="center"/>
          </w:tcPr>
          <w:p w14:paraId="1194AFDD" w14:textId="77777777" w:rsidR="00323C0F" w:rsidRPr="00EC6BD3" w:rsidRDefault="00323C0F" w:rsidP="00CE7ED1">
            <w:pPr>
              <w:spacing w:before="0" w:after="0"/>
              <w:jc w:val="center"/>
              <w:rPr>
                <w:rFonts w:eastAsia="Times New Roman"/>
                <w:b/>
                <w:szCs w:val="24"/>
                <w:lang w:eastAsia="en-GB"/>
              </w:rPr>
            </w:pPr>
            <w:r w:rsidRPr="00EC6BD3">
              <w:rPr>
                <w:rFonts w:eastAsia="Times New Roman"/>
                <w:b/>
                <w:szCs w:val="24"/>
                <w:lang w:eastAsia="en-GB"/>
              </w:rPr>
              <w:t>1,5</w:t>
            </w:r>
            <w:r>
              <w:rPr>
                <w:rFonts w:eastAsia="Times New Roman"/>
                <w:b/>
                <w:szCs w:val="24"/>
                <w:lang w:eastAsia="en-GB"/>
              </w:rPr>
              <w:t>*</w:t>
            </w:r>
          </w:p>
        </w:tc>
      </w:tr>
    </w:tbl>
    <w:p w14:paraId="6EB0BCE2" w14:textId="77777777" w:rsidR="00323C0F" w:rsidRDefault="00323C0F" w:rsidP="00323C0F">
      <w:r>
        <w:t>* For connected light sources (CLS) a factor L=2</w:t>
      </w:r>
      <w:r w:rsidR="00357047">
        <w:t>.</w:t>
      </w:r>
      <w:r>
        <w:t>0 shall be applied.</w:t>
      </w:r>
    </w:p>
    <w:p w14:paraId="0D4B2C8E" w14:textId="77777777" w:rsidR="00323C0F" w:rsidRPr="007B412A" w:rsidRDefault="00323C0F" w:rsidP="00323C0F">
      <w:pPr>
        <w:pStyle w:val="Point0number"/>
        <w:numPr>
          <w:ilvl w:val="0"/>
          <w:numId w:val="0"/>
        </w:numPr>
        <w:tabs>
          <w:tab w:val="left" w:pos="567"/>
        </w:tabs>
        <w:ind w:left="567" w:hanging="567"/>
        <w:rPr>
          <w:b/>
          <w:i/>
        </w:rPr>
      </w:pPr>
      <w:r>
        <w:rPr>
          <w:color w:val="0070C0"/>
          <w:sz w:val="20"/>
          <w:szCs w:val="20"/>
        </w:rPr>
        <w:tab/>
      </w:r>
    </w:p>
    <w:p w14:paraId="17F90035" w14:textId="77777777" w:rsidR="00323C0F" w:rsidRPr="00286532" w:rsidRDefault="00323C0F" w:rsidP="00323C0F">
      <w:pPr>
        <w:jc w:val="center"/>
        <w:rPr>
          <w:b/>
          <w:i/>
        </w:rPr>
      </w:pPr>
      <w:r>
        <w:rPr>
          <w:b/>
          <w:i/>
        </w:rPr>
        <w:t xml:space="preserve">Table 2: </w:t>
      </w:r>
      <w:r w:rsidRPr="00286532">
        <w:rPr>
          <w:b/>
          <w:i/>
        </w:rPr>
        <w:t xml:space="preserve">Correction factor </w:t>
      </w:r>
      <w:r>
        <w:rPr>
          <w:b/>
          <w:i/>
        </w:rPr>
        <w:t>C depending on light source characteristics</w:t>
      </w:r>
    </w:p>
    <w:tbl>
      <w:tblPr>
        <w:tblW w:w="3750" w:type="pct"/>
        <w:jc w:val="center"/>
        <w:tblLook w:val="04A0" w:firstRow="1" w:lastRow="0" w:firstColumn="1" w:lastColumn="0" w:noHBand="0" w:noVBand="1"/>
      </w:tblPr>
      <w:tblGrid>
        <w:gridCol w:w="5735"/>
        <w:gridCol w:w="1404"/>
      </w:tblGrid>
      <w:tr w:rsidR="00323C0F" w:rsidRPr="00056357" w14:paraId="439CC7A6" w14:textId="77777777" w:rsidTr="00CE7ED1">
        <w:trPr>
          <w:trHeight w:val="326"/>
          <w:jc w:val="center"/>
        </w:trPr>
        <w:tc>
          <w:tcPr>
            <w:tcW w:w="3357" w:type="pct"/>
            <w:tcBorders>
              <w:top w:val="single" w:sz="4" w:space="0" w:color="auto"/>
              <w:left w:val="single" w:sz="4" w:space="0" w:color="auto"/>
              <w:bottom w:val="single" w:sz="4" w:space="0" w:color="auto"/>
              <w:right w:val="single" w:sz="4" w:space="0" w:color="auto"/>
            </w:tcBorders>
            <w:shd w:val="clear" w:color="auto" w:fill="auto"/>
            <w:hideMark/>
          </w:tcPr>
          <w:p w14:paraId="4689A2B5" w14:textId="77777777" w:rsidR="00323C0F" w:rsidRPr="00B84E45" w:rsidRDefault="00323C0F" w:rsidP="00CE7ED1">
            <w:pPr>
              <w:spacing w:before="0" w:after="0"/>
              <w:jc w:val="left"/>
              <w:rPr>
                <w:rFonts w:eastAsia="Times New Roman"/>
                <w:b/>
                <w:color w:val="000000"/>
                <w:szCs w:val="24"/>
                <w:lang w:eastAsia="en-GB"/>
              </w:rPr>
            </w:pPr>
            <w:r>
              <w:rPr>
                <w:rFonts w:eastAsia="Times New Roman"/>
                <w:b/>
                <w:color w:val="000000"/>
                <w:szCs w:val="24"/>
                <w:lang w:eastAsia="en-GB"/>
              </w:rPr>
              <w:t>Light source type</w:t>
            </w:r>
          </w:p>
        </w:tc>
        <w:tc>
          <w:tcPr>
            <w:tcW w:w="1643" w:type="pct"/>
            <w:tcBorders>
              <w:top w:val="single" w:sz="4" w:space="0" w:color="auto"/>
              <w:left w:val="nil"/>
              <w:bottom w:val="single" w:sz="4" w:space="0" w:color="auto"/>
              <w:right w:val="single" w:sz="4" w:space="0" w:color="auto"/>
            </w:tcBorders>
            <w:shd w:val="clear" w:color="auto" w:fill="auto"/>
            <w:hideMark/>
          </w:tcPr>
          <w:p w14:paraId="2933CF19" w14:textId="77777777" w:rsidR="00323C0F" w:rsidRPr="00B84E45" w:rsidRDefault="00323C0F" w:rsidP="00CE7ED1">
            <w:pPr>
              <w:spacing w:before="0" w:after="0"/>
              <w:jc w:val="center"/>
              <w:rPr>
                <w:rFonts w:eastAsia="Times New Roman"/>
                <w:b/>
                <w:color w:val="000000"/>
                <w:szCs w:val="24"/>
                <w:lang w:eastAsia="en-GB"/>
              </w:rPr>
            </w:pPr>
            <w:r>
              <w:rPr>
                <w:rFonts w:eastAsia="Times New Roman"/>
                <w:b/>
                <w:color w:val="000000"/>
                <w:szCs w:val="24"/>
                <w:lang w:eastAsia="en-GB"/>
              </w:rPr>
              <w:t>Basic C value</w:t>
            </w:r>
          </w:p>
        </w:tc>
      </w:tr>
      <w:tr w:rsidR="00323C0F" w:rsidRPr="00056357" w14:paraId="0F13BBA8" w14:textId="77777777" w:rsidTr="00CE7ED1">
        <w:trPr>
          <w:trHeight w:val="288"/>
          <w:jc w:val="center"/>
        </w:trPr>
        <w:tc>
          <w:tcPr>
            <w:tcW w:w="3357" w:type="pct"/>
            <w:tcBorders>
              <w:top w:val="nil"/>
              <w:left w:val="single" w:sz="4" w:space="0" w:color="auto"/>
              <w:bottom w:val="single" w:sz="4" w:space="0" w:color="auto"/>
              <w:right w:val="single" w:sz="4" w:space="0" w:color="auto"/>
            </w:tcBorders>
            <w:shd w:val="clear" w:color="auto" w:fill="auto"/>
            <w:noWrap/>
            <w:vAlign w:val="bottom"/>
            <w:hideMark/>
          </w:tcPr>
          <w:p w14:paraId="70A415C6" w14:textId="77777777" w:rsidR="00323C0F" w:rsidRPr="00B84E45" w:rsidRDefault="00323C0F" w:rsidP="00CE7ED1">
            <w:pPr>
              <w:spacing w:before="0" w:after="0"/>
              <w:jc w:val="left"/>
              <w:rPr>
                <w:rFonts w:eastAsia="Times New Roman"/>
                <w:color w:val="000000"/>
                <w:szCs w:val="24"/>
                <w:lang w:eastAsia="en-GB"/>
              </w:rPr>
            </w:pPr>
            <w:r>
              <w:rPr>
                <w:rFonts w:eastAsia="Times New Roman"/>
                <w:color w:val="000000"/>
                <w:szCs w:val="24"/>
                <w:lang w:eastAsia="en-GB"/>
              </w:rPr>
              <w:t>Non-directional (NDLS) not operating on mains (NMLS)</w:t>
            </w:r>
          </w:p>
        </w:tc>
        <w:tc>
          <w:tcPr>
            <w:tcW w:w="1643" w:type="pct"/>
            <w:tcBorders>
              <w:top w:val="nil"/>
              <w:left w:val="nil"/>
              <w:bottom w:val="single" w:sz="4" w:space="0" w:color="auto"/>
              <w:right w:val="single" w:sz="4" w:space="0" w:color="auto"/>
            </w:tcBorders>
            <w:shd w:val="clear" w:color="auto" w:fill="auto"/>
            <w:noWrap/>
            <w:vAlign w:val="bottom"/>
            <w:hideMark/>
          </w:tcPr>
          <w:p w14:paraId="61E45167" w14:textId="77777777" w:rsidR="00323C0F" w:rsidRPr="00B84E45" w:rsidRDefault="00323C0F" w:rsidP="00CE7ED1">
            <w:pPr>
              <w:spacing w:before="0" w:after="0"/>
              <w:jc w:val="center"/>
              <w:rPr>
                <w:rFonts w:eastAsia="Times New Roman"/>
                <w:color w:val="000000"/>
                <w:szCs w:val="24"/>
                <w:lang w:eastAsia="en-GB"/>
              </w:rPr>
            </w:pPr>
            <w:r w:rsidRPr="00B84E45">
              <w:rPr>
                <w:rFonts w:eastAsia="Times New Roman"/>
                <w:color w:val="000000"/>
                <w:szCs w:val="24"/>
                <w:lang w:eastAsia="en-GB"/>
              </w:rPr>
              <w:t>1</w:t>
            </w:r>
          </w:p>
        </w:tc>
      </w:tr>
      <w:tr w:rsidR="00323C0F" w:rsidRPr="00056357" w14:paraId="45CFE97E" w14:textId="77777777" w:rsidTr="00CE7ED1">
        <w:trPr>
          <w:trHeight w:val="288"/>
          <w:jc w:val="center"/>
        </w:trPr>
        <w:tc>
          <w:tcPr>
            <w:tcW w:w="3357" w:type="pct"/>
            <w:tcBorders>
              <w:top w:val="nil"/>
              <w:left w:val="single" w:sz="4" w:space="0" w:color="auto"/>
              <w:bottom w:val="single" w:sz="4" w:space="0" w:color="auto"/>
              <w:right w:val="single" w:sz="4" w:space="0" w:color="auto"/>
            </w:tcBorders>
            <w:shd w:val="clear" w:color="auto" w:fill="auto"/>
            <w:noWrap/>
            <w:vAlign w:val="bottom"/>
            <w:hideMark/>
          </w:tcPr>
          <w:p w14:paraId="0312CA57" w14:textId="77777777" w:rsidR="00323C0F" w:rsidRPr="00B84E45" w:rsidRDefault="00323C0F" w:rsidP="00CE7ED1">
            <w:pPr>
              <w:spacing w:before="0" w:after="0"/>
              <w:jc w:val="left"/>
              <w:rPr>
                <w:rFonts w:eastAsia="Times New Roman"/>
                <w:color w:val="000000"/>
                <w:szCs w:val="24"/>
                <w:lang w:eastAsia="en-GB"/>
              </w:rPr>
            </w:pPr>
            <w:r>
              <w:rPr>
                <w:rFonts w:eastAsia="Times New Roman"/>
                <w:color w:val="000000"/>
                <w:szCs w:val="24"/>
                <w:lang w:eastAsia="en-GB"/>
              </w:rPr>
              <w:t>Non-directional (NDLS) operating on mains (MLS)</w:t>
            </w:r>
          </w:p>
        </w:tc>
        <w:tc>
          <w:tcPr>
            <w:tcW w:w="1643" w:type="pct"/>
            <w:tcBorders>
              <w:top w:val="nil"/>
              <w:left w:val="nil"/>
              <w:bottom w:val="single" w:sz="4" w:space="0" w:color="auto"/>
              <w:right w:val="single" w:sz="4" w:space="0" w:color="auto"/>
            </w:tcBorders>
            <w:shd w:val="clear" w:color="auto" w:fill="auto"/>
            <w:noWrap/>
            <w:vAlign w:val="bottom"/>
            <w:hideMark/>
          </w:tcPr>
          <w:p w14:paraId="02E928D3" w14:textId="77777777" w:rsidR="00323C0F" w:rsidRPr="00B84E45" w:rsidRDefault="00323C0F" w:rsidP="00CE7ED1">
            <w:pPr>
              <w:spacing w:before="0" w:after="0"/>
              <w:jc w:val="center"/>
              <w:rPr>
                <w:rFonts w:eastAsia="Times New Roman"/>
                <w:color w:val="000000"/>
                <w:szCs w:val="24"/>
                <w:lang w:eastAsia="en-GB"/>
              </w:rPr>
            </w:pPr>
            <w:r>
              <w:rPr>
                <w:rFonts w:eastAsia="Times New Roman"/>
                <w:color w:val="000000"/>
                <w:szCs w:val="24"/>
                <w:lang w:eastAsia="en-GB"/>
              </w:rPr>
              <w:t>1,</w:t>
            </w:r>
            <w:r w:rsidRPr="00B84E45">
              <w:rPr>
                <w:rFonts w:eastAsia="Times New Roman"/>
                <w:color w:val="000000"/>
                <w:szCs w:val="24"/>
                <w:lang w:eastAsia="en-GB"/>
              </w:rPr>
              <w:t>08</w:t>
            </w:r>
          </w:p>
        </w:tc>
      </w:tr>
      <w:tr w:rsidR="00323C0F" w:rsidRPr="00056357" w14:paraId="46818BA7" w14:textId="77777777" w:rsidTr="00CE7ED1">
        <w:trPr>
          <w:trHeight w:val="288"/>
          <w:jc w:val="center"/>
        </w:trPr>
        <w:tc>
          <w:tcPr>
            <w:tcW w:w="3357" w:type="pct"/>
            <w:tcBorders>
              <w:top w:val="nil"/>
              <w:left w:val="single" w:sz="4" w:space="0" w:color="auto"/>
              <w:bottom w:val="single" w:sz="4" w:space="0" w:color="auto"/>
              <w:right w:val="single" w:sz="4" w:space="0" w:color="auto"/>
            </w:tcBorders>
            <w:shd w:val="clear" w:color="auto" w:fill="auto"/>
            <w:noWrap/>
            <w:vAlign w:val="bottom"/>
            <w:hideMark/>
          </w:tcPr>
          <w:p w14:paraId="543D5225" w14:textId="77777777" w:rsidR="00323C0F" w:rsidRPr="00B84E45" w:rsidRDefault="00323C0F" w:rsidP="00CE7ED1">
            <w:pPr>
              <w:spacing w:before="0" w:after="0"/>
              <w:jc w:val="left"/>
              <w:rPr>
                <w:rFonts w:eastAsia="Times New Roman"/>
                <w:color w:val="000000"/>
                <w:szCs w:val="24"/>
                <w:lang w:eastAsia="en-GB"/>
              </w:rPr>
            </w:pPr>
            <w:r>
              <w:rPr>
                <w:rFonts w:eastAsia="Times New Roman"/>
                <w:color w:val="000000"/>
                <w:szCs w:val="24"/>
                <w:lang w:eastAsia="en-GB"/>
              </w:rPr>
              <w:t>Directional (DLS) not operating on mains (NMLS)</w:t>
            </w:r>
          </w:p>
        </w:tc>
        <w:tc>
          <w:tcPr>
            <w:tcW w:w="1643" w:type="pct"/>
            <w:tcBorders>
              <w:top w:val="nil"/>
              <w:left w:val="nil"/>
              <w:bottom w:val="single" w:sz="4" w:space="0" w:color="auto"/>
              <w:right w:val="single" w:sz="4" w:space="0" w:color="auto"/>
            </w:tcBorders>
            <w:shd w:val="clear" w:color="auto" w:fill="auto"/>
            <w:noWrap/>
            <w:vAlign w:val="bottom"/>
            <w:hideMark/>
          </w:tcPr>
          <w:p w14:paraId="4F8543A9" w14:textId="77777777" w:rsidR="00323C0F" w:rsidRPr="00B84E45" w:rsidRDefault="00323C0F" w:rsidP="00CE7ED1">
            <w:pPr>
              <w:spacing w:before="0" w:after="0"/>
              <w:jc w:val="center"/>
              <w:rPr>
                <w:rFonts w:eastAsia="Times New Roman"/>
                <w:color w:val="000000"/>
                <w:szCs w:val="24"/>
                <w:lang w:eastAsia="en-GB"/>
              </w:rPr>
            </w:pPr>
            <w:r>
              <w:rPr>
                <w:rFonts w:eastAsia="Times New Roman"/>
                <w:color w:val="000000"/>
                <w:szCs w:val="24"/>
                <w:lang w:eastAsia="en-GB"/>
              </w:rPr>
              <w:t>1,15</w:t>
            </w:r>
          </w:p>
        </w:tc>
      </w:tr>
      <w:tr w:rsidR="00323C0F" w:rsidRPr="00056357" w14:paraId="79FAB4D8" w14:textId="77777777" w:rsidTr="00CE7ED1">
        <w:trPr>
          <w:trHeight w:val="288"/>
          <w:jc w:val="center"/>
        </w:trPr>
        <w:tc>
          <w:tcPr>
            <w:tcW w:w="335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D756AA" w14:textId="77777777" w:rsidR="00323C0F" w:rsidRPr="00B84E45" w:rsidRDefault="00323C0F" w:rsidP="00CE7ED1">
            <w:pPr>
              <w:spacing w:before="0" w:after="0"/>
              <w:jc w:val="left"/>
              <w:rPr>
                <w:rFonts w:eastAsia="Times New Roman"/>
                <w:color w:val="000000"/>
                <w:szCs w:val="24"/>
                <w:lang w:eastAsia="en-GB"/>
              </w:rPr>
            </w:pPr>
            <w:r>
              <w:rPr>
                <w:rFonts w:eastAsia="Times New Roman"/>
                <w:color w:val="000000"/>
                <w:szCs w:val="24"/>
                <w:lang w:eastAsia="en-GB"/>
              </w:rPr>
              <w:t>Directional (DLS) operating on mains (MLS)</w:t>
            </w:r>
          </w:p>
        </w:tc>
        <w:tc>
          <w:tcPr>
            <w:tcW w:w="1643" w:type="pct"/>
            <w:tcBorders>
              <w:top w:val="single" w:sz="4" w:space="0" w:color="auto"/>
              <w:left w:val="nil"/>
              <w:bottom w:val="single" w:sz="4" w:space="0" w:color="auto"/>
              <w:right w:val="single" w:sz="4" w:space="0" w:color="auto"/>
            </w:tcBorders>
            <w:shd w:val="clear" w:color="auto" w:fill="auto"/>
            <w:noWrap/>
            <w:vAlign w:val="bottom"/>
            <w:hideMark/>
          </w:tcPr>
          <w:p w14:paraId="4A249F29" w14:textId="77777777" w:rsidR="00323C0F" w:rsidRPr="00B84E45" w:rsidRDefault="00323C0F" w:rsidP="00CE7ED1">
            <w:pPr>
              <w:spacing w:before="0" w:after="0"/>
              <w:jc w:val="center"/>
              <w:rPr>
                <w:rFonts w:eastAsia="Times New Roman"/>
                <w:color w:val="000000"/>
                <w:szCs w:val="24"/>
                <w:lang w:eastAsia="en-GB"/>
              </w:rPr>
            </w:pPr>
            <w:r>
              <w:rPr>
                <w:rFonts w:eastAsia="Times New Roman"/>
                <w:color w:val="000000"/>
                <w:szCs w:val="24"/>
                <w:lang w:eastAsia="en-GB"/>
              </w:rPr>
              <w:t>1,23</w:t>
            </w:r>
          </w:p>
        </w:tc>
      </w:tr>
      <w:tr w:rsidR="00323C0F" w:rsidRPr="00056357" w14:paraId="6621C123" w14:textId="77777777" w:rsidTr="00CE7ED1">
        <w:trPr>
          <w:trHeight w:val="288"/>
          <w:jc w:val="center"/>
        </w:trPr>
        <w:tc>
          <w:tcPr>
            <w:tcW w:w="335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1F8B137" w14:textId="77777777" w:rsidR="00323C0F" w:rsidRPr="00B84E45" w:rsidRDefault="00323C0F" w:rsidP="00CE7ED1">
            <w:pPr>
              <w:spacing w:before="0" w:after="0"/>
              <w:jc w:val="left"/>
              <w:rPr>
                <w:rFonts w:eastAsia="Times New Roman"/>
                <w:color w:val="000000"/>
                <w:szCs w:val="24"/>
                <w:lang w:eastAsia="en-GB"/>
              </w:rPr>
            </w:pPr>
          </w:p>
        </w:tc>
        <w:tc>
          <w:tcPr>
            <w:tcW w:w="1643" w:type="pct"/>
            <w:tcBorders>
              <w:top w:val="single" w:sz="4" w:space="0" w:color="auto"/>
              <w:left w:val="nil"/>
              <w:bottom w:val="single" w:sz="4" w:space="0" w:color="auto"/>
              <w:right w:val="single" w:sz="4" w:space="0" w:color="auto"/>
            </w:tcBorders>
            <w:shd w:val="clear" w:color="auto" w:fill="auto"/>
            <w:noWrap/>
            <w:vAlign w:val="bottom"/>
          </w:tcPr>
          <w:p w14:paraId="5CB35070" w14:textId="77777777" w:rsidR="00323C0F" w:rsidRDefault="00323C0F" w:rsidP="00CE7ED1">
            <w:pPr>
              <w:spacing w:before="0" w:after="0"/>
              <w:jc w:val="center"/>
              <w:rPr>
                <w:rFonts w:eastAsia="Times New Roman"/>
                <w:color w:val="000000"/>
                <w:szCs w:val="24"/>
                <w:lang w:eastAsia="en-GB"/>
              </w:rPr>
            </w:pPr>
          </w:p>
        </w:tc>
      </w:tr>
      <w:tr w:rsidR="00323C0F" w:rsidRPr="00056357" w14:paraId="24B547C7" w14:textId="77777777" w:rsidTr="00CE7ED1">
        <w:trPr>
          <w:trHeight w:val="288"/>
          <w:jc w:val="center"/>
        </w:trPr>
        <w:tc>
          <w:tcPr>
            <w:tcW w:w="335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7FB3D7F" w14:textId="77777777" w:rsidR="00323C0F" w:rsidRPr="00B84E45" w:rsidRDefault="00323C0F" w:rsidP="00CE7ED1">
            <w:pPr>
              <w:spacing w:before="0" w:after="0"/>
              <w:jc w:val="left"/>
              <w:rPr>
                <w:rFonts w:eastAsia="Times New Roman"/>
                <w:b/>
                <w:color w:val="000000"/>
                <w:szCs w:val="24"/>
                <w:lang w:eastAsia="en-GB"/>
              </w:rPr>
            </w:pPr>
            <w:r>
              <w:rPr>
                <w:rFonts w:eastAsia="Times New Roman"/>
                <w:b/>
                <w:color w:val="000000"/>
                <w:szCs w:val="24"/>
                <w:lang w:eastAsia="en-GB"/>
              </w:rPr>
              <w:t>Special light source feature</w:t>
            </w:r>
          </w:p>
        </w:tc>
        <w:tc>
          <w:tcPr>
            <w:tcW w:w="1643" w:type="pct"/>
            <w:tcBorders>
              <w:top w:val="single" w:sz="4" w:space="0" w:color="auto"/>
              <w:left w:val="nil"/>
              <w:bottom w:val="single" w:sz="4" w:space="0" w:color="auto"/>
              <w:right w:val="single" w:sz="4" w:space="0" w:color="auto"/>
            </w:tcBorders>
            <w:shd w:val="clear" w:color="auto" w:fill="auto"/>
            <w:noWrap/>
            <w:vAlign w:val="bottom"/>
          </w:tcPr>
          <w:p w14:paraId="3C730C8D" w14:textId="77777777" w:rsidR="00323C0F" w:rsidRPr="00F84884" w:rsidRDefault="00323C0F" w:rsidP="00CE7ED1">
            <w:pPr>
              <w:spacing w:before="0" w:after="0"/>
              <w:jc w:val="center"/>
              <w:rPr>
                <w:rFonts w:eastAsia="Times New Roman"/>
                <w:b/>
                <w:color w:val="000000"/>
                <w:szCs w:val="24"/>
                <w:lang w:eastAsia="en-GB"/>
              </w:rPr>
            </w:pPr>
            <w:r>
              <w:rPr>
                <w:rFonts w:eastAsia="Times New Roman"/>
                <w:b/>
                <w:color w:val="000000"/>
                <w:szCs w:val="24"/>
                <w:lang w:eastAsia="en-GB"/>
              </w:rPr>
              <w:t>Bonus on</w:t>
            </w:r>
            <w:r w:rsidRPr="00F84884">
              <w:rPr>
                <w:rFonts w:eastAsia="Times New Roman"/>
                <w:b/>
                <w:color w:val="000000"/>
                <w:szCs w:val="24"/>
                <w:lang w:eastAsia="en-GB"/>
              </w:rPr>
              <w:t xml:space="preserve"> C</w:t>
            </w:r>
          </w:p>
        </w:tc>
      </w:tr>
      <w:tr w:rsidR="00323C0F" w:rsidRPr="00056357" w14:paraId="1B1C858D" w14:textId="77777777" w:rsidTr="00CE7ED1">
        <w:trPr>
          <w:trHeight w:val="288"/>
          <w:jc w:val="center"/>
        </w:trPr>
        <w:tc>
          <w:tcPr>
            <w:tcW w:w="335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98F6CDE" w14:textId="77777777" w:rsidR="00323C0F" w:rsidRPr="00B84E45" w:rsidRDefault="00323C0F" w:rsidP="00CE7ED1">
            <w:pPr>
              <w:spacing w:before="0" w:after="0"/>
              <w:jc w:val="left"/>
              <w:rPr>
                <w:rFonts w:eastAsia="Times New Roman"/>
                <w:color w:val="000000"/>
                <w:szCs w:val="24"/>
                <w:lang w:eastAsia="en-GB"/>
              </w:rPr>
            </w:pPr>
            <w:r>
              <w:rPr>
                <w:rFonts w:eastAsia="Times New Roman"/>
                <w:color w:val="000000"/>
                <w:szCs w:val="24"/>
                <w:lang w:eastAsia="en-GB"/>
              </w:rPr>
              <w:t>FL or HID with</w:t>
            </w:r>
            <w:r w:rsidRPr="00B84E45">
              <w:rPr>
                <w:rFonts w:eastAsia="Times New Roman"/>
                <w:color w:val="000000"/>
                <w:szCs w:val="24"/>
                <w:lang w:eastAsia="en-GB"/>
              </w:rPr>
              <w:t xml:space="preserve"> Tc &gt;5000 </w:t>
            </w:r>
            <w:r w:rsidRPr="000323AC">
              <w:rPr>
                <w:rFonts w:eastAsia="Times New Roman"/>
                <w:i/>
                <w:color w:val="000000"/>
                <w:szCs w:val="24"/>
                <w:lang w:eastAsia="en-GB"/>
              </w:rPr>
              <w:t>K</w:t>
            </w:r>
            <w:r w:rsidRPr="00B84E45">
              <w:rPr>
                <w:rFonts w:eastAsia="Times New Roman"/>
                <w:color w:val="000000"/>
                <w:szCs w:val="24"/>
                <w:lang w:eastAsia="en-GB"/>
              </w:rPr>
              <w:t xml:space="preserve"> </w:t>
            </w:r>
          </w:p>
        </w:tc>
        <w:tc>
          <w:tcPr>
            <w:tcW w:w="1643" w:type="pct"/>
            <w:tcBorders>
              <w:top w:val="single" w:sz="4" w:space="0" w:color="auto"/>
              <w:left w:val="nil"/>
              <w:bottom w:val="single" w:sz="4" w:space="0" w:color="auto"/>
              <w:right w:val="single" w:sz="4" w:space="0" w:color="auto"/>
            </w:tcBorders>
            <w:shd w:val="clear" w:color="auto" w:fill="auto"/>
            <w:noWrap/>
            <w:vAlign w:val="bottom"/>
          </w:tcPr>
          <w:p w14:paraId="6E5056BD" w14:textId="77777777" w:rsidR="00323C0F" w:rsidRPr="00F84884" w:rsidRDefault="00323C0F" w:rsidP="00CE7ED1">
            <w:pPr>
              <w:spacing w:before="0" w:after="0"/>
              <w:jc w:val="center"/>
              <w:rPr>
                <w:rFonts w:eastAsia="Times New Roman"/>
                <w:color w:val="000000"/>
                <w:szCs w:val="24"/>
                <w:lang w:eastAsia="en-GB"/>
              </w:rPr>
            </w:pPr>
            <w:r w:rsidRPr="00F84884">
              <w:rPr>
                <w:rFonts w:eastAsia="Times New Roman"/>
                <w:color w:val="000000"/>
                <w:szCs w:val="24"/>
                <w:lang w:eastAsia="en-GB"/>
              </w:rPr>
              <w:t>C+0</w:t>
            </w:r>
            <w:r>
              <w:rPr>
                <w:rFonts w:eastAsia="Times New Roman"/>
                <w:color w:val="000000"/>
                <w:szCs w:val="24"/>
                <w:lang w:eastAsia="en-GB"/>
              </w:rPr>
              <w:t>,</w:t>
            </w:r>
            <w:r w:rsidRPr="00F84884">
              <w:rPr>
                <w:rFonts w:eastAsia="Times New Roman"/>
                <w:color w:val="000000"/>
                <w:szCs w:val="24"/>
                <w:lang w:eastAsia="en-GB"/>
              </w:rPr>
              <w:t>1</w:t>
            </w:r>
          </w:p>
        </w:tc>
      </w:tr>
      <w:tr w:rsidR="00323C0F" w:rsidRPr="00056357" w14:paraId="7F0C694C" w14:textId="77777777" w:rsidTr="00CE7ED1">
        <w:trPr>
          <w:trHeight w:val="288"/>
          <w:jc w:val="center"/>
        </w:trPr>
        <w:tc>
          <w:tcPr>
            <w:tcW w:w="335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03C337D" w14:textId="77777777" w:rsidR="00323C0F" w:rsidRPr="00B84E45" w:rsidRDefault="00323C0F" w:rsidP="00CE7ED1">
            <w:pPr>
              <w:spacing w:before="0" w:after="0"/>
              <w:jc w:val="left"/>
              <w:rPr>
                <w:rFonts w:eastAsia="Times New Roman"/>
                <w:color w:val="000000"/>
                <w:szCs w:val="24"/>
                <w:lang w:eastAsia="en-GB"/>
              </w:rPr>
            </w:pPr>
            <w:r>
              <w:rPr>
                <w:rFonts w:eastAsia="Times New Roman"/>
                <w:color w:val="000000"/>
                <w:szCs w:val="24"/>
                <w:lang w:eastAsia="en-GB"/>
              </w:rPr>
              <w:t>FL with</w:t>
            </w:r>
            <w:r w:rsidRPr="00B84E45">
              <w:rPr>
                <w:rFonts w:eastAsia="Times New Roman"/>
                <w:color w:val="000000"/>
                <w:szCs w:val="24"/>
                <w:lang w:eastAsia="en-GB"/>
              </w:rPr>
              <w:t xml:space="preserve"> CRI</w:t>
            </w:r>
            <w:r>
              <w:rPr>
                <w:rFonts w:eastAsia="Times New Roman"/>
                <w:color w:val="000000"/>
                <w:szCs w:val="24"/>
                <w:lang w:eastAsia="en-GB"/>
              </w:rPr>
              <w:t xml:space="preserve"> </w:t>
            </w:r>
            <w:r w:rsidRPr="00B84E45">
              <w:rPr>
                <w:rFonts w:eastAsia="Times New Roman"/>
                <w:color w:val="000000"/>
                <w:szCs w:val="24"/>
                <w:lang w:eastAsia="en-GB"/>
              </w:rPr>
              <w:t>&gt;</w:t>
            </w:r>
            <w:r>
              <w:rPr>
                <w:rFonts w:eastAsia="Times New Roman"/>
                <w:color w:val="000000"/>
                <w:szCs w:val="24"/>
                <w:lang w:eastAsia="en-GB"/>
              </w:rPr>
              <w:t xml:space="preserve"> </w:t>
            </w:r>
            <w:r w:rsidRPr="00B84E45">
              <w:rPr>
                <w:rFonts w:eastAsia="Times New Roman"/>
                <w:color w:val="000000"/>
                <w:szCs w:val="24"/>
                <w:lang w:eastAsia="en-GB"/>
              </w:rPr>
              <w:t xml:space="preserve">90 </w:t>
            </w:r>
            <w:r w:rsidRPr="000323AC">
              <w:rPr>
                <w:rFonts w:eastAsia="Times New Roman"/>
                <w:i/>
                <w:color w:val="000000"/>
                <w:szCs w:val="24"/>
                <w:lang w:eastAsia="en-GB"/>
              </w:rPr>
              <w:t>Ra</w:t>
            </w:r>
          </w:p>
        </w:tc>
        <w:tc>
          <w:tcPr>
            <w:tcW w:w="1643" w:type="pct"/>
            <w:tcBorders>
              <w:top w:val="single" w:sz="4" w:space="0" w:color="auto"/>
              <w:left w:val="nil"/>
              <w:bottom w:val="single" w:sz="4" w:space="0" w:color="auto"/>
              <w:right w:val="single" w:sz="4" w:space="0" w:color="auto"/>
            </w:tcBorders>
            <w:shd w:val="clear" w:color="auto" w:fill="auto"/>
            <w:noWrap/>
            <w:vAlign w:val="bottom"/>
          </w:tcPr>
          <w:p w14:paraId="108FFDE8" w14:textId="77777777" w:rsidR="00323C0F" w:rsidRPr="00B84E45" w:rsidRDefault="00323C0F" w:rsidP="00CE7ED1">
            <w:pPr>
              <w:spacing w:before="0" w:after="0"/>
              <w:jc w:val="center"/>
              <w:rPr>
                <w:rFonts w:eastAsia="Times New Roman"/>
                <w:b/>
                <w:i/>
                <w:color w:val="000000"/>
                <w:szCs w:val="24"/>
                <w:lang w:eastAsia="en-GB"/>
              </w:rPr>
            </w:pPr>
            <w:r w:rsidRPr="00F84884">
              <w:rPr>
                <w:rFonts w:eastAsia="Times New Roman"/>
                <w:color w:val="000000"/>
                <w:szCs w:val="24"/>
                <w:lang w:eastAsia="en-GB"/>
              </w:rPr>
              <w:t>C+0</w:t>
            </w:r>
            <w:r>
              <w:rPr>
                <w:rFonts w:eastAsia="Times New Roman"/>
                <w:color w:val="000000"/>
                <w:szCs w:val="24"/>
                <w:lang w:eastAsia="en-GB"/>
              </w:rPr>
              <w:t>,</w:t>
            </w:r>
            <w:r w:rsidRPr="00F84884">
              <w:rPr>
                <w:rFonts w:eastAsia="Times New Roman"/>
                <w:color w:val="000000"/>
                <w:szCs w:val="24"/>
                <w:lang w:eastAsia="en-GB"/>
              </w:rPr>
              <w:t>1</w:t>
            </w:r>
          </w:p>
        </w:tc>
      </w:tr>
      <w:tr w:rsidR="00323C0F" w:rsidRPr="009F6439" w14:paraId="4CE46681" w14:textId="77777777" w:rsidTr="00CE7ED1">
        <w:trPr>
          <w:trHeight w:val="288"/>
          <w:jc w:val="center"/>
        </w:trPr>
        <w:tc>
          <w:tcPr>
            <w:tcW w:w="335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A307568" w14:textId="77777777" w:rsidR="00323C0F" w:rsidRPr="009F6439" w:rsidRDefault="00323C0F" w:rsidP="00CE7ED1">
            <w:pPr>
              <w:spacing w:before="0" w:after="0"/>
              <w:jc w:val="left"/>
              <w:rPr>
                <w:rFonts w:eastAsia="Times New Roman"/>
                <w:szCs w:val="24"/>
                <w:lang w:eastAsia="en-GB"/>
              </w:rPr>
            </w:pPr>
            <w:r w:rsidRPr="009F6439">
              <w:rPr>
                <w:rFonts w:eastAsia="Times New Roman"/>
                <w:szCs w:val="24"/>
                <w:lang w:eastAsia="en-GB"/>
              </w:rPr>
              <w:t>HID with second envelope</w:t>
            </w:r>
          </w:p>
        </w:tc>
        <w:tc>
          <w:tcPr>
            <w:tcW w:w="1643" w:type="pct"/>
            <w:tcBorders>
              <w:top w:val="single" w:sz="4" w:space="0" w:color="auto"/>
              <w:left w:val="nil"/>
              <w:bottom w:val="single" w:sz="4" w:space="0" w:color="auto"/>
              <w:right w:val="single" w:sz="4" w:space="0" w:color="auto"/>
            </w:tcBorders>
            <w:shd w:val="clear" w:color="auto" w:fill="auto"/>
            <w:noWrap/>
            <w:vAlign w:val="bottom"/>
          </w:tcPr>
          <w:p w14:paraId="5014E6BB" w14:textId="77777777" w:rsidR="00323C0F" w:rsidRPr="009F6439" w:rsidRDefault="00323C0F" w:rsidP="00CE7ED1">
            <w:pPr>
              <w:spacing w:before="0" w:after="0"/>
              <w:jc w:val="center"/>
              <w:rPr>
                <w:rFonts w:eastAsia="Times New Roman"/>
                <w:szCs w:val="24"/>
                <w:lang w:eastAsia="en-GB"/>
              </w:rPr>
            </w:pPr>
            <w:r w:rsidRPr="009F6439">
              <w:rPr>
                <w:rFonts w:eastAsia="Times New Roman"/>
                <w:szCs w:val="24"/>
                <w:lang w:eastAsia="en-GB"/>
              </w:rPr>
              <w:t>C+0,1</w:t>
            </w:r>
          </w:p>
        </w:tc>
      </w:tr>
      <w:tr w:rsidR="00323C0F" w:rsidRPr="009F6439" w14:paraId="4EADACCC" w14:textId="77777777" w:rsidTr="00CE7ED1">
        <w:trPr>
          <w:trHeight w:val="288"/>
          <w:jc w:val="center"/>
        </w:trPr>
        <w:tc>
          <w:tcPr>
            <w:tcW w:w="335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13D4325" w14:textId="77777777" w:rsidR="00323C0F" w:rsidRPr="009F6439" w:rsidRDefault="00323C0F" w:rsidP="00CE7ED1">
            <w:pPr>
              <w:spacing w:before="0" w:after="0"/>
              <w:jc w:val="left"/>
              <w:rPr>
                <w:rFonts w:eastAsia="Times New Roman"/>
                <w:szCs w:val="24"/>
                <w:lang w:eastAsia="en-GB"/>
              </w:rPr>
            </w:pPr>
            <w:r w:rsidRPr="009F6439">
              <w:rPr>
                <w:rFonts w:eastAsia="Times New Roman"/>
                <w:szCs w:val="24"/>
                <w:lang w:eastAsia="en-GB"/>
              </w:rPr>
              <w:t>MH NDLS &gt;405 W with non-clear envelope</w:t>
            </w:r>
          </w:p>
        </w:tc>
        <w:tc>
          <w:tcPr>
            <w:tcW w:w="1643" w:type="pct"/>
            <w:tcBorders>
              <w:top w:val="single" w:sz="4" w:space="0" w:color="auto"/>
              <w:left w:val="nil"/>
              <w:bottom w:val="single" w:sz="4" w:space="0" w:color="auto"/>
              <w:right w:val="single" w:sz="4" w:space="0" w:color="auto"/>
            </w:tcBorders>
            <w:shd w:val="clear" w:color="auto" w:fill="auto"/>
            <w:noWrap/>
            <w:vAlign w:val="bottom"/>
          </w:tcPr>
          <w:p w14:paraId="5645CBF0" w14:textId="77777777" w:rsidR="00323C0F" w:rsidRPr="009F6439" w:rsidRDefault="00323C0F" w:rsidP="00CE7ED1">
            <w:pPr>
              <w:spacing w:before="0" w:after="0"/>
              <w:jc w:val="center"/>
              <w:rPr>
                <w:rFonts w:eastAsia="Times New Roman"/>
                <w:szCs w:val="24"/>
                <w:lang w:eastAsia="en-GB"/>
              </w:rPr>
            </w:pPr>
            <w:r w:rsidRPr="009F6439">
              <w:rPr>
                <w:rFonts w:eastAsia="Times New Roman"/>
                <w:szCs w:val="24"/>
                <w:lang w:eastAsia="en-GB"/>
              </w:rPr>
              <w:t>C+0,1</w:t>
            </w:r>
          </w:p>
        </w:tc>
      </w:tr>
      <w:tr w:rsidR="00323C0F" w:rsidRPr="009F6439" w14:paraId="7453D1AC" w14:textId="77777777" w:rsidTr="00CE7ED1">
        <w:trPr>
          <w:trHeight w:val="288"/>
          <w:jc w:val="center"/>
        </w:trPr>
        <w:tc>
          <w:tcPr>
            <w:tcW w:w="335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7CAFC8D" w14:textId="77777777" w:rsidR="00323C0F" w:rsidRPr="009F6439" w:rsidRDefault="00323C0F" w:rsidP="00CE7ED1">
            <w:pPr>
              <w:spacing w:before="0" w:after="0"/>
              <w:jc w:val="left"/>
              <w:rPr>
                <w:rFonts w:eastAsia="Times New Roman"/>
                <w:szCs w:val="24"/>
                <w:lang w:eastAsia="en-GB"/>
              </w:rPr>
            </w:pPr>
            <w:r w:rsidRPr="009F6439">
              <w:rPr>
                <w:rFonts w:eastAsia="Times New Roman"/>
                <w:szCs w:val="24"/>
                <w:lang w:eastAsia="en-GB"/>
              </w:rPr>
              <w:t>DLS with anti-glare shield</w:t>
            </w:r>
          </w:p>
        </w:tc>
        <w:tc>
          <w:tcPr>
            <w:tcW w:w="1643" w:type="pct"/>
            <w:tcBorders>
              <w:top w:val="single" w:sz="4" w:space="0" w:color="auto"/>
              <w:left w:val="nil"/>
              <w:bottom w:val="single" w:sz="4" w:space="0" w:color="auto"/>
              <w:right w:val="single" w:sz="4" w:space="0" w:color="auto"/>
            </w:tcBorders>
            <w:shd w:val="clear" w:color="auto" w:fill="auto"/>
            <w:noWrap/>
            <w:vAlign w:val="bottom"/>
          </w:tcPr>
          <w:p w14:paraId="4147A363" w14:textId="77777777" w:rsidR="00323C0F" w:rsidRPr="009F6439" w:rsidRDefault="00323C0F" w:rsidP="00CE7ED1">
            <w:pPr>
              <w:spacing w:before="0" w:after="0"/>
              <w:jc w:val="center"/>
              <w:rPr>
                <w:rFonts w:eastAsia="Times New Roman"/>
                <w:szCs w:val="24"/>
                <w:lang w:eastAsia="en-GB"/>
              </w:rPr>
            </w:pPr>
            <w:r w:rsidRPr="009F6439">
              <w:rPr>
                <w:rFonts w:eastAsia="Times New Roman"/>
                <w:szCs w:val="24"/>
                <w:lang w:eastAsia="en-GB"/>
              </w:rPr>
              <w:t>C+0,2</w:t>
            </w:r>
          </w:p>
        </w:tc>
      </w:tr>
      <w:tr w:rsidR="00323C0F" w:rsidRPr="009F6439" w14:paraId="69DB5471" w14:textId="77777777" w:rsidTr="00CE7ED1">
        <w:trPr>
          <w:trHeight w:val="288"/>
          <w:jc w:val="center"/>
        </w:trPr>
        <w:tc>
          <w:tcPr>
            <w:tcW w:w="335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E9FA2FA" w14:textId="77777777" w:rsidR="00323C0F" w:rsidRPr="009F6439" w:rsidRDefault="00323C0F" w:rsidP="00CE7ED1">
            <w:pPr>
              <w:spacing w:before="0" w:after="0"/>
              <w:jc w:val="left"/>
              <w:rPr>
                <w:rFonts w:eastAsia="Times New Roman"/>
                <w:szCs w:val="24"/>
                <w:lang w:eastAsia="en-GB"/>
              </w:rPr>
            </w:pPr>
            <w:r>
              <w:rPr>
                <w:rFonts w:eastAsia="Times New Roman"/>
                <w:szCs w:val="24"/>
                <w:lang w:eastAsia="en-GB"/>
              </w:rPr>
              <w:t>Colour-tuneable light source (CTLS)</w:t>
            </w:r>
          </w:p>
        </w:tc>
        <w:tc>
          <w:tcPr>
            <w:tcW w:w="1643" w:type="pct"/>
            <w:tcBorders>
              <w:top w:val="single" w:sz="4" w:space="0" w:color="auto"/>
              <w:left w:val="nil"/>
              <w:bottom w:val="single" w:sz="4" w:space="0" w:color="auto"/>
              <w:right w:val="single" w:sz="4" w:space="0" w:color="auto"/>
            </w:tcBorders>
            <w:shd w:val="clear" w:color="auto" w:fill="auto"/>
            <w:noWrap/>
            <w:vAlign w:val="bottom"/>
          </w:tcPr>
          <w:p w14:paraId="5D3C3573" w14:textId="77777777" w:rsidR="00323C0F" w:rsidRPr="009F6439" w:rsidRDefault="00323C0F" w:rsidP="00CE7ED1">
            <w:pPr>
              <w:spacing w:before="0" w:after="0"/>
              <w:jc w:val="center"/>
              <w:rPr>
                <w:rFonts w:eastAsia="Times New Roman"/>
                <w:szCs w:val="24"/>
                <w:lang w:eastAsia="en-GB"/>
              </w:rPr>
            </w:pPr>
            <w:r>
              <w:rPr>
                <w:rFonts w:eastAsia="Times New Roman"/>
                <w:szCs w:val="24"/>
                <w:lang w:eastAsia="en-GB"/>
              </w:rPr>
              <w:t>C+0,1</w:t>
            </w:r>
          </w:p>
        </w:tc>
      </w:tr>
    </w:tbl>
    <w:p w14:paraId="1E4360D3" w14:textId="77777777" w:rsidR="00323C0F" w:rsidRDefault="00323C0F" w:rsidP="00323C0F">
      <w:r w:rsidRPr="00C170BA">
        <w:t>Where applicable, bonuse</w:t>
      </w:r>
      <w:r w:rsidR="00E240AA">
        <w:t>s on correction factor C are c</w:t>
      </w:r>
      <w:r w:rsidRPr="00C170BA">
        <w:t>umulative.</w:t>
      </w:r>
      <w:r>
        <w:t xml:space="preserve"> </w:t>
      </w:r>
    </w:p>
    <w:p w14:paraId="19E6361A" w14:textId="77777777" w:rsidR="00323C0F" w:rsidRDefault="00323C0F" w:rsidP="00323C0F">
      <w:r>
        <w:t>For CTLS (</w:t>
      </w:r>
      <w:r w:rsidRPr="007E62FE">
        <w:t>that in this Regulation per definition are CLS</w:t>
      </w:r>
      <w:r>
        <w:t>), the bonus on factor C applies together with the higher value for L.</w:t>
      </w:r>
    </w:p>
    <w:p w14:paraId="2FB646CF" w14:textId="77777777" w:rsidR="007A7DBD" w:rsidRDefault="007A7DBD" w:rsidP="007A7DBD">
      <w:r>
        <w:t>Light sources</w:t>
      </w:r>
      <w:r w:rsidRPr="00056357">
        <w:t xml:space="preserve"> that allow the </w:t>
      </w:r>
      <w:r>
        <w:t>end-</w:t>
      </w:r>
      <w:r w:rsidRPr="00056357">
        <w:t xml:space="preserve">user to adapt the spectrum </w:t>
      </w:r>
      <w:r>
        <w:t xml:space="preserve">and/or the beam angle </w:t>
      </w:r>
      <w:r w:rsidRPr="00056357">
        <w:t xml:space="preserve">of the emitted light, thus changing the values for </w:t>
      </w:r>
      <w:r>
        <w:t xml:space="preserve">useful </w:t>
      </w:r>
      <w:r w:rsidRPr="00056357">
        <w:t xml:space="preserve">luminous flux, CRI and/or </w:t>
      </w:r>
      <w:r>
        <w:t>colour temperature (</w:t>
      </w:r>
      <w:r w:rsidRPr="00056357">
        <w:t>Tc</w:t>
      </w:r>
      <w:r>
        <w:t xml:space="preserve">), </w:t>
      </w:r>
      <w:r w:rsidRPr="009F6439">
        <w:t>and/or changing the DLS/NDLS status, shall be evaluated using the reference control settings</w:t>
      </w:r>
      <w:r>
        <w:t>, at full-load</w:t>
      </w:r>
      <w:r w:rsidRPr="009F6439">
        <w:t>.</w:t>
      </w:r>
    </w:p>
    <w:p w14:paraId="7EC731FC" w14:textId="77777777" w:rsidR="007A7DBD" w:rsidRPr="00C75758" w:rsidRDefault="007A7DBD" w:rsidP="007A7DBD"/>
    <w:p w14:paraId="3AD598FE" w14:textId="77777777" w:rsidR="007A7DBD" w:rsidRDefault="007A7DBD" w:rsidP="00900872">
      <w:pPr>
        <w:pStyle w:val="Point0letter"/>
        <w:numPr>
          <w:ilvl w:val="0"/>
          <w:numId w:val="0"/>
        </w:numPr>
        <w:ind w:left="850" w:hanging="850"/>
      </w:pPr>
      <w:r w:rsidRPr="00994AD9">
        <w:t xml:space="preserve">The </w:t>
      </w:r>
      <w:r>
        <w:t xml:space="preserve">standby </w:t>
      </w:r>
      <w:r w:rsidRPr="00994AD9">
        <w:t xml:space="preserve">power of a light source </w:t>
      </w:r>
      <w:proofErr w:type="spellStart"/>
      <w:r w:rsidRPr="00994AD9">
        <w:t>P</w:t>
      </w:r>
      <w:r w:rsidRPr="00A16252">
        <w:rPr>
          <w:vertAlign w:val="subscript"/>
        </w:rPr>
        <w:t>sb</w:t>
      </w:r>
      <w:proofErr w:type="spellEnd"/>
      <w:r w:rsidRPr="00994AD9">
        <w:t xml:space="preserve"> shall not exceed </w:t>
      </w:r>
      <w:r>
        <w:t>0</w:t>
      </w:r>
      <w:r w:rsidR="002E0E68">
        <w:t>.</w:t>
      </w:r>
      <w:r w:rsidRPr="00056357">
        <w:t>5</w:t>
      </w:r>
      <w:r>
        <w:t xml:space="preserve"> </w:t>
      </w:r>
      <w:r w:rsidRPr="00A16252">
        <w:rPr>
          <w:i/>
        </w:rPr>
        <w:t>W</w:t>
      </w:r>
    </w:p>
    <w:p w14:paraId="2F5B1946" w14:textId="77777777" w:rsidR="007A7DBD" w:rsidRDefault="007A7DBD" w:rsidP="00900872">
      <w:pPr>
        <w:pStyle w:val="Point0letter"/>
        <w:numPr>
          <w:ilvl w:val="0"/>
          <w:numId w:val="0"/>
        </w:numPr>
        <w:ind w:left="850" w:hanging="850"/>
      </w:pPr>
      <w:r>
        <w:t xml:space="preserve">The networked standby power of a connected light source </w:t>
      </w:r>
      <w:proofErr w:type="spellStart"/>
      <w:r>
        <w:t>P</w:t>
      </w:r>
      <w:r w:rsidRPr="00994B0D">
        <w:rPr>
          <w:vertAlign w:val="subscript"/>
        </w:rPr>
        <w:t>net</w:t>
      </w:r>
      <w:proofErr w:type="spellEnd"/>
      <w:r>
        <w:t xml:space="preserve"> shall not exceed 0</w:t>
      </w:r>
      <w:r w:rsidR="002E0E68">
        <w:t>.</w:t>
      </w:r>
      <w:r>
        <w:t xml:space="preserve">5 </w:t>
      </w:r>
      <w:r w:rsidRPr="00994B0D">
        <w:rPr>
          <w:i/>
        </w:rPr>
        <w:t>W</w:t>
      </w:r>
    </w:p>
    <w:p w14:paraId="54E55377" w14:textId="77777777" w:rsidR="007A7DBD" w:rsidRPr="00C170BA" w:rsidRDefault="007A7DBD" w:rsidP="00323C0F"/>
    <w:p w14:paraId="7CBFEF8B" w14:textId="77777777" w:rsidR="00323C0F" w:rsidRPr="006502C3" w:rsidRDefault="00323C0F" w:rsidP="00323C0F">
      <w:pPr>
        <w:pStyle w:val="Rubrik2"/>
        <w:tabs>
          <w:tab w:val="left" w:pos="426"/>
        </w:tabs>
      </w:pPr>
      <w:r w:rsidRPr="006502C3">
        <w:tab/>
      </w:r>
      <w:r>
        <w:t>Separate control gear</w:t>
      </w:r>
    </w:p>
    <w:p w14:paraId="6A55963D" w14:textId="77777777" w:rsidR="00323C0F" w:rsidRDefault="00323C0F" w:rsidP="00323C0F">
      <w:r w:rsidRPr="00056357">
        <w:t xml:space="preserve">The minimum energy efficiency requirements given in Table 3 shall apply for </w:t>
      </w:r>
      <w:r w:rsidRPr="00E339F5">
        <w:t xml:space="preserve">separate control gear </w:t>
      </w:r>
      <w:r>
        <w:t>operating at full-</w:t>
      </w:r>
      <w:r w:rsidRPr="00056357">
        <w:t xml:space="preserve">load: </w:t>
      </w:r>
    </w:p>
    <w:p w14:paraId="70718DFB" w14:textId="77777777" w:rsidR="00323C0F" w:rsidRDefault="00323C0F" w:rsidP="00323C0F">
      <w:pPr>
        <w:tabs>
          <w:tab w:val="left" w:pos="567"/>
        </w:tabs>
        <w:ind w:left="567" w:hanging="567"/>
        <w:rPr>
          <w:color w:val="0070C0"/>
          <w:sz w:val="20"/>
          <w:szCs w:val="20"/>
        </w:rPr>
      </w:pPr>
    </w:p>
    <w:p w14:paraId="4F60BEA2" w14:textId="77777777" w:rsidR="00323C0F" w:rsidRPr="005106FE" w:rsidRDefault="00323C0F" w:rsidP="00323C0F">
      <w:pPr>
        <w:jc w:val="center"/>
        <w:rPr>
          <w:b/>
          <w:i/>
        </w:rPr>
      </w:pPr>
      <w:r w:rsidRPr="005106FE">
        <w:rPr>
          <w:b/>
          <w:i/>
        </w:rPr>
        <w:t xml:space="preserve">Table 3: Minimum efficiency for </w:t>
      </w:r>
      <w:r>
        <w:rPr>
          <w:b/>
          <w:i/>
        </w:rPr>
        <w:t xml:space="preserve">separate </w:t>
      </w:r>
      <w:r w:rsidRPr="005106FE">
        <w:rPr>
          <w:b/>
          <w:i/>
        </w:rPr>
        <w:t>control gear</w:t>
      </w:r>
      <w:r>
        <w:rPr>
          <w:b/>
          <w:i/>
        </w:rPr>
        <w:t xml:space="preserve"> at full-load</w:t>
      </w:r>
    </w:p>
    <w:tbl>
      <w:tblPr>
        <w:tblW w:w="9360" w:type="dxa"/>
        <w:tblInd w:w="93" w:type="dxa"/>
        <w:tblLook w:val="04A0" w:firstRow="1" w:lastRow="0" w:firstColumn="1" w:lastColumn="0" w:noHBand="0" w:noVBand="1"/>
      </w:tblPr>
      <w:tblGrid>
        <w:gridCol w:w="4640"/>
        <w:gridCol w:w="4720"/>
      </w:tblGrid>
      <w:tr w:rsidR="00323C0F" w:rsidRPr="00056357" w14:paraId="2935470A" w14:textId="77777777" w:rsidTr="00CE7ED1">
        <w:trPr>
          <w:trHeight w:val="420"/>
        </w:trPr>
        <w:tc>
          <w:tcPr>
            <w:tcW w:w="4640" w:type="dxa"/>
            <w:tcBorders>
              <w:top w:val="single" w:sz="4" w:space="0" w:color="auto"/>
              <w:left w:val="single" w:sz="4" w:space="0" w:color="auto"/>
              <w:bottom w:val="nil"/>
              <w:right w:val="single" w:sz="4" w:space="0" w:color="auto"/>
            </w:tcBorders>
            <w:shd w:val="clear" w:color="auto" w:fill="auto"/>
            <w:vAlign w:val="center"/>
            <w:hideMark/>
          </w:tcPr>
          <w:p w14:paraId="4D7E2EC8" w14:textId="77777777" w:rsidR="00323C0F" w:rsidRPr="00056357" w:rsidRDefault="00323C0F" w:rsidP="00CE7ED1">
            <w:pPr>
              <w:spacing w:before="0" w:after="0"/>
              <w:jc w:val="center"/>
              <w:rPr>
                <w:rFonts w:eastAsia="Times New Roman"/>
                <w:b/>
                <w:bCs/>
                <w:color w:val="000000"/>
                <w:szCs w:val="24"/>
                <w:lang w:eastAsia="en-GB"/>
              </w:rPr>
            </w:pPr>
            <w:r>
              <w:rPr>
                <w:rFonts w:eastAsia="Times New Roman"/>
                <w:b/>
                <w:bCs/>
                <w:color w:val="000000"/>
                <w:szCs w:val="24"/>
                <w:lang w:eastAsia="en-GB"/>
              </w:rPr>
              <w:t>Declared</w:t>
            </w:r>
            <w:r w:rsidRPr="005A6092">
              <w:rPr>
                <w:rFonts w:eastAsia="Times New Roman"/>
                <w:b/>
                <w:bCs/>
                <w:color w:val="000000"/>
                <w:szCs w:val="24"/>
                <w:lang w:eastAsia="en-GB"/>
              </w:rPr>
              <w:t xml:space="preserve"> </w:t>
            </w:r>
            <w:r>
              <w:rPr>
                <w:rFonts w:eastAsia="Times New Roman"/>
                <w:b/>
                <w:bCs/>
                <w:color w:val="000000"/>
                <w:szCs w:val="24"/>
                <w:lang w:eastAsia="en-GB"/>
              </w:rPr>
              <w:t xml:space="preserve">output </w:t>
            </w:r>
            <w:r w:rsidRPr="005A6092">
              <w:rPr>
                <w:rFonts w:eastAsia="Times New Roman"/>
                <w:b/>
                <w:bCs/>
                <w:color w:val="000000"/>
                <w:szCs w:val="24"/>
                <w:lang w:eastAsia="en-GB"/>
              </w:rPr>
              <w:t xml:space="preserve">power of the control gear </w:t>
            </w:r>
            <w:r>
              <w:rPr>
                <w:rFonts w:eastAsia="Times New Roman"/>
                <w:b/>
                <w:bCs/>
                <w:color w:val="000000"/>
                <w:szCs w:val="24"/>
                <w:lang w:eastAsia="en-GB"/>
              </w:rPr>
              <w:t>(</w:t>
            </w:r>
            <w:proofErr w:type="spellStart"/>
            <w:r>
              <w:rPr>
                <w:rFonts w:eastAsia="Times New Roman"/>
                <w:b/>
                <w:bCs/>
                <w:color w:val="000000"/>
                <w:szCs w:val="24"/>
                <w:lang w:eastAsia="en-GB"/>
              </w:rPr>
              <w:t>P</w:t>
            </w:r>
            <w:r w:rsidRPr="004F4F82">
              <w:rPr>
                <w:rFonts w:eastAsia="Times New Roman"/>
                <w:b/>
                <w:bCs/>
                <w:color w:val="000000"/>
                <w:szCs w:val="24"/>
                <w:vertAlign w:val="subscript"/>
                <w:lang w:eastAsia="en-GB"/>
              </w:rPr>
              <w:t>cg</w:t>
            </w:r>
            <w:proofErr w:type="spellEnd"/>
            <w:r>
              <w:rPr>
                <w:rFonts w:eastAsia="Times New Roman"/>
                <w:b/>
                <w:bCs/>
                <w:color w:val="000000"/>
                <w:szCs w:val="24"/>
                <w:lang w:eastAsia="en-GB"/>
              </w:rPr>
              <w:t xml:space="preserve">) </w:t>
            </w:r>
            <w:r w:rsidRPr="005A6092">
              <w:rPr>
                <w:rFonts w:eastAsia="Times New Roman"/>
                <w:b/>
                <w:bCs/>
                <w:color w:val="000000"/>
                <w:szCs w:val="24"/>
                <w:lang w:eastAsia="en-GB"/>
              </w:rPr>
              <w:t xml:space="preserve">or </w:t>
            </w:r>
            <w:r>
              <w:rPr>
                <w:rFonts w:eastAsia="Times New Roman"/>
                <w:b/>
                <w:bCs/>
                <w:color w:val="000000"/>
                <w:szCs w:val="24"/>
                <w:lang w:eastAsia="en-GB"/>
              </w:rPr>
              <w:t>declared</w:t>
            </w:r>
            <w:r w:rsidRPr="005A6092">
              <w:rPr>
                <w:rFonts w:eastAsia="Times New Roman"/>
                <w:b/>
                <w:bCs/>
                <w:color w:val="000000"/>
                <w:szCs w:val="24"/>
                <w:lang w:eastAsia="en-GB"/>
              </w:rPr>
              <w:t xml:space="preserve"> power of the light source </w:t>
            </w:r>
            <w:r>
              <w:rPr>
                <w:rFonts w:eastAsia="Times New Roman"/>
                <w:b/>
                <w:bCs/>
                <w:color w:val="000000"/>
                <w:szCs w:val="24"/>
                <w:lang w:eastAsia="en-GB"/>
              </w:rPr>
              <w:t>(</w:t>
            </w:r>
            <w:proofErr w:type="spellStart"/>
            <w:r>
              <w:rPr>
                <w:rFonts w:eastAsia="Times New Roman"/>
                <w:b/>
                <w:bCs/>
                <w:color w:val="000000"/>
                <w:szCs w:val="24"/>
                <w:lang w:eastAsia="en-GB"/>
              </w:rPr>
              <w:t>P</w:t>
            </w:r>
            <w:r w:rsidRPr="004F4F82">
              <w:rPr>
                <w:rFonts w:eastAsia="Times New Roman"/>
                <w:b/>
                <w:bCs/>
                <w:color w:val="000000"/>
                <w:szCs w:val="24"/>
                <w:vertAlign w:val="subscript"/>
                <w:lang w:eastAsia="en-GB"/>
              </w:rPr>
              <w:t>ls</w:t>
            </w:r>
            <w:proofErr w:type="spellEnd"/>
            <w:r>
              <w:rPr>
                <w:rFonts w:eastAsia="Times New Roman"/>
                <w:b/>
                <w:bCs/>
                <w:color w:val="000000"/>
                <w:szCs w:val="24"/>
                <w:lang w:eastAsia="en-GB"/>
              </w:rPr>
              <w:t xml:space="preserve">) in </w:t>
            </w:r>
            <w:r w:rsidRPr="004F4F82">
              <w:rPr>
                <w:rFonts w:eastAsia="Times New Roman"/>
                <w:b/>
                <w:bCs/>
                <w:i/>
                <w:color w:val="000000"/>
                <w:szCs w:val="24"/>
                <w:lang w:eastAsia="en-GB"/>
              </w:rPr>
              <w:t>W</w:t>
            </w:r>
            <w:r>
              <w:rPr>
                <w:rFonts w:eastAsia="Times New Roman"/>
                <w:b/>
                <w:bCs/>
                <w:i/>
                <w:color w:val="000000"/>
                <w:szCs w:val="24"/>
                <w:lang w:eastAsia="en-GB"/>
              </w:rPr>
              <w:t xml:space="preserve">, </w:t>
            </w:r>
            <w:r w:rsidRPr="004F4F82">
              <w:rPr>
                <w:rFonts w:eastAsia="Times New Roman"/>
                <w:b/>
                <w:bCs/>
                <w:color w:val="000000"/>
                <w:szCs w:val="24"/>
                <w:lang w:eastAsia="en-GB"/>
              </w:rPr>
              <w:t>as applicable</w:t>
            </w:r>
          </w:p>
        </w:tc>
        <w:tc>
          <w:tcPr>
            <w:tcW w:w="4720" w:type="dxa"/>
            <w:tcBorders>
              <w:top w:val="single" w:sz="4" w:space="0" w:color="auto"/>
              <w:left w:val="nil"/>
              <w:bottom w:val="nil"/>
              <w:right w:val="single" w:sz="4" w:space="0" w:color="auto"/>
            </w:tcBorders>
            <w:shd w:val="clear" w:color="auto" w:fill="auto"/>
            <w:vAlign w:val="center"/>
            <w:hideMark/>
          </w:tcPr>
          <w:p w14:paraId="7CD59801" w14:textId="77777777" w:rsidR="00323C0F" w:rsidRPr="00056357" w:rsidRDefault="00323C0F" w:rsidP="00CE7ED1">
            <w:pPr>
              <w:spacing w:before="0" w:after="0"/>
              <w:jc w:val="center"/>
              <w:rPr>
                <w:rFonts w:eastAsia="Times New Roman"/>
                <w:b/>
                <w:bCs/>
                <w:color w:val="000000"/>
                <w:szCs w:val="24"/>
                <w:lang w:eastAsia="en-GB"/>
              </w:rPr>
            </w:pPr>
            <w:r w:rsidRPr="00056357">
              <w:rPr>
                <w:rFonts w:eastAsia="Times New Roman"/>
                <w:b/>
                <w:bCs/>
                <w:color w:val="000000"/>
                <w:szCs w:val="24"/>
                <w:lang w:eastAsia="en-GB"/>
              </w:rPr>
              <w:t>Minimum efficiency</w:t>
            </w:r>
          </w:p>
        </w:tc>
      </w:tr>
      <w:tr w:rsidR="00323C0F" w:rsidRPr="00056357" w14:paraId="764866A7" w14:textId="77777777" w:rsidTr="00CE7ED1">
        <w:trPr>
          <w:trHeight w:val="288"/>
        </w:trPr>
        <w:tc>
          <w:tcPr>
            <w:tcW w:w="4640" w:type="dxa"/>
            <w:tcBorders>
              <w:top w:val="single" w:sz="4" w:space="0" w:color="auto"/>
              <w:left w:val="single" w:sz="4" w:space="0" w:color="auto"/>
              <w:bottom w:val="nil"/>
              <w:right w:val="single" w:sz="4" w:space="0" w:color="auto"/>
            </w:tcBorders>
            <w:shd w:val="clear" w:color="auto" w:fill="auto"/>
            <w:noWrap/>
            <w:vAlign w:val="bottom"/>
            <w:hideMark/>
          </w:tcPr>
          <w:p w14:paraId="7BF31B07" w14:textId="77777777" w:rsidR="00323C0F" w:rsidRPr="00056357" w:rsidRDefault="00323C0F" w:rsidP="00CE7ED1">
            <w:pPr>
              <w:spacing w:before="0" w:after="0"/>
              <w:jc w:val="left"/>
              <w:rPr>
                <w:rFonts w:eastAsia="Times New Roman"/>
                <w:color w:val="000000"/>
                <w:sz w:val="22"/>
                <w:u w:val="single"/>
                <w:lang w:eastAsia="en-GB"/>
              </w:rPr>
            </w:pPr>
            <w:r w:rsidRPr="00056357">
              <w:rPr>
                <w:rFonts w:eastAsia="Times New Roman"/>
                <w:color w:val="000000"/>
                <w:sz w:val="22"/>
                <w:u w:val="single"/>
                <w:lang w:eastAsia="en-GB"/>
              </w:rPr>
              <w:t>Control gear for HL light sources</w:t>
            </w:r>
          </w:p>
        </w:tc>
        <w:tc>
          <w:tcPr>
            <w:tcW w:w="4720" w:type="dxa"/>
            <w:tcBorders>
              <w:top w:val="single" w:sz="4" w:space="0" w:color="auto"/>
              <w:left w:val="nil"/>
              <w:bottom w:val="nil"/>
              <w:right w:val="single" w:sz="4" w:space="0" w:color="auto"/>
            </w:tcBorders>
            <w:shd w:val="clear" w:color="auto" w:fill="auto"/>
            <w:noWrap/>
            <w:vAlign w:val="bottom"/>
            <w:hideMark/>
          </w:tcPr>
          <w:p w14:paraId="3860D7ED" w14:textId="77777777" w:rsidR="00323C0F" w:rsidRPr="00056357" w:rsidRDefault="00323C0F" w:rsidP="00CE7ED1">
            <w:pPr>
              <w:spacing w:before="0" w:after="0"/>
              <w:jc w:val="left"/>
              <w:rPr>
                <w:rFonts w:eastAsia="Times New Roman"/>
                <w:color w:val="000000"/>
                <w:sz w:val="22"/>
                <w:lang w:eastAsia="en-GB"/>
              </w:rPr>
            </w:pPr>
            <w:r w:rsidRPr="00056357">
              <w:rPr>
                <w:rFonts w:eastAsia="Times New Roman"/>
                <w:color w:val="000000"/>
                <w:sz w:val="22"/>
                <w:lang w:eastAsia="en-GB"/>
              </w:rPr>
              <w:t> </w:t>
            </w:r>
          </w:p>
        </w:tc>
      </w:tr>
      <w:tr w:rsidR="00323C0F" w:rsidRPr="00056357" w14:paraId="0D2C668F" w14:textId="77777777" w:rsidTr="00CE7ED1">
        <w:trPr>
          <w:trHeight w:val="312"/>
        </w:trPr>
        <w:tc>
          <w:tcPr>
            <w:tcW w:w="4640" w:type="dxa"/>
            <w:tcBorders>
              <w:top w:val="nil"/>
              <w:left w:val="single" w:sz="4" w:space="0" w:color="auto"/>
              <w:bottom w:val="single" w:sz="4" w:space="0" w:color="auto"/>
              <w:right w:val="single" w:sz="4" w:space="0" w:color="auto"/>
            </w:tcBorders>
            <w:shd w:val="clear" w:color="auto" w:fill="auto"/>
            <w:vAlign w:val="center"/>
            <w:hideMark/>
          </w:tcPr>
          <w:p w14:paraId="5297006A" w14:textId="77777777" w:rsidR="00323C0F" w:rsidRPr="00056357" w:rsidRDefault="00323C0F" w:rsidP="00CE7ED1">
            <w:pPr>
              <w:spacing w:before="0" w:after="0"/>
              <w:jc w:val="center"/>
              <w:rPr>
                <w:rFonts w:eastAsia="Times New Roman"/>
                <w:color w:val="000000"/>
                <w:szCs w:val="24"/>
                <w:lang w:eastAsia="en-GB"/>
              </w:rPr>
            </w:pPr>
            <w:r w:rsidRPr="00056357">
              <w:rPr>
                <w:rFonts w:eastAsia="Times New Roman"/>
                <w:color w:val="000000"/>
                <w:szCs w:val="24"/>
                <w:lang w:eastAsia="en-GB"/>
              </w:rPr>
              <w:t>all wattages</w:t>
            </w:r>
            <w:r>
              <w:rPr>
                <w:rFonts w:eastAsia="Times New Roman"/>
                <w:color w:val="000000"/>
                <w:szCs w:val="24"/>
                <w:lang w:eastAsia="en-GB"/>
              </w:rPr>
              <w:t xml:space="preserve"> </w:t>
            </w:r>
            <w:proofErr w:type="spellStart"/>
            <w:r>
              <w:rPr>
                <w:rFonts w:eastAsia="Times New Roman"/>
                <w:color w:val="000000"/>
                <w:szCs w:val="24"/>
                <w:lang w:eastAsia="en-GB"/>
              </w:rPr>
              <w:t>P</w:t>
            </w:r>
            <w:r w:rsidRPr="004F4F82">
              <w:rPr>
                <w:rFonts w:eastAsia="Times New Roman"/>
                <w:color w:val="000000"/>
                <w:szCs w:val="24"/>
                <w:vertAlign w:val="subscript"/>
                <w:lang w:eastAsia="en-GB"/>
              </w:rPr>
              <w:t>cg</w:t>
            </w:r>
            <w:proofErr w:type="spellEnd"/>
          </w:p>
        </w:tc>
        <w:tc>
          <w:tcPr>
            <w:tcW w:w="4720" w:type="dxa"/>
            <w:tcBorders>
              <w:top w:val="nil"/>
              <w:left w:val="nil"/>
              <w:bottom w:val="single" w:sz="4" w:space="0" w:color="auto"/>
              <w:right w:val="single" w:sz="4" w:space="0" w:color="auto"/>
            </w:tcBorders>
            <w:shd w:val="clear" w:color="auto" w:fill="auto"/>
            <w:vAlign w:val="center"/>
            <w:hideMark/>
          </w:tcPr>
          <w:p w14:paraId="05F7C425" w14:textId="77777777" w:rsidR="00323C0F" w:rsidRPr="00056357" w:rsidRDefault="00323C0F" w:rsidP="00CE7ED1">
            <w:pPr>
              <w:spacing w:before="0" w:after="0"/>
              <w:jc w:val="center"/>
              <w:rPr>
                <w:rFonts w:eastAsia="Times New Roman"/>
                <w:bCs/>
                <w:color w:val="000000"/>
                <w:szCs w:val="24"/>
                <w:lang w:eastAsia="en-GB"/>
              </w:rPr>
            </w:pPr>
            <w:r>
              <w:rPr>
                <w:rFonts w:eastAsia="Times New Roman"/>
                <w:bCs/>
                <w:color w:val="000000"/>
                <w:szCs w:val="24"/>
                <w:lang w:eastAsia="en-GB"/>
              </w:rPr>
              <w:t>0,</w:t>
            </w:r>
            <w:r w:rsidRPr="00056357">
              <w:rPr>
                <w:rFonts w:eastAsia="Times New Roman"/>
                <w:bCs/>
                <w:color w:val="000000"/>
                <w:szCs w:val="24"/>
                <w:lang w:eastAsia="en-GB"/>
              </w:rPr>
              <w:t>91</w:t>
            </w:r>
          </w:p>
        </w:tc>
      </w:tr>
      <w:tr w:rsidR="00323C0F" w:rsidRPr="00056357" w14:paraId="6D5460BB" w14:textId="77777777" w:rsidTr="00CE7ED1">
        <w:trPr>
          <w:trHeight w:val="312"/>
        </w:trPr>
        <w:tc>
          <w:tcPr>
            <w:tcW w:w="4640" w:type="dxa"/>
            <w:tcBorders>
              <w:top w:val="nil"/>
              <w:left w:val="single" w:sz="4" w:space="0" w:color="auto"/>
              <w:bottom w:val="nil"/>
              <w:right w:val="single" w:sz="4" w:space="0" w:color="auto"/>
            </w:tcBorders>
            <w:shd w:val="clear" w:color="auto" w:fill="auto"/>
            <w:noWrap/>
            <w:vAlign w:val="bottom"/>
            <w:hideMark/>
          </w:tcPr>
          <w:p w14:paraId="7B672861" w14:textId="77777777" w:rsidR="00323C0F" w:rsidRPr="00056357" w:rsidRDefault="00323C0F" w:rsidP="00CE7ED1">
            <w:pPr>
              <w:spacing w:before="0" w:after="0"/>
              <w:jc w:val="left"/>
              <w:rPr>
                <w:rFonts w:eastAsia="Times New Roman"/>
                <w:color w:val="000000"/>
                <w:sz w:val="22"/>
                <w:u w:val="single"/>
                <w:lang w:eastAsia="en-GB"/>
              </w:rPr>
            </w:pPr>
            <w:r w:rsidRPr="00056357">
              <w:rPr>
                <w:rFonts w:eastAsia="Times New Roman"/>
                <w:color w:val="000000"/>
                <w:sz w:val="22"/>
                <w:u w:val="single"/>
                <w:lang w:eastAsia="en-GB"/>
              </w:rPr>
              <w:t>Control gear for FL light sources</w:t>
            </w:r>
          </w:p>
        </w:tc>
        <w:tc>
          <w:tcPr>
            <w:tcW w:w="4720" w:type="dxa"/>
            <w:tcBorders>
              <w:top w:val="nil"/>
              <w:left w:val="nil"/>
              <w:bottom w:val="nil"/>
              <w:right w:val="single" w:sz="4" w:space="0" w:color="auto"/>
            </w:tcBorders>
            <w:shd w:val="clear" w:color="auto" w:fill="auto"/>
            <w:vAlign w:val="center"/>
            <w:hideMark/>
          </w:tcPr>
          <w:p w14:paraId="3F85066D" w14:textId="77777777" w:rsidR="00323C0F" w:rsidRPr="00056357" w:rsidRDefault="00323C0F" w:rsidP="00CE7ED1">
            <w:pPr>
              <w:spacing w:before="0" w:after="0"/>
              <w:jc w:val="center"/>
              <w:rPr>
                <w:rFonts w:eastAsia="Times New Roman"/>
                <w:b/>
                <w:bCs/>
                <w:color w:val="000000"/>
                <w:szCs w:val="24"/>
                <w:lang w:eastAsia="en-GB"/>
              </w:rPr>
            </w:pPr>
            <w:r w:rsidRPr="00056357">
              <w:rPr>
                <w:rFonts w:eastAsia="Times New Roman"/>
                <w:b/>
                <w:bCs/>
                <w:color w:val="000000"/>
                <w:szCs w:val="24"/>
                <w:lang w:eastAsia="en-GB"/>
              </w:rPr>
              <w:t> </w:t>
            </w:r>
          </w:p>
        </w:tc>
      </w:tr>
      <w:tr w:rsidR="00323C0F" w:rsidRPr="00056357" w14:paraId="36461774" w14:textId="77777777" w:rsidTr="00CE7ED1">
        <w:trPr>
          <w:trHeight w:val="360"/>
        </w:trPr>
        <w:tc>
          <w:tcPr>
            <w:tcW w:w="4640" w:type="dxa"/>
            <w:tcBorders>
              <w:top w:val="nil"/>
              <w:left w:val="single" w:sz="4" w:space="0" w:color="auto"/>
              <w:bottom w:val="nil"/>
              <w:right w:val="single" w:sz="4" w:space="0" w:color="auto"/>
            </w:tcBorders>
            <w:shd w:val="clear" w:color="auto" w:fill="auto"/>
            <w:vAlign w:val="center"/>
            <w:hideMark/>
          </w:tcPr>
          <w:p w14:paraId="590FDDAB" w14:textId="77777777" w:rsidR="00323C0F" w:rsidRPr="00056357" w:rsidRDefault="00323C0F" w:rsidP="00CE7ED1">
            <w:pPr>
              <w:spacing w:before="0" w:after="0"/>
              <w:jc w:val="center"/>
              <w:rPr>
                <w:rFonts w:eastAsia="Times New Roman"/>
                <w:color w:val="000000"/>
                <w:szCs w:val="24"/>
                <w:lang w:eastAsia="en-GB"/>
              </w:rPr>
            </w:pPr>
            <w:proofErr w:type="spellStart"/>
            <w:r w:rsidRPr="00056357">
              <w:rPr>
                <w:rFonts w:eastAsiaTheme="minorEastAsia"/>
                <w:color w:val="000000"/>
                <w:szCs w:val="24"/>
                <w:lang w:eastAsia="en-GB"/>
              </w:rPr>
              <w:t>P</w:t>
            </w:r>
            <w:r>
              <w:rPr>
                <w:rFonts w:eastAsiaTheme="minorEastAsia"/>
                <w:color w:val="000000"/>
                <w:szCs w:val="24"/>
                <w:vertAlign w:val="subscript"/>
                <w:lang w:eastAsia="en-GB"/>
              </w:rPr>
              <w:t>ls</w:t>
            </w:r>
            <w:proofErr w:type="spellEnd"/>
            <w:r w:rsidRPr="00056357">
              <w:rPr>
                <w:rFonts w:eastAsiaTheme="minorEastAsia"/>
                <w:color w:val="000000"/>
                <w:szCs w:val="24"/>
                <w:vertAlign w:val="subscript"/>
                <w:lang w:eastAsia="en-GB"/>
              </w:rPr>
              <w:t xml:space="preserve"> </w:t>
            </w:r>
            <w:r w:rsidRPr="00056357">
              <w:rPr>
                <w:rFonts w:eastAsiaTheme="minorEastAsia"/>
                <w:color w:val="000000"/>
                <w:szCs w:val="24"/>
                <w:lang w:eastAsia="en-GB"/>
              </w:rPr>
              <w:t xml:space="preserve"> </w:t>
            </w:r>
            <w:r w:rsidRPr="00056357">
              <w:rPr>
                <w:rFonts w:eastAsia="Times New Roman"/>
                <w:color w:val="000000"/>
                <w:sz w:val="22"/>
                <w:lang w:eastAsia="en-GB"/>
              </w:rPr>
              <w:t xml:space="preserve">≤ </w:t>
            </w:r>
            <w:r w:rsidRPr="00056357">
              <w:rPr>
                <w:rFonts w:eastAsiaTheme="minorEastAsia"/>
                <w:color w:val="000000"/>
                <w:szCs w:val="24"/>
                <w:lang w:eastAsia="en-GB"/>
              </w:rPr>
              <w:t xml:space="preserve"> 5 </w:t>
            </w:r>
          </w:p>
        </w:tc>
        <w:tc>
          <w:tcPr>
            <w:tcW w:w="4720" w:type="dxa"/>
            <w:tcBorders>
              <w:top w:val="nil"/>
              <w:left w:val="nil"/>
              <w:bottom w:val="nil"/>
              <w:right w:val="single" w:sz="4" w:space="0" w:color="auto"/>
            </w:tcBorders>
            <w:shd w:val="clear" w:color="auto" w:fill="auto"/>
            <w:vAlign w:val="center"/>
            <w:hideMark/>
          </w:tcPr>
          <w:p w14:paraId="50B7CD26" w14:textId="77777777" w:rsidR="00323C0F" w:rsidRPr="00056357" w:rsidRDefault="00323C0F" w:rsidP="00CE7ED1">
            <w:pPr>
              <w:spacing w:before="0" w:after="0"/>
              <w:jc w:val="center"/>
              <w:rPr>
                <w:rFonts w:eastAsia="Times New Roman"/>
                <w:color w:val="000000"/>
                <w:szCs w:val="24"/>
                <w:lang w:eastAsia="en-GB"/>
              </w:rPr>
            </w:pPr>
            <w:r>
              <w:rPr>
                <w:rFonts w:eastAsia="Times New Roman"/>
                <w:color w:val="000000"/>
                <w:szCs w:val="24"/>
                <w:lang w:eastAsia="en-GB"/>
              </w:rPr>
              <w:t>0,</w:t>
            </w:r>
            <w:r w:rsidRPr="00056357">
              <w:rPr>
                <w:rFonts w:eastAsia="Times New Roman"/>
                <w:color w:val="000000"/>
                <w:szCs w:val="24"/>
                <w:lang w:eastAsia="en-GB"/>
              </w:rPr>
              <w:t>71</w:t>
            </w:r>
          </w:p>
        </w:tc>
      </w:tr>
      <w:tr w:rsidR="00323C0F" w:rsidRPr="00056357" w14:paraId="64FDDDB7" w14:textId="77777777" w:rsidTr="00CE7ED1">
        <w:trPr>
          <w:trHeight w:val="468"/>
        </w:trPr>
        <w:tc>
          <w:tcPr>
            <w:tcW w:w="4640" w:type="dxa"/>
            <w:tcBorders>
              <w:top w:val="nil"/>
              <w:left w:val="single" w:sz="4" w:space="0" w:color="auto"/>
              <w:bottom w:val="nil"/>
              <w:right w:val="single" w:sz="4" w:space="0" w:color="auto"/>
            </w:tcBorders>
            <w:shd w:val="clear" w:color="auto" w:fill="auto"/>
            <w:vAlign w:val="center"/>
            <w:hideMark/>
          </w:tcPr>
          <w:p w14:paraId="39FE7F27" w14:textId="77777777" w:rsidR="00323C0F" w:rsidRPr="00056357" w:rsidRDefault="00323C0F" w:rsidP="00CE7ED1">
            <w:pPr>
              <w:spacing w:before="0" w:after="0"/>
              <w:jc w:val="center"/>
              <w:rPr>
                <w:rFonts w:eastAsia="Times New Roman"/>
                <w:color w:val="000000"/>
                <w:szCs w:val="24"/>
                <w:lang w:eastAsia="en-GB"/>
              </w:rPr>
            </w:pPr>
            <w:r w:rsidRPr="00056357">
              <w:rPr>
                <w:rFonts w:eastAsia="Times New Roman"/>
                <w:color w:val="000000"/>
                <w:szCs w:val="24"/>
                <w:lang w:eastAsia="en-GB"/>
              </w:rPr>
              <w:t xml:space="preserve">5 &lt; </w:t>
            </w:r>
            <w:proofErr w:type="spellStart"/>
            <w:r w:rsidRPr="00056357">
              <w:rPr>
                <w:rFonts w:eastAsiaTheme="minorEastAsia"/>
                <w:color w:val="000000"/>
                <w:szCs w:val="24"/>
                <w:lang w:eastAsia="en-GB"/>
              </w:rPr>
              <w:t>P</w:t>
            </w:r>
            <w:r>
              <w:rPr>
                <w:rFonts w:eastAsiaTheme="minorEastAsia"/>
                <w:color w:val="000000"/>
                <w:szCs w:val="24"/>
                <w:vertAlign w:val="subscript"/>
                <w:lang w:eastAsia="en-GB"/>
              </w:rPr>
              <w:t>ls</w:t>
            </w:r>
            <w:proofErr w:type="spellEnd"/>
            <w:r w:rsidRPr="00056357">
              <w:rPr>
                <w:rFonts w:eastAsia="Times New Roman"/>
                <w:color w:val="000000"/>
                <w:szCs w:val="24"/>
                <w:lang w:eastAsia="en-GB"/>
              </w:rPr>
              <w:t xml:space="preserve"> </w:t>
            </w:r>
            <w:r w:rsidRPr="00056357">
              <w:rPr>
                <w:rFonts w:eastAsia="Times New Roman"/>
                <w:color w:val="000000"/>
                <w:sz w:val="22"/>
                <w:lang w:eastAsia="en-GB"/>
              </w:rPr>
              <w:t xml:space="preserve">≤ </w:t>
            </w:r>
            <w:r w:rsidRPr="00056357">
              <w:rPr>
                <w:rFonts w:eastAsia="Times New Roman"/>
                <w:color w:val="000000"/>
                <w:szCs w:val="24"/>
                <w:lang w:eastAsia="en-GB"/>
              </w:rPr>
              <w:t xml:space="preserve"> 100 </w:t>
            </w:r>
          </w:p>
        </w:tc>
        <w:tc>
          <w:tcPr>
            <w:tcW w:w="4720" w:type="dxa"/>
            <w:tcBorders>
              <w:top w:val="nil"/>
              <w:left w:val="nil"/>
              <w:bottom w:val="nil"/>
              <w:right w:val="single" w:sz="4" w:space="0" w:color="auto"/>
            </w:tcBorders>
            <w:shd w:val="clear" w:color="auto" w:fill="auto"/>
            <w:vAlign w:val="center"/>
            <w:hideMark/>
          </w:tcPr>
          <w:p w14:paraId="7360D5FA" w14:textId="77777777" w:rsidR="00323C0F" w:rsidRPr="00056357" w:rsidRDefault="00323C0F" w:rsidP="00CE7ED1">
            <w:pPr>
              <w:spacing w:before="0" w:after="0"/>
              <w:jc w:val="center"/>
              <w:rPr>
                <w:rFonts w:eastAsia="Times New Roman"/>
                <w:color w:val="000000"/>
                <w:szCs w:val="24"/>
                <w:lang w:eastAsia="en-GB"/>
              </w:rPr>
            </w:pPr>
            <w:proofErr w:type="spellStart"/>
            <w:r w:rsidRPr="00C75758">
              <w:rPr>
                <w:rFonts w:eastAsiaTheme="minorEastAsia"/>
                <w:szCs w:val="24"/>
                <w:lang w:eastAsia="en-GB"/>
              </w:rPr>
              <w:t>P</w:t>
            </w:r>
            <w:r>
              <w:rPr>
                <w:rFonts w:eastAsiaTheme="minorEastAsia"/>
                <w:szCs w:val="24"/>
                <w:vertAlign w:val="subscript"/>
                <w:lang w:eastAsia="en-GB"/>
              </w:rPr>
              <w:t>ls</w:t>
            </w:r>
            <w:proofErr w:type="spellEnd"/>
            <w:r w:rsidRPr="00C75758">
              <w:rPr>
                <w:rFonts w:eastAsiaTheme="minorEastAsia"/>
                <w:szCs w:val="24"/>
                <w:lang w:eastAsia="en-GB"/>
              </w:rPr>
              <w:t>/(2*√(</w:t>
            </w:r>
            <w:proofErr w:type="spellStart"/>
            <w:r w:rsidRPr="00C75758">
              <w:rPr>
                <w:rFonts w:eastAsiaTheme="minorEastAsia"/>
                <w:szCs w:val="24"/>
                <w:lang w:eastAsia="en-GB"/>
              </w:rPr>
              <w:t>P</w:t>
            </w:r>
            <w:r>
              <w:rPr>
                <w:rFonts w:eastAsiaTheme="minorEastAsia"/>
                <w:szCs w:val="24"/>
                <w:vertAlign w:val="subscript"/>
                <w:lang w:eastAsia="en-GB"/>
              </w:rPr>
              <w:t>ls</w:t>
            </w:r>
            <w:proofErr w:type="spellEnd"/>
            <w:r w:rsidRPr="00C75758">
              <w:rPr>
                <w:rFonts w:eastAsiaTheme="minorEastAsia"/>
                <w:szCs w:val="24"/>
                <w:lang w:eastAsia="en-GB"/>
              </w:rPr>
              <w:t xml:space="preserve"> /36)+38/36* P</w:t>
            </w:r>
            <w:r>
              <w:rPr>
                <w:rFonts w:eastAsiaTheme="minorEastAsia"/>
                <w:szCs w:val="24"/>
                <w:vertAlign w:val="subscript"/>
                <w:lang w:eastAsia="en-GB"/>
              </w:rPr>
              <w:t>ls</w:t>
            </w:r>
            <w:r w:rsidRPr="00C75758">
              <w:rPr>
                <w:rFonts w:eastAsiaTheme="minorEastAsia"/>
                <w:szCs w:val="24"/>
                <w:lang w:eastAsia="en-GB"/>
              </w:rPr>
              <w:t>+1</w:t>
            </w:r>
            <w:r>
              <w:rPr>
                <w:rFonts w:eastAsiaTheme="minorEastAsia"/>
                <w:szCs w:val="24"/>
                <w:lang w:eastAsia="en-GB"/>
              </w:rPr>
              <w:t>)</w:t>
            </w:r>
          </w:p>
        </w:tc>
      </w:tr>
      <w:tr w:rsidR="00323C0F" w:rsidRPr="00056357" w14:paraId="5DC75D2B" w14:textId="77777777" w:rsidTr="00CE7ED1">
        <w:trPr>
          <w:trHeight w:val="360"/>
        </w:trPr>
        <w:tc>
          <w:tcPr>
            <w:tcW w:w="4640" w:type="dxa"/>
            <w:tcBorders>
              <w:top w:val="nil"/>
              <w:left w:val="single" w:sz="4" w:space="0" w:color="auto"/>
              <w:bottom w:val="single" w:sz="4" w:space="0" w:color="auto"/>
              <w:right w:val="single" w:sz="4" w:space="0" w:color="auto"/>
            </w:tcBorders>
            <w:shd w:val="clear" w:color="auto" w:fill="auto"/>
            <w:vAlign w:val="center"/>
            <w:hideMark/>
          </w:tcPr>
          <w:p w14:paraId="7A2FA618" w14:textId="77777777" w:rsidR="00323C0F" w:rsidRPr="00056357" w:rsidRDefault="00323C0F" w:rsidP="00CE7ED1">
            <w:pPr>
              <w:spacing w:before="0" w:after="0"/>
              <w:jc w:val="center"/>
              <w:rPr>
                <w:rFonts w:eastAsia="Times New Roman"/>
                <w:color w:val="000000"/>
                <w:szCs w:val="24"/>
                <w:lang w:eastAsia="en-GB"/>
              </w:rPr>
            </w:pPr>
            <w:r w:rsidRPr="00056357">
              <w:rPr>
                <w:rFonts w:eastAsia="Times New Roman"/>
                <w:color w:val="000000"/>
                <w:szCs w:val="24"/>
                <w:lang w:eastAsia="en-GB"/>
              </w:rPr>
              <w:t>100 &lt;</w:t>
            </w:r>
            <w:r w:rsidRPr="00056357">
              <w:rPr>
                <w:rFonts w:eastAsiaTheme="minorEastAsia"/>
                <w:color w:val="000000"/>
                <w:szCs w:val="24"/>
                <w:lang w:eastAsia="en-GB"/>
              </w:rPr>
              <w:t xml:space="preserve"> </w:t>
            </w:r>
            <w:proofErr w:type="spellStart"/>
            <w:r w:rsidRPr="00056357">
              <w:rPr>
                <w:rFonts w:eastAsiaTheme="minorEastAsia"/>
                <w:color w:val="000000"/>
                <w:szCs w:val="24"/>
                <w:lang w:eastAsia="en-GB"/>
              </w:rPr>
              <w:t>P</w:t>
            </w:r>
            <w:r>
              <w:rPr>
                <w:rFonts w:eastAsiaTheme="minorEastAsia"/>
                <w:color w:val="000000"/>
                <w:szCs w:val="24"/>
                <w:vertAlign w:val="subscript"/>
                <w:lang w:eastAsia="en-GB"/>
              </w:rPr>
              <w:t>ls</w:t>
            </w:r>
            <w:proofErr w:type="spellEnd"/>
          </w:p>
        </w:tc>
        <w:tc>
          <w:tcPr>
            <w:tcW w:w="4720" w:type="dxa"/>
            <w:tcBorders>
              <w:top w:val="nil"/>
              <w:left w:val="nil"/>
              <w:bottom w:val="single" w:sz="4" w:space="0" w:color="auto"/>
              <w:right w:val="single" w:sz="4" w:space="0" w:color="auto"/>
            </w:tcBorders>
            <w:shd w:val="clear" w:color="auto" w:fill="auto"/>
            <w:vAlign w:val="center"/>
            <w:hideMark/>
          </w:tcPr>
          <w:p w14:paraId="1103E726" w14:textId="77777777" w:rsidR="00323C0F" w:rsidRPr="00056357" w:rsidRDefault="00323C0F" w:rsidP="00CE7ED1">
            <w:pPr>
              <w:spacing w:before="0" w:after="0"/>
              <w:jc w:val="center"/>
              <w:rPr>
                <w:rFonts w:eastAsia="Times New Roman"/>
                <w:color w:val="000000"/>
                <w:szCs w:val="24"/>
                <w:lang w:eastAsia="en-GB"/>
              </w:rPr>
            </w:pPr>
            <w:r>
              <w:rPr>
                <w:rFonts w:eastAsia="Times New Roman"/>
                <w:color w:val="000000"/>
                <w:szCs w:val="24"/>
                <w:lang w:eastAsia="en-GB"/>
              </w:rPr>
              <w:t>0,</w:t>
            </w:r>
            <w:r w:rsidRPr="00056357">
              <w:rPr>
                <w:rFonts w:eastAsia="Times New Roman"/>
                <w:color w:val="000000"/>
                <w:szCs w:val="24"/>
                <w:lang w:eastAsia="en-GB"/>
              </w:rPr>
              <w:t>91</w:t>
            </w:r>
          </w:p>
        </w:tc>
      </w:tr>
      <w:tr w:rsidR="00323C0F" w:rsidRPr="00056357" w14:paraId="2467EFE2" w14:textId="77777777" w:rsidTr="00CE7ED1">
        <w:trPr>
          <w:trHeight w:val="288"/>
        </w:trPr>
        <w:tc>
          <w:tcPr>
            <w:tcW w:w="4640" w:type="dxa"/>
            <w:tcBorders>
              <w:top w:val="single" w:sz="4" w:space="0" w:color="auto"/>
              <w:left w:val="single" w:sz="4" w:space="0" w:color="auto"/>
              <w:bottom w:val="nil"/>
              <w:right w:val="single" w:sz="4" w:space="0" w:color="auto"/>
            </w:tcBorders>
            <w:shd w:val="clear" w:color="auto" w:fill="auto"/>
            <w:noWrap/>
            <w:vAlign w:val="bottom"/>
            <w:hideMark/>
          </w:tcPr>
          <w:p w14:paraId="444E1596" w14:textId="77777777" w:rsidR="00323C0F" w:rsidRPr="00056357" w:rsidRDefault="00323C0F" w:rsidP="00CE7ED1">
            <w:pPr>
              <w:spacing w:before="0" w:after="0"/>
              <w:jc w:val="left"/>
              <w:rPr>
                <w:rFonts w:eastAsia="Times New Roman"/>
                <w:color w:val="000000"/>
                <w:sz w:val="22"/>
                <w:u w:val="single"/>
                <w:lang w:eastAsia="en-GB"/>
              </w:rPr>
            </w:pPr>
            <w:r w:rsidRPr="00056357">
              <w:rPr>
                <w:rFonts w:eastAsia="Times New Roman"/>
                <w:color w:val="000000"/>
                <w:sz w:val="22"/>
                <w:u w:val="single"/>
                <w:lang w:eastAsia="en-GB"/>
              </w:rPr>
              <w:t>Control gear for HID light sources</w:t>
            </w:r>
          </w:p>
        </w:tc>
        <w:tc>
          <w:tcPr>
            <w:tcW w:w="4720" w:type="dxa"/>
            <w:tcBorders>
              <w:top w:val="single" w:sz="4" w:space="0" w:color="auto"/>
              <w:left w:val="nil"/>
              <w:bottom w:val="nil"/>
              <w:right w:val="single" w:sz="4" w:space="0" w:color="auto"/>
            </w:tcBorders>
            <w:shd w:val="clear" w:color="auto" w:fill="auto"/>
            <w:noWrap/>
            <w:vAlign w:val="bottom"/>
            <w:hideMark/>
          </w:tcPr>
          <w:p w14:paraId="029EE29A" w14:textId="77777777" w:rsidR="00323C0F" w:rsidRPr="00056357" w:rsidRDefault="00323C0F" w:rsidP="00CE7ED1">
            <w:pPr>
              <w:spacing w:before="0" w:after="0"/>
              <w:jc w:val="left"/>
              <w:rPr>
                <w:rFonts w:eastAsia="Times New Roman"/>
                <w:color w:val="000000"/>
                <w:sz w:val="22"/>
                <w:lang w:eastAsia="en-GB"/>
              </w:rPr>
            </w:pPr>
            <w:r w:rsidRPr="00056357">
              <w:rPr>
                <w:rFonts w:eastAsia="Times New Roman"/>
                <w:color w:val="000000"/>
                <w:sz w:val="22"/>
                <w:lang w:eastAsia="en-GB"/>
              </w:rPr>
              <w:t> </w:t>
            </w:r>
          </w:p>
        </w:tc>
      </w:tr>
      <w:tr w:rsidR="00323C0F" w:rsidRPr="00056357" w14:paraId="104FF225" w14:textId="77777777" w:rsidTr="00CE7ED1">
        <w:trPr>
          <w:trHeight w:val="360"/>
        </w:trPr>
        <w:tc>
          <w:tcPr>
            <w:tcW w:w="4640" w:type="dxa"/>
            <w:tcBorders>
              <w:top w:val="nil"/>
              <w:left w:val="single" w:sz="4" w:space="0" w:color="auto"/>
              <w:bottom w:val="nil"/>
              <w:right w:val="single" w:sz="4" w:space="0" w:color="auto"/>
            </w:tcBorders>
            <w:shd w:val="clear" w:color="auto" w:fill="auto"/>
            <w:vAlign w:val="center"/>
            <w:hideMark/>
          </w:tcPr>
          <w:p w14:paraId="426A84F3" w14:textId="77777777" w:rsidR="00323C0F" w:rsidRPr="00056357" w:rsidRDefault="00323C0F" w:rsidP="00CE7ED1">
            <w:pPr>
              <w:spacing w:before="0" w:after="0"/>
              <w:jc w:val="center"/>
              <w:rPr>
                <w:rFonts w:eastAsia="Times New Roman"/>
                <w:color w:val="000000"/>
                <w:szCs w:val="24"/>
                <w:lang w:eastAsia="en-GB"/>
              </w:rPr>
            </w:pPr>
            <w:proofErr w:type="spellStart"/>
            <w:r w:rsidRPr="00056357">
              <w:rPr>
                <w:rFonts w:eastAsiaTheme="minorEastAsia"/>
                <w:color w:val="000000"/>
                <w:szCs w:val="24"/>
                <w:lang w:eastAsia="en-GB"/>
              </w:rPr>
              <w:t>P</w:t>
            </w:r>
            <w:r>
              <w:rPr>
                <w:rFonts w:eastAsiaTheme="minorEastAsia"/>
                <w:color w:val="000000"/>
                <w:szCs w:val="24"/>
                <w:vertAlign w:val="subscript"/>
                <w:lang w:eastAsia="en-GB"/>
              </w:rPr>
              <w:t>ls</w:t>
            </w:r>
            <w:proofErr w:type="spellEnd"/>
            <w:r w:rsidRPr="00056357">
              <w:rPr>
                <w:rFonts w:eastAsiaTheme="minorEastAsia"/>
                <w:color w:val="000000"/>
                <w:szCs w:val="24"/>
                <w:lang w:eastAsia="en-GB"/>
              </w:rPr>
              <w:t xml:space="preserve"> </w:t>
            </w:r>
            <w:r w:rsidRPr="00056357">
              <w:rPr>
                <w:rFonts w:eastAsia="Times New Roman"/>
                <w:color w:val="000000"/>
                <w:sz w:val="22"/>
                <w:lang w:eastAsia="en-GB"/>
              </w:rPr>
              <w:t xml:space="preserve">≤ </w:t>
            </w:r>
            <w:r w:rsidRPr="00056357">
              <w:rPr>
                <w:rFonts w:eastAsiaTheme="minorEastAsia"/>
                <w:color w:val="000000"/>
                <w:szCs w:val="24"/>
                <w:lang w:eastAsia="en-GB"/>
              </w:rPr>
              <w:t xml:space="preserve"> 30</w:t>
            </w:r>
          </w:p>
        </w:tc>
        <w:tc>
          <w:tcPr>
            <w:tcW w:w="4720" w:type="dxa"/>
            <w:tcBorders>
              <w:top w:val="nil"/>
              <w:left w:val="nil"/>
              <w:bottom w:val="nil"/>
              <w:right w:val="single" w:sz="4" w:space="0" w:color="auto"/>
            </w:tcBorders>
            <w:shd w:val="clear" w:color="auto" w:fill="auto"/>
            <w:vAlign w:val="center"/>
            <w:hideMark/>
          </w:tcPr>
          <w:p w14:paraId="0B7B3293" w14:textId="77777777" w:rsidR="00323C0F" w:rsidRPr="00056357" w:rsidRDefault="00323C0F" w:rsidP="00CE7ED1">
            <w:pPr>
              <w:spacing w:before="0" w:after="0"/>
              <w:jc w:val="center"/>
              <w:rPr>
                <w:rFonts w:eastAsia="Times New Roman"/>
                <w:color w:val="000000"/>
                <w:szCs w:val="24"/>
                <w:lang w:eastAsia="en-GB"/>
              </w:rPr>
            </w:pPr>
            <w:r>
              <w:rPr>
                <w:rFonts w:eastAsia="Times New Roman"/>
                <w:color w:val="000000"/>
                <w:szCs w:val="24"/>
                <w:lang w:eastAsia="en-GB"/>
              </w:rPr>
              <w:t>0,</w:t>
            </w:r>
            <w:r w:rsidRPr="00056357">
              <w:rPr>
                <w:rFonts w:eastAsia="Times New Roman"/>
                <w:color w:val="000000"/>
                <w:szCs w:val="24"/>
                <w:lang w:eastAsia="en-GB"/>
              </w:rPr>
              <w:t>78</w:t>
            </w:r>
          </w:p>
        </w:tc>
      </w:tr>
      <w:tr w:rsidR="00323C0F" w:rsidRPr="00056357" w14:paraId="0BC2EFE3" w14:textId="77777777" w:rsidTr="00CE7ED1">
        <w:trPr>
          <w:trHeight w:val="360"/>
        </w:trPr>
        <w:tc>
          <w:tcPr>
            <w:tcW w:w="4640" w:type="dxa"/>
            <w:tcBorders>
              <w:top w:val="nil"/>
              <w:left w:val="single" w:sz="4" w:space="0" w:color="auto"/>
              <w:bottom w:val="nil"/>
              <w:right w:val="single" w:sz="4" w:space="0" w:color="auto"/>
            </w:tcBorders>
            <w:shd w:val="clear" w:color="auto" w:fill="auto"/>
            <w:vAlign w:val="center"/>
            <w:hideMark/>
          </w:tcPr>
          <w:p w14:paraId="66092684" w14:textId="77777777" w:rsidR="00323C0F" w:rsidRPr="00056357" w:rsidRDefault="00323C0F" w:rsidP="00CE7ED1">
            <w:pPr>
              <w:spacing w:before="0" w:after="0"/>
              <w:jc w:val="center"/>
              <w:rPr>
                <w:rFonts w:eastAsia="Times New Roman"/>
                <w:color w:val="000000"/>
                <w:szCs w:val="24"/>
                <w:lang w:eastAsia="en-GB"/>
              </w:rPr>
            </w:pPr>
            <w:r w:rsidRPr="00056357">
              <w:rPr>
                <w:rFonts w:eastAsia="Times New Roman"/>
                <w:color w:val="000000"/>
                <w:szCs w:val="24"/>
                <w:lang w:eastAsia="en-GB"/>
              </w:rPr>
              <w:t xml:space="preserve">30 &lt; </w:t>
            </w:r>
            <w:proofErr w:type="spellStart"/>
            <w:r w:rsidRPr="00056357">
              <w:rPr>
                <w:rFonts w:eastAsiaTheme="minorEastAsia"/>
                <w:color w:val="000000"/>
                <w:szCs w:val="24"/>
                <w:lang w:eastAsia="en-GB"/>
              </w:rPr>
              <w:t>P</w:t>
            </w:r>
            <w:r>
              <w:rPr>
                <w:rFonts w:eastAsiaTheme="minorEastAsia"/>
                <w:color w:val="000000"/>
                <w:szCs w:val="24"/>
                <w:vertAlign w:val="subscript"/>
                <w:lang w:eastAsia="en-GB"/>
              </w:rPr>
              <w:t>ls</w:t>
            </w:r>
            <w:proofErr w:type="spellEnd"/>
            <w:r w:rsidRPr="00056357">
              <w:rPr>
                <w:rFonts w:eastAsia="Times New Roman"/>
                <w:color w:val="000000"/>
                <w:szCs w:val="24"/>
                <w:lang w:eastAsia="en-GB"/>
              </w:rPr>
              <w:t xml:space="preserve"> </w:t>
            </w:r>
            <w:r w:rsidRPr="00056357">
              <w:rPr>
                <w:rFonts w:eastAsia="Times New Roman"/>
                <w:color w:val="000000"/>
                <w:sz w:val="22"/>
                <w:lang w:eastAsia="en-GB"/>
              </w:rPr>
              <w:t xml:space="preserve">≤ </w:t>
            </w:r>
            <w:r w:rsidRPr="00056357">
              <w:rPr>
                <w:rFonts w:eastAsia="Times New Roman"/>
                <w:color w:val="000000"/>
                <w:szCs w:val="24"/>
                <w:lang w:eastAsia="en-GB"/>
              </w:rPr>
              <w:t xml:space="preserve"> 75 </w:t>
            </w:r>
          </w:p>
        </w:tc>
        <w:tc>
          <w:tcPr>
            <w:tcW w:w="4720" w:type="dxa"/>
            <w:tcBorders>
              <w:top w:val="nil"/>
              <w:left w:val="nil"/>
              <w:bottom w:val="nil"/>
              <w:right w:val="single" w:sz="4" w:space="0" w:color="auto"/>
            </w:tcBorders>
            <w:shd w:val="clear" w:color="auto" w:fill="auto"/>
            <w:vAlign w:val="center"/>
            <w:hideMark/>
          </w:tcPr>
          <w:p w14:paraId="0817952F" w14:textId="77777777" w:rsidR="00323C0F" w:rsidRPr="00056357" w:rsidRDefault="00323C0F" w:rsidP="00CE7ED1">
            <w:pPr>
              <w:spacing w:before="0" w:after="0"/>
              <w:jc w:val="center"/>
              <w:rPr>
                <w:rFonts w:eastAsia="Times New Roman"/>
                <w:color w:val="000000"/>
                <w:szCs w:val="24"/>
                <w:lang w:eastAsia="en-GB"/>
              </w:rPr>
            </w:pPr>
            <w:r>
              <w:rPr>
                <w:rFonts w:eastAsia="Times New Roman"/>
                <w:color w:val="000000"/>
                <w:szCs w:val="24"/>
                <w:lang w:eastAsia="en-GB"/>
              </w:rPr>
              <w:t>0,</w:t>
            </w:r>
            <w:r w:rsidRPr="00056357">
              <w:rPr>
                <w:rFonts w:eastAsiaTheme="minorEastAsia"/>
                <w:color w:val="000000"/>
                <w:szCs w:val="24"/>
                <w:lang w:eastAsia="en-GB"/>
              </w:rPr>
              <w:t>85</w:t>
            </w:r>
          </w:p>
        </w:tc>
      </w:tr>
      <w:tr w:rsidR="00323C0F" w:rsidRPr="00056357" w14:paraId="7BD50D8E" w14:textId="77777777" w:rsidTr="00CE7ED1">
        <w:trPr>
          <w:trHeight w:val="360"/>
        </w:trPr>
        <w:tc>
          <w:tcPr>
            <w:tcW w:w="4640" w:type="dxa"/>
            <w:tcBorders>
              <w:top w:val="nil"/>
              <w:left w:val="single" w:sz="4" w:space="0" w:color="auto"/>
              <w:bottom w:val="nil"/>
              <w:right w:val="single" w:sz="4" w:space="0" w:color="auto"/>
            </w:tcBorders>
            <w:shd w:val="clear" w:color="auto" w:fill="auto"/>
            <w:vAlign w:val="center"/>
            <w:hideMark/>
          </w:tcPr>
          <w:p w14:paraId="507999B3" w14:textId="77777777" w:rsidR="00323C0F" w:rsidRPr="00056357" w:rsidRDefault="00323C0F" w:rsidP="00CE7ED1">
            <w:pPr>
              <w:spacing w:before="0" w:after="0"/>
              <w:jc w:val="center"/>
              <w:rPr>
                <w:rFonts w:eastAsia="Times New Roman"/>
                <w:color w:val="000000"/>
                <w:szCs w:val="24"/>
                <w:lang w:eastAsia="en-GB"/>
              </w:rPr>
            </w:pPr>
            <w:r w:rsidRPr="00056357">
              <w:rPr>
                <w:rFonts w:eastAsia="Times New Roman"/>
                <w:color w:val="000000"/>
                <w:szCs w:val="24"/>
                <w:lang w:eastAsia="en-GB"/>
              </w:rPr>
              <w:t xml:space="preserve">75 &lt; </w:t>
            </w:r>
            <w:proofErr w:type="spellStart"/>
            <w:r w:rsidRPr="00056357">
              <w:rPr>
                <w:rFonts w:eastAsiaTheme="minorEastAsia"/>
                <w:color w:val="000000"/>
                <w:szCs w:val="24"/>
                <w:lang w:eastAsia="en-GB"/>
              </w:rPr>
              <w:t>P</w:t>
            </w:r>
            <w:r>
              <w:rPr>
                <w:rFonts w:eastAsiaTheme="minorEastAsia"/>
                <w:color w:val="000000"/>
                <w:szCs w:val="24"/>
                <w:vertAlign w:val="subscript"/>
                <w:lang w:eastAsia="en-GB"/>
              </w:rPr>
              <w:t>ls</w:t>
            </w:r>
            <w:proofErr w:type="spellEnd"/>
            <w:r w:rsidRPr="00056357">
              <w:rPr>
                <w:rFonts w:eastAsia="Times New Roman"/>
                <w:color w:val="000000"/>
                <w:szCs w:val="24"/>
                <w:lang w:eastAsia="en-GB"/>
              </w:rPr>
              <w:t xml:space="preserve"> </w:t>
            </w:r>
            <w:r w:rsidRPr="00056357">
              <w:rPr>
                <w:rFonts w:eastAsia="Times New Roman"/>
                <w:color w:val="000000"/>
                <w:sz w:val="22"/>
                <w:lang w:eastAsia="en-GB"/>
              </w:rPr>
              <w:t xml:space="preserve">≤ </w:t>
            </w:r>
            <w:r w:rsidRPr="00056357">
              <w:rPr>
                <w:rFonts w:eastAsia="Times New Roman"/>
                <w:color w:val="000000"/>
                <w:szCs w:val="24"/>
                <w:lang w:eastAsia="en-GB"/>
              </w:rPr>
              <w:t xml:space="preserve"> 105 </w:t>
            </w:r>
          </w:p>
        </w:tc>
        <w:tc>
          <w:tcPr>
            <w:tcW w:w="4720" w:type="dxa"/>
            <w:tcBorders>
              <w:top w:val="nil"/>
              <w:left w:val="nil"/>
              <w:bottom w:val="nil"/>
              <w:right w:val="single" w:sz="4" w:space="0" w:color="auto"/>
            </w:tcBorders>
            <w:shd w:val="clear" w:color="auto" w:fill="auto"/>
            <w:vAlign w:val="center"/>
            <w:hideMark/>
          </w:tcPr>
          <w:p w14:paraId="640A57BE" w14:textId="77777777" w:rsidR="00323C0F" w:rsidRPr="00056357" w:rsidRDefault="00323C0F" w:rsidP="00CE7ED1">
            <w:pPr>
              <w:spacing w:before="0" w:after="0"/>
              <w:jc w:val="center"/>
              <w:rPr>
                <w:rFonts w:eastAsia="Times New Roman"/>
                <w:color w:val="000000"/>
                <w:szCs w:val="24"/>
                <w:lang w:eastAsia="en-GB"/>
              </w:rPr>
            </w:pPr>
            <w:r>
              <w:rPr>
                <w:rFonts w:eastAsia="Times New Roman"/>
                <w:color w:val="000000"/>
                <w:szCs w:val="24"/>
                <w:lang w:eastAsia="en-GB"/>
              </w:rPr>
              <w:t>0,</w:t>
            </w:r>
            <w:r w:rsidRPr="00056357">
              <w:rPr>
                <w:rFonts w:eastAsia="Times New Roman"/>
                <w:color w:val="000000"/>
                <w:szCs w:val="24"/>
                <w:lang w:eastAsia="en-GB"/>
              </w:rPr>
              <w:t>87</w:t>
            </w:r>
          </w:p>
        </w:tc>
      </w:tr>
      <w:tr w:rsidR="00323C0F" w:rsidRPr="00056357" w14:paraId="776CEE8E" w14:textId="77777777" w:rsidTr="00CE7ED1">
        <w:trPr>
          <w:trHeight w:val="360"/>
        </w:trPr>
        <w:tc>
          <w:tcPr>
            <w:tcW w:w="4640" w:type="dxa"/>
            <w:tcBorders>
              <w:top w:val="nil"/>
              <w:left w:val="single" w:sz="4" w:space="0" w:color="auto"/>
              <w:bottom w:val="nil"/>
              <w:right w:val="single" w:sz="4" w:space="0" w:color="auto"/>
            </w:tcBorders>
            <w:shd w:val="clear" w:color="auto" w:fill="auto"/>
            <w:vAlign w:val="center"/>
            <w:hideMark/>
          </w:tcPr>
          <w:p w14:paraId="3775F241" w14:textId="77777777" w:rsidR="00323C0F" w:rsidRPr="00056357" w:rsidRDefault="00323C0F" w:rsidP="00CE7ED1">
            <w:pPr>
              <w:spacing w:before="0" w:after="0"/>
              <w:jc w:val="center"/>
              <w:rPr>
                <w:rFonts w:eastAsia="Times New Roman"/>
                <w:color w:val="000000"/>
                <w:szCs w:val="24"/>
                <w:lang w:eastAsia="en-GB"/>
              </w:rPr>
            </w:pPr>
            <w:r w:rsidRPr="00056357">
              <w:rPr>
                <w:rFonts w:eastAsia="Times New Roman"/>
                <w:color w:val="000000"/>
                <w:szCs w:val="24"/>
                <w:lang w:eastAsia="en-GB"/>
              </w:rPr>
              <w:t xml:space="preserve">105 &lt; </w:t>
            </w:r>
            <w:proofErr w:type="spellStart"/>
            <w:r w:rsidRPr="00056357">
              <w:rPr>
                <w:rFonts w:eastAsiaTheme="minorEastAsia"/>
                <w:color w:val="000000"/>
                <w:szCs w:val="24"/>
                <w:lang w:eastAsia="en-GB"/>
              </w:rPr>
              <w:t>P</w:t>
            </w:r>
            <w:r>
              <w:rPr>
                <w:rFonts w:eastAsiaTheme="minorEastAsia"/>
                <w:color w:val="000000"/>
                <w:szCs w:val="24"/>
                <w:vertAlign w:val="subscript"/>
                <w:lang w:eastAsia="en-GB"/>
              </w:rPr>
              <w:t>ls</w:t>
            </w:r>
            <w:proofErr w:type="spellEnd"/>
            <w:r w:rsidRPr="00056357">
              <w:rPr>
                <w:rFonts w:eastAsia="Times New Roman"/>
                <w:color w:val="000000"/>
                <w:szCs w:val="24"/>
                <w:lang w:eastAsia="en-GB"/>
              </w:rPr>
              <w:t xml:space="preserve"> </w:t>
            </w:r>
            <w:r w:rsidRPr="00056357">
              <w:rPr>
                <w:rFonts w:eastAsia="Times New Roman"/>
                <w:color w:val="000000"/>
                <w:sz w:val="22"/>
                <w:lang w:eastAsia="en-GB"/>
              </w:rPr>
              <w:t xml:space="preserve">≤ </w:t>
            </w:r>
            <w:r w:rsidRPr="00056357">
              <w:rPr>
                <w:rFonts w:eastAsia="Times New Roman"/>
                <w:color w:val="000000"/>
                <w:szCs w:val="24"/>
                <w:lang w:eastAsia="en-GB"/>
              </w:rPr>
              <w:t xml:space="preserve"> 405 </w:t>
            </w:r>
          </w:p>
        </w:tc>
        <w:tc>
          <w:tcPr>
            <w:tcW w:w="4720" w:type="dxa"/>
            <w:tcBorders>
              <w:top w:val="nil"/>
              <w:left w:val="nil"/>
              <w:bottom w:val="nil"/>
              <w:right w:val="single" w:sz="4" w:space="0" w:color="auto"/>
            </w:tcBorders>
            <w:shd w:val="clear" w:color="auto" w:fill="auto"/>
            <w:vAlign w:val="center"/>
            <w:hideMark/>
          </w:tcPr>
          <w:p w14:paraId="42DB7038" w14:textId="77777777" w:rsidR="00323C0F" w:rsidRPr="00056357" w:rsidRDefault="00323C0F" w:rsidP="00CE7ED1">
            <w:pPr>
              <w:spacing w:before="0" w:after="0"/>
              <w:jc w:val="center"/>
              <w:rPr>
                <w:rFonts w:eastAsia="Times New Roman"/>
                <w:color w:val="000000"/>
                <w:szCs w:val="24"/>
                <w:lang w:eastAsia="en-GB"/>
              </w:rPr>
            </w:pPr>
            <w:r>
              <w:rPr>
                <w:rFonts w:eastAsia="Times New Roman"/>
                <w:color w:val="000000"/>
                <w:szCs w:val="24"/>
                <w:lang w:eastAsia="en-GB"/>
              </w:rPr>
              <w:t>0,</w:t>
            </w:r>
            <w:r w:rsidRPr="00056357">
              <w:rPr>
                <w:rFonts w:eastAsia="Times New Roman"/>
                <w:color w:val="000000"/>
                <w:szCs w:val="24"/>
                <w:lang w:eastAsia="en-GB"/>
              </w:rPr>
              <w:t>90</w:t>
            </w:r>
          </w:p>
        </w:tc>
      </w:tr>
      <w:tr w:rsidR="00323C0F" w:rsidRPr="00056357" w14:paraId="5AA00B67" w14:textId="77777777" w:rsidTr="00CE7ED1">
        <w:trPr>
          <w:trHeight w:val="360"/>
        </w:trPr>
        <w:tc>
          <w:tcPr>
            <w:tcW w:w="4640" w:type="dxa"/>
            <w:tcBorders>
              <w:top w:val="nil"/>
              <w:left w:val="single" w:sz="4" w:space="0" w:color="auto"/>
              <w:bottom w:val="single" w:sz="4" w:space="0" w:color="auto"/>
              <w:right w:val="single" w:sz="4" w:space="0" w:color="auto"/>
            </w:tcBorders>
            <w:shd w:val="clear" w:color="auto" w:fill="auto"/>
            <w:vAlign w:val="center"/>
            <w:hideMark/>
          </w:tcPr>
          <w:p w14:paraId="2908B21A" w14:textId="77777777" w:rsidR="00323C0F" w:rsidRPr="00056357" w:rsidRDefault="00323C0F" w:rsidP="00CE7ED1">
            <w:pPr>
              <w:spacing w:before="0" w:after="0"/>
              <w:jc w:val="center"/>
              <w:rPr>
                <w:rFonts w:eastAsia="Times New Roman"/>
                <w:color w:val="000000"/>
                <w:szCs w:val="24"/>
                <w:lang w:eastAsia="en-GB"/>
              </w:rPr>
            </w:pPr>
            <w:r w:rsidRPr="00056357">
              <w:rPr>
                <w:rFonts w:eastAsia="Times New Roman"/>
                <w:color w:val="000000"/>
                <w:szCs w:val="24"/>
                <w:lang w:eastAsia="en-GB"/>
              </w:rPr>
              <w:t xml:space="preserve">405 &lt; </w:t>
            </w:r>
            <w:proofErr w:type="spellStart"/>
            <w:r w:rsidRPr="00056357">
              <w:rPr>
                <w:rFonts w:eastAsiaTheme="minorEastAsia"/>
                <w:color w:val="000000"/>
                <w:szCs w:val="24"/>
                <w:lang w:eastAsia="en-GB"/>
              </w:rPr>
              <w:t>P</w:t>
            </w:r>
            <w:r>
              <w:rPr>
                <w:rFonts w:eastAsiaTheme="minorEastAsia"/>
                <w:color w:val="000000"/>
                <w:szCs w:val="24"/>
                <w:vertAlign w:val="subscript"/>
                <w:lang w:eastAsia="en-GB"/>
              </w:rPr>
              <w:t>ls</w:t>
            </w:r>
            <w:proofErr w:type="spellEnd"/>
          </w:p>
        </w:tc>
        <w:tc>
          <w:tcPr>
            <w:tcW w:w="4720" w:type="dxa"/>
            <w:tcBorders>
              <w:top w:val="nil"/>
              <w:left w:val="nil"/>
              <w:bottom w:val="single" w:sz="4" w:space="0" w:color="auto"/>
              <w:right w:val="single" w:sz="4" w:space="0" w:color="auto"/>
            </w:tcBorders>
            <w:shd w:val="clear" w:color="auto" w:fill="auto"/>
            <w:vAlign w:val="center"/>
            <w:hideMark/>
          </w:tcPr>
          <w:p w14:paraId="4DA5544E" w14:textId="77777777" w:rsidR="00323C0F" w:rsidRPr="00056357" w:rsidRDefault="00323C0F" w:rsidP="00CE7ED1">
            <w:pPr>
              <w:spacing w:before="0" w:after="0"/>
              <w:jc w:val="center"/>
              <w:rPr>
                <w:rFonts w:eastAsia="Times New Roman"/>
                <w:color w:val="000000"/>
                <w:szCs w:val="24"/>
                <w:lang w:eastAsia="en-GB"/>
              </w:rPr>
            </w:pPr>
            <w:r>
              <w:rPr>
                <w:rFonts w:eastAsia="Times New Roman"/>
                <w:color w:val="000000"/>
                <w:szCs w:val="24"/>
                <w:lang w:eastAsia="en-GB"/>
              </w:rPr>
              <w:t>0,</w:t>
            </w:r>
            <w:r w:rsidRPr="00056357">
              <w:rPr>
                <w:rFonts w:eastAsia="Times New Roman"/>
                <w:color w:val="000000"/>
                <w:szCs w:val="24"/>
                <w:lang w:eastAsia="en-GB"/>
              </w:rPr>
              <w:t>92</w:t>
            </w:r>
          </w:p>
        </w:tc>
      </w:tr>
      <w:tr w:rsidR="00323C0F" w:rsidRPr="00056357" w14:paraId="777012F9" w14:textId="77777777" w:rsidTr="00CE7ED1">
        <w:trPr>
          <w:trHeight w:val="360"/>
        </w:trPr>
        <w:tc>
          <w:tcPr>
            <w:tcW w:w="4640" w:type="dxa"/>
            <w:tcBorders>
              <w:top w:val="single" w:sz="4" w:space="0" w:color="auto"/>
              <w:left w:val="single" w:sz="4" w:space="0" w:color="auto"/>
              <w:bottom w:val="nil"/>
              <w:right w:val="single" w:sz="4" w:space="0" w:color="auto"/>
            </w:tcBorders>
            <w:shd w:val="clear" w:color="auto" w:fill="auto"/>
            <w:vAlign w:val="center"/>
          </w:tcPr>
          <w:p w14:paraId="48E24ACE" w14:textId="77777777" w:rsidR="00323C0F" w:rsidRPr="00056357" w:rsidRDefault="00323C0F" w:rsidP="00CE7ED1">
            <w:pPr>
              <w:spacing w:before="0" w:after="0"/>
              <w:jc w:val="left"/>
              <w:rPr>
                <w:rFonts w:eastAsia="Times New Roman"/>
                <w:color w:val="000000"/>
                <w:szCs w:val="24"/>
                <w:u w:val="single"/>
                <w:lang w:eastAsia="en-GB"/>
              </w:rPr>
            </w:pPr>
            <w:r w:rsidRPr="00056357">
              <w:rPr>
                <w:rFonts w:eastAsia="Times New Roman"/>
                <w:color w:val="000000"/>
                <w:szCs w:val="24"/>
                <w:u w:val="single"/>
                <w:lang w:eastAsia="en-GB"/>
              </w:rPr>
              <w:t>Control gear for LED</w:t>
            </w:r>
            <w:r>
              <w:rPr>
                <w:rFonts w:eastAsia="Times New Roman"/>
                <w:color w:val="000000"/>
                <w:szCs w:val="24"/>
                <w:u w:val="single"/>
                <w:lang w:eastAsia="en-GB"/>
              </w:rPr>
              <w:t xml:space="preserve"> or OLED</w:t>
            </w:r>
            <w:r w:rsidRPr="00056357">
              <w:rPr>
                <w:rFonts w:eastAsia="Times New Roman"/>
                <w:color w:val="000000"/>
                <w:szCs w:val="24"/>
                <w:u w:val="single"/>
                <w:lang w:eastAsia="en-GB"/>
              </w:rPr>
              <w:t xml:space="preserve"> light sources</w:t>
            </w:r>
          </w:p>
        </w:tc>
        <w:tc>
          <w:tcPr>
            <w:tcW w:w="4720" w:type="dxa"/>
            <w:tcBorders>
              <w:top w:val="single" w:sz="4" w:space="0" w:color="auto"/>
              <w:left w:val="nil"/>
              <w:bottom w:val="nil"/>
              <w:right w:val="single" w:sz="4" w:space="0" w:color="auto"/>
            </w:tcBorders>
            <w:shd w:val="clear" w:color="auto" w:fill="auto"/>
            <w:vAlign w:val="center"/>
          </w:tcPr>
          <w:p w14:paraId="2C5C9941" w14:textId="77777777" w:rsidR="00323C0F" w:rsidRPr="00056357" w:rsidRDefault="00323C0F" w:rsidP="00CE7ED1">
            <w:pPr>
              <w:spacing w:before="0" w:after="0"/>
              <w:jc w:val="center"/>
              <w:rPr>
                <w:rFonts w:eastAsia="Times New Roman"/>
                <w:color w:val="000000"/>
                <w:szCs w:val="24"/>
                <w:lang w:eastAsia="en-GB"/>
              </w:rPr>
            </w:pPr>
          </w:p>
        </w:tc>
      </w:tr>
      <w:tr w:rsidR="00323C0F" w:rsidRPr="00056357" w14:paraId="005FF4AC" w14:textId="77777777" w:rsidTr="00CE7ED1">
        <w:trPr>
          <w:trHeight w:val="360"/>
        </w:trPr>
        <w:tc>
          <w:tcPr>
            <w:tcW w:w="4640" w:type="dxa"/>
            <w:tcBorders>
              <w:top w:val="nil"/>
              <w:left w:val="single" w:sz="4" w:space="0" w:color="auto"/>
              <w:bottom w:val="nil"/>
              <w:right w:val="single" w:sz="4" w:space="0" w:color="auto"/>
            </w:tcBorders>
            <w:shd w:val="clear" w:color="auto" w:fill="auto"/>
            <w:vAlign w:val="center"/>
          </w:tcPr>
          <w:p w14:paraId="2194DBC9" w14:textId="77777777" w:rsidR="00323C0F" w:rsidRPr="00056357" w:rsidRDefault="00323C0F" w:rsidP="00CE7ED1">
            <w:pPr>
              <w:spacing w:before="0" w:after="0"/>
              <w:jc w:val="center"/>
              <w:rPr>
                <w:rFonts w:eastAsia="Times New Roman"/>
                <w:color w:val="000000"/>
                <w:szCs w:val="24"/>
                <w:lang w:eastAsia="en-GB"/>
              </w:rPr>
            </w:pPr>
            <w:proofErr w:type="spellStart"/>
            <w:r w:rsidRPr="00056357">
              <w:rPr>
                <w:rFonts w:eastAsiaTheme="minorEastAsia"/>
                <w:color w:val="000000"/>
                <w:szCs w:val="24"/>
                <w:lang w:eastAsia="en-GB"/>
              </w:rPr>
              <w:t>P</w:t>
            </w:r>
            <w:r>
              <w:rPr>
                <w:rFonts w:eastAsiaTheme="minorEastAsia"/>
                <w:color w:val="000000"/>
                <w:szCs w:val="24"/>
                <w:vertAlign w:val="subscript"/>
                <w:lang w:eastAsia="en-GB"/>
              </w:rPr>
              <w:t>cg</w:t>
            </w:r>
            <w:proofErr w:type="spellEnd"/>
            <w:r w:rsidRPr="00056357">
              <w:rPr>
                <w:rFonts w:eastAsiaTheme="minorEastAsia"/>
                <w:color w:val="000000"/>
                <w:szCs w:val="24"/>
                <w:lang w:eastAsia="en-GB"/>
              </w:rPr>
              <w:t xml:space="preserve"> </w:t>
            </w:r>
            <w:r w:rsidRPr="00056357">
              <w:rPr>
                <w:rFonts w:eastAsia="Times New Roman"/>
                <w:color w:val="000000"/>
                <w:sz w:val="22"/>
                <w:lang w:eastAsia="en-GB"/>
              </w:rPr>
              <w:t xml:space="preserve">≤ </w:t>
            </w:r>
            <w:r w:rsidRPr="00056357">
              <w:rPr>
                <w:rFonts w:eastAsiaTheme="minorEastAsia"/>
                <w:color w:val="000000"/>
                <w:szCs w:val="24"/>
                <w:lang w:eastAsia="en-GB"/>
              </w:rPr>
              <w:t xml:space="preserve"> 10</w:t>
            </w:r>
          </w:p>
        </w:tc>
        <w:tc>
          <w:tcPr>
            <w:tcW w:w="4720" w:type="dxa"/>
            <w:tcBorders>
              <w:top w:val="nil"/>
              <w:left w:val="nil"/>
              <w:bottom w:val="nil"/>
              <w:right w:val="single" w:sz="4" w:space="0" w:color="auto"/>
            </w:tcBorders>
            <w:shd w:val="clear" w:color="auto" w:fill="auto"/>
            <w:vAlign w:val="center"/>
          </w:tcPr>
          <w:p w14:paraId="66C07546" w14:textId="77777777" w:rsidR="00323C0F" w:rsidRPr="00056357" w:rsidRDefault="00323C0F" w:rsidP="00CE7ED1">
            <w:pPr>
              <w:spacing w:before="0" w:after="0"/>
              <w:jc w:val="center"/>
              <w:rPr>
                <w:rFonts w:eastAsia="Times New Roman"/>
                <w:color w:val="000000"/>
                <w:szCs w:val="24"/>
                <w:lang w:eastAsia="en-GB"/>
              </w:rPr>
            </w:pPr>
            <w:r>
              <w:rPr>
                <w:rFonts w:eastAsia="Times New Roman"/>
                <w:color w:val="000000"/>
                <w:szCs w:val="24"/>
                <w:lang w:eastAsia="en-GB"/>
              </w:rPr>
              <w:t>0,</w:t>
            </w:r>
            <w:r w:rsidRPr="00056357">
              <w:rPr>
                <w:rFonts w:eastAsia="Times New Roman"/>
                <w:color w:val="000000"/>
                <w:szCs w:val="24"/>
                <w:lang w:eastAsia="en-GB"/>
              </w:rPr>
              <w:t>70</w:t>
            </w:r>
          </w:p>
        </w:tc>
      </w:tr>
      <w:tr w:rsidR="00323C0F" w:rsidRPr="00056357" w14:paraId="17DC282F" w14:textId="77777777" w:rsidTr="00CE7ED1">
        <w:trPr>
          <w:trHeight w:val="360"/>
        </w:trPr>
        <w:tc>
          <w:tcPr>
            <w:tcW w:w="4640" w:type="dxa"/>
            <w:tcBorders>
              <w:top w:val="nil"/>
              <w:left w:val="single" w:sz="4" w:space="0" w:color="auto"/>
              <w:bottom w:val="nil"/>
              <w:right w:val="single" w:sz="4" w:space="0" w:color="auto"/>
            </w:tcBorders>
            <w:shd w:val="clear" w:color="auto" w:fill="auto"/>
            <w:vAlign w:val="center"/>
          </w:tcPr>
          <w:p w14:paraId="7C3A0FB8" w14:textId="77777777" w:rsidR="00323C0F" w:rsidRPr="00056357" w:rsidRDefault="00323C0F" w:rsidP="00CE7ED1">
            <w:pPr>
              <w:spacing w:before="0" w:after="0"/>
              <w:jc w:val="center"/>
              <w:rPr>
                <w:rFonts w:eastAsia="Times New Roman"/>
                <w:color w:val="000000"/>
                <w:szCs w:val="24"/>
                <w:lang w:eastAsia="en-GB"/>
              </w:rPr>
            </w:pPr>
            <w:r w:rsidRPr="00056357">
              <w:rPr>
                <w:rFonts w:eastAsia="Times New Roman"/>
                <w:color w:val="000000"/>
                <w:szCs w:val="24"/>
                <w:lang w:eastAsia="en-GB"/>
              </w:rPr>
              <w:t xml:space="preserve">10 &lt; </w:t>
            </w:r>
            <w:proofErr w:type="spellStart"/>
            <w:r w:rsidRPr="00056357">
              <w:rPr>
                <w:rFonts w:eastAsiaTheme="minorEastAsia"/>
                <w:color w:val="000000"/>
                <w:szCs w:val="24"/>
                <w:lang w:eastAsia="en-GB"/>
              </w:rPr>
              <w:t>P</w:t>
            </w:r>
            <w:r>
              <w:rPr>
                <w:rFonts w:eastAsiaTheme="minorEastAsia"/>
                <w:color w:val="000000"/>
                <w:szCs w:val="24"/>
                <w:vertAlign w:val="subscript"/>
                <w:lang w:eastAsia="en-GB"/>
              </w:rPr>
              <w:t>cg</w:t>
            </w:r>
            <w:proofErr w:type="spellEnd"/>
            <w:r w:rsidRPr="00056357">
              <w:rPr>
                <w:rFonts w:eastAsia="Times New Roman"/>
                <w:color w:val="000000"/>
                <w:szCs w:val="24"/>
                <w:lang w:eastAsia="en-GB"/>
              </w:rPr>
              <w:t xml:space="preserve"> </w:t>
            </w:r>
            <w:r w:rsidRPr="00056357">
              <w:rPr>
                <w:rFonts w:eastAsia="Times New Roman"/>
                <w:color w:val="000000"/>
                <w:sz w:val="22"/>
                <w:lang w:eastAsia="en-GB"/>
              </w:rPr>
              <w:t xml:space="preserve">≤ </w:t>
            </w:r>
            <w:r w:rsidRPr="00056357">
              <w:rPr>
                <w:rFonts w:eastAsia="Times New Roman"/>
                <w:color w:val="000000"/>
                <w:szCs w:val="24"/>
                <w:lang w:eastAsia="en-GB"/>
              </w:rPr>
              <w:t xml:space="preserve"> 25 </w:t>
            </w:r>
          </w:p>
        </w:tc>
        <w:tc>
          <w:tcPr>
            <w:tcW w:w="4720" w:type="dxa"/>
            <w:tcBorders>
              <w:top w:val="nil"/>
              <w:left w:val="nil"/>
              <w:bottom w:val="nil"/>
              <w:right w:val="single" w:sz="4" w:space="0" w:color="auto"/>
            </w:tcBorders>
            <w:shd w:val="clear" w:color="auto" w:fill="auto"/>
            <w:vAlign w:val="center"/>
          </w:tcPr>
          <w:p w14:paraId="5A7A109C" w14:textId="77777777" w:rsidR="00323C0F" w:rsidRPr="00056357" w:rsidRDefault="00323C0F" w:rsidP="00CE7ED1">
            <w:pPr>
              <w:spacing w:before="0" w:after="0"/>
              <w:jc w:val="center"/>
              <w:rPr>
                <w:rFonts w:eastAsia="Times New Roman"/>
                <w:color w:val="000000"/>
                <w:szCs w:val="24"/>
                <w:lang w:eastAsia="en-GB"/>
              </w:rPr>
            </w:pPr>
            <w:r>
              <w:rPr>
                <w:rFonts w:eastAsia="Times New Roman"/>
                <w:color w:val="000000"/>
                <w:szCs w:val="24"/>
                <w:lang w:eastAsia="en-GB"/>
              </w:rPr>
              <w:t>0,</w:t>
            </w:r>
            <w:r w:rsidRPr="00056357">
              <w:rPr>
                <w:rFonts w:eastAsia="Times New Roman"/>
                <w:color w:val="000000"/>
                <w:szCs w:val="24"/>
                <w:lang w:eastAsia="en-GB"/>
              </w:rPr>
              <w:t>75</w:t>
            </w:r>
          </w:p>
        </w:tc>
      </w:tr>
      <w:tr w:rsidR="00323C0F" w:rsidRPr="00056357" w14:paraId="1DB4D888" w14:textId="77777777" w:rsidTr="00CE7ED1">
        <w:trPr>
          <w:trHeight w:val="360"/>
        </w:trPr>
        <w:tc>
          <w:tcPr>
            <w:tcW w:w="4640" w:type="dxa"/>
            <w:tcBorders>
              <w:top w:val="nil"/>
              <w:left w:val="single" w:sz="4" w:space="0" w:color="auto"/>
              <w:bottom w:val="nil"/>
              <w:right w:val="single" w:sz="4" w:space="0" w:color="auto"/>
            </w:tcBorders>
            <w:shd w:val="clear" w:color="auto" w:fill="auto"/>
            <w:vAlign w:val="center"/>
          </w:tcPr>
          <w:p w14:paraId="73FE620C" w14:textId="77777777" w:rsidR="00323C0F" w:rsidRPr="00056357" w:rsidRDefault="00323C0F" w:rsidP="00CE7ED1">
            <w:pPr>
              <w:spacing w:before="0" w:after="0"/>
              <w:jc w:val="center"/>
              <w:rPr>
                <w:rFonts w:eastAsia="Times New Roman"/>
                <w:color w:val="000000"/>
                <w:szCs w:val="24"/>
                <w:lang w:eastAsia="en-GB"/>
              </w:rPr>
            </w:pPr>
            <w:r w:rsidRPr="00056357">
              <w:rPr>
                <w:rFonts w:eastAsia="Times New Roman"/>
                <w:color w:val="000000"/>
                <w:szCs w:val="24"/>
                <w:lang w:eastAsia="en-GB"/>
              </w:rPr>
              <w:t xml:space="preserve">25 &lt; </w:t>
            </w:r>
            <w:proofErr w:type="spellStart"/>
            <w:r w:rsidRPr="00056357">
              <w:rPr>
                <w:rFonts w:eastAsiaTheme="minorEastAsia"/>
                <w:color w:val="000000"/>
                <w:szCs w:val="24"/>
                <w:lang w:eastAsia="en-GB"/>
              </w:rPr>
              <w:t>P</w:t>
            </w:r>
            <w:r>
              <w:rPr>
                <w:rFonts w:eastAsiaTheme="minorEastAsia"/>
                <w:color w:val="000000"/>
                <w:szCs w:val="24"/>
                <w:vertAlign w:val="subscript"/>
                <w:lang w:eastAsia="en-GB"/>
              </w:rPr>
              <w:t>cg</w:t>
            </w:r>
            <w:proofErr w:type="spellEnd"/>
            <w:r w:rsidRPr="00056357">
              <w:rPr>
                <w:rFonts w:eastAsia="Times New Roman"/>
                <w:color w:val="000000"/>
                <w:szCs w:val="24"/>
                <w:lang w:eastAsia="en-GB"/>
              </w:rPr>
              <w:t xml:space="preserve"> </w:t>
            </w:r>
            <w:r w:rsidRPr="00056357">
              <w:rPr>
                <w:rFonts w:eastAsia="Times New Roman"/>
                <w:color w:val="000000"/>
                <w:sz w:val="22"/>
                <w:lang w:eastAsia="en-GB"/>
              </w:rPr>
              <w:t xml:space="preserve">≤ </w:t>
            </w:r>
            <w:r w:rsidRPr="00056357">
              <w:rPr>
                <w:rFonts w:eastAsia="Times New Roman"/>
                <w:color w:val="000000"/>
                <w:szCs w:val="24"/>
                <w:lang w:eastAsia="en-GB"/>
              </w:rPr>
              <w:t xml:space="preserve"> 50</w:t>
            </w:r>
          </w:p>
        </w:tc>
        <w:tc>
          <w:tcPr>
            <w:tcW w:w="4720" w:type="dxa"/>
            <w:tcBorders>
              <w:top w:val="nil"/>
              <w:left w:val="nil"/>
              <w:bottom w:val="nil"/>
              <w:right w:val="single" w:sz="4" w:space="0" w:color="auto"/>
            </w:tcBorders>
            <w:shd w:val="clear" w:color="auto" w:fill="auto"/>
            <w:vAlign w:val="center"/>
          </w:tcPr>
          <w:p w14:paraId="01045170" w14:textId="77777777" w:rsidR="00323C0F" w:rsidRPr="00056357" w:rsidRDefault="00323C0F" w:rsidP="00CE7ED1">
            <w:pPr>
              <w:spacing w:before="0" w:after="0"/>
              <w:jc w:val="center"/>
              <w:rPr>
                <w:rFonts w:eastAsia="Times New Roman"/>
                <w:color w:val="000000"/>
                <w:szCs w:val="24"/>
                <w:lang w:eastAsia="en-GB"/>
              </w:rPr>
            </w:pPr>
            <w:r>
              <w:rPr>
                <w:rFonts w:eastAsia="Times New Roman"/>
                <w:color w:val="000000"/>
                <w:szCs w:val="24"/>
                <w:lang w:eastAsia="en-GB"/>
              </w:rPr>
              <w:t>0,</w:t>
            </w:r>
            <w:r w:rsidRPr="00056357">
              <w:rPr>
                <w:rFonts w:eastAsia="Times New Roman"/>
                <w:color w:val="000000"/>
                <w:szCs w:val="24"/>
                <w:lang w:eastAsia="en-GB"/>
              </w:rPr>
              <w:t>83</w:t>
            </w:r>
          </w:p>
        </w:tc>
      </w:tr>
      <w:tr w:rsidR="00323C0F" w:rsidRPr="00056357" w14:paraId="0C084899" w14:textId="77777777" w:rsidTr="00CE7ED1">
        <w:trPr>
          <w:trHeight w:val="360"/>
        </w:trPr>
        <w:tc>
          <w:tcPr>
            <w:tcW w:w="4640" w:type="dxa"/>
            <w:tcBorders>
              <w:top w:val="nil"/>
              <w:left w:val="single" w:sz="4" w:space="0" w:color="auto"/>
              <w:bottom w:val="nil"/>
              <w:right w:val="single" w:sz="4" w:space="0" w:color="auto"/>
            </w:tcBorders>
            <w:shd w:val="clear" w:color="auto" w:fill="auto"/>
            <w:vAlign w:val="center"/>
          </w:tcPr>
          <w:p w14:paraId="3DE39EA4" w14:textId="77777777" w:rsidR="00323C0F" w:rsidRPr="00056357" w:rsidRDefault="00323C0F" w:rsidP="00CE7ED1">
            <w:pPr>
              <w:spacing w:before="0" w:after="0"/>
              <w:jc w:val="center"/>
              <w:rPr>
                <w:rFonts w:eastAsia="Times New Roman"/>
                <w:color w:val="000000"/>
                <w:szCs w:val="24"/>
                <w:lang w:eastAsia="en-GB"/>
              </w:rPr>
            </w:pPr>
            <w:r w:rsidRPr="00056357">
              <w:rPr>
                <w:rFonts w:eastAsia="Times New Roman"/>
                <w:color w:val="000000"/>
                <w:szCs w:val="24"/>
                <w:lang w:eastAsia="en-GB"/>
              </w:rPr>
              <w:t xml:space="preserve">50 &lt; </w:t>
            </w:r>
            <w:proofErr w:type="spellStart"/>
            <w:r w:rsidRPr="00056357">
              <w:rPr>
                <w:rFonts w:eastAsiaTheme="minorEastAsia"/>
                <w:color w:val="000000"/>
                <w:szCs w:val="24"/>
                <w:lang w:eastAsia="en-GB"/>
              </w:rPr>
              <w:t>P</w:t>
            </w:r>
            <w:r>
              <w:rPr>
                <w:rFonts w:eastAsiaTheme="minorEastAsia"/>
                <w:color w:val="000000"/>
                <w:szCs w:val="24"/>
                <w:vertAlign w:val="subscript"/>
                <w:lang w:eastAsia="en-GB"/>
              </w:rPr>
              <w:t>cg</w:t>
            </w:r>
            <w:proofErr w:type="spellEnd"/>
            <w:r w:rsidRPr="00056357">
              <w:rPr>
                <w:rFonts w:eastAsia="Times New Roman"/>
                <w:color w:val="000000"/>
                <w:szCs w:val="24"/>
                <w:lang w:eastAsia="en-GB"/>
              </w:rPr>
              <w:t xml:space="preserve"> </w:t>
            </w:r>
            <w:r w:rsidRPr="00056357">
              <w:rPr>
                <w:rFonts w:eastAsia="Times New Roman"/>
                <w:color w:val="000000"/>
                <w:sz w:val="22"/>
                <w:lang w:eastAsia="en-GB"/>
              </w:rPr>
              <w:t xml:space="preserve">≤ </w:t>
            </w:r>
            <w:r w:rsidRPr="00056357">
              <w:rPr>
                <w:rFonts w:eastAsia="Times New Roman"/>
                <w:color w:val="000000"/>
                <w:szCs w:val="24"/>
                <w:lang w:eastAsia="en-GB"/>
              </w:rPr>
              <w:t xml:space="preserve"> 100</w:t>
            </w:r>
          </w:p>
        </w:tc>
        <w:tc>
          <w:tcPr>
            <w:tcW w:w="4720" w:type="dxa"/>
            <w:tcBorders>
              <w:top w:val="nil"/>
              <w:left w:val="nil"/>
              <w:bottom w:val="nil"/>
              <w:right w:val="single" w:sz="4" w:space="0" w:color="auto"/>
            </w:tcBorders>
            <w:shd w:val="clear" w:color="auto" w:fill="auto"/>
            <w:vAlign w:val="center"/>
          </w:tcPr>
          <w:p w14:paraId="6049D89F" w14:textId="77777777" w:rsidR="00323C0F" w:rsidRPr="00056357" w:rsidRDefault="00323C0F" w:rsidP="00CE7ED1">
            <w:pPr>
              <w:spacing w:before="0" w:after="0"/>
              <w:jc w:val="center"/>
              <w:rPr>
                <w:rFonts w:eastAsia="Times New Roman"/>
                <w:color w:val="000000"/>
                <w:szCs w:val="24"/>
                <w:lang w:eastAsia="en-GB"/>
              </w:rPr>
            </w:pPr>
            <w:r>
              <w:rPr>
                <w:rFonts w:eastAsia="Times New Roman"/>
                <w:color w:val="000000"/>
                <w:szCs w:val="24"/>
                <w:lang w:eastAsia="en-GB"/>
              </w:rPr>
              <w:t>0,</w:t>
            </w:r>
            <w:r w:rsidRPr="00056357">
              <w:rPr>
                <w:rFonts w:eastAsia="Times New Roman"/>
                <w:color w:val="000000"/>
                <w:szCs w:val="24"/>
                <w:lang w:eastAsia="en-GB"/>
              </w:rPr>
              <w:t>86</w:t>
            </w:r>
          </w:p>
        </w:tc>
      </w:tr>
      <w:tr w:rsidR="00323C0F" w:rsidRPr="00056357" w14:paraId="29DA964D" w14:textId="77777777" w:rsidTr="00CE7ED1">
        <w:trPr>
          <w:trHeight w:val="360"/>
        </w:trPr>
        <w:tc>
          <w:tcPr>
            <w:tcW w:w="4640" w:type="dxa"/>
            <w:tcBorders>
              <w:top w:val="nil"/>
              <w:left w:val="single" w:sz="4" w:space="0" w:color="auto"/>
              <w:bottom w:val="nil"/>
              <w:right w:val="single" w:sz="4" w:space="0" w:color="auto"/>
            </w:tcBorders>
            <w:shd w:val="clear" w:color="auto" w:fill="auto"/>
            <w:vAlign w:val="center"/>
          </w:tcPr>
          <w:p w14:paraId="34D5BA39" w14:textId="77777777" w:rsidR="00323C0F" w:rsidRPr="00056357" w:rsidRDefault="00323C0F" w:rsidP="00CE7ED1">
            <w:pPr>
              <w:spacing w:before="0" w:after="0"/>
              <w:jc w:val="center"/>
              <w:rPr>
                <w:rFonts w:eastAsia="Times New Roman"/>
                <w:color w:val="000000"/>
                <w:szCs w:val="24"/>
                <w:lang w:eastAsia="en-GB"/>
              </w:rPr>
            </w:pPr>
            <w:r w:rsidRPr="00056357">
              <w:rPr>
                <w:rFonts w:eastAsia="Times New Roman"/>
                <w:color w:val="000000"/>
                <w:szCs w:val="24"/>
                <w:lang w:eastAsia="en-GB"/>
              </w:rPr>
              <w:t xml:space="preserve">100 &lt; </w:t>
            </w:r>
            <w:proofErr w:type="spellStart"/>
            <w:r w:rsidRPr="00056357">
              <w:rPr>
                <w:rFonts w:eastAsiaTheme="minorEastAsia"/>
                <w:color w:val="000000"/>
                <w:szCs w:val="24"/>
                <w:lang w:eastAsia="en-GB"/>
              </w:rPr>
              <w:t>P</w:t>
            </w:r>
            <w:r>
              <w:rPr>
                <w:rFonts w:eastAsiaTheme="minorEastAsia"/>
                <w:color w:val="000000"/>
                <w:szCs w:val="24"/>
                <w:vertAlign w:val="subscript"/>
                <w:lang w:eastAsia="en-GB"/>
              </w:rPr>
              <w:t>cg</w:t>
            </w:r>
            <w:proofErr w:type="spellEnd"/>
            <w:r w:rsidRPr="00056357">
              <w:rPr>
                <w:rFonts w:eastAsia="Times New Roman"/>
                <w:color w:val="000000"/>
                <w:szCs w:val="24"/>
                <w:lang w:eastAsia="en-GB"/>
              </w:rPr>
              <w:t xml:space="preserve"> </w:t>
            </w:r>
            <w:r w:rsidRPr="00056357">
              <w:rPr>
                <w:rFonts w:eastAsia="Times New Roman"/>
                <w:color w:val="000000"/>
                <w:sz w:val="22"/>
                <w:lang w:eastAsia="en-GB"/>
              </w:rPr>
              <w:t xml:space="preserve">≤ </w:t>
            </w:r>
            <w:r w:rsidRPr="00056357">
              <w:rPr>
                <w:rFonts w:eastAsia="Times New Roman"/>
                <w:color w:val="000000"/>
                <w:szCs w:val="24"/>
                <w:lang w:eastAsia="en-GB"/>
              </w:rPr>
              <w:t xml:space="preserve"> 300</w:t>
            </w:r>
          </w:p>
        </w:tc>
        <w:tc>
          <w:tcPr>
            <w:tcW w:w="4720" w:type="dxa"/>
            <w:tcBorders>
              <w:top w:val="nil"/>
              <w:left w:val="nil"/>
              <w:bottom w:val="nil"/>
              <w:right w:val="single" w:sz="4" w:space="0" w:color="auto"/>
            </w:tcBorders>
            <w:shd w:val="clear" w:color="auto" w:fill="auto"/>
            <w:vAlign w:val="center"/>
          </w:tcPr>
          <w:p w14:paraId="0655EFBB" w14:textId="77777777" w:rsidR="00323C0F" w:rsidRPr="00056357" w:rsidRDefault="00323C0F" w:rsidP="00CE7ED1">
            <w:pPr>
              <w:spacing w:before="0" w:after="0"/>
              <w:jc w:val="center"/>
              <w:rPr>
                <w:rFonts w:eastAsia="Times New Roman"/>
                <w:color w:val="000000"/>
                <w:szCs w:val="24"/>
                <w:lang w:eastAsia="en-GB"/>
              </w:rPr>
            </w:pPr>
            <w:r>
              <w:rPr>
                <w:rFonts w:eastAsia="Times New Roman"/>
                <w:color w:val="000000"/>
                <w:szCs w:val="24"/>
                <w:lang w:eastAsia="en-GB"/>
              </w:rPr>
              <w:t>0,</w:t>
            </w:r>
            <w:r w:rsidRPr="00056357">
              <w:rPr>
                <w:rFonts w:eastAsia="Times New Roman"/>
                <w:color w:val="000000"/>
                <w:szCs w:val="24"/>
                <w:lang w:eastAsia="en-GB"/>
              </w:rPr>
              <w:t>88</w:t>
            </w:r>
          </w:p>
        </w:tc>
      </w:tr>
      <w:tr w:rsidR="00323C0F" w:rsidRPr="00056357" w14:paraId="3F085C6B" w14:textId="77777777" w:rsidTr="00CE7ED1">
        <w:trPr>
          <w:trHeight w:val="360"/>
        </w:trPr>
        <w:tc>
          <w:tcPr>
            <w:tcW w:w="4640" w:type="dxa"/>
            <w:tcBorders>
              <w:top w:val="nil"/>
              <w:left w:val="single" w:sz="4" w:space="0" w:color="auto"/>
              <w:bottom w:val="single" w:sz="4" w:space="0" w:color="auto"/>
              <w:right w:val="single" w:sz="4" w:space="0" w:color="auto"/>
            </w:tcBorders>
            <w:shd w:val="clear" w:color="auto" w:fill="auto"/>
            <w:vAlign w:val="center"/>
          </w:tcPr>
          <w:p w14:paraId="41C4D8BF" w14:textId="77777777" w:rsidR="00323C0F" w:rsidRPr="00056357" w:rsidRDefault="00323C0F" w:rsidP="00CE7ED1">
            <w:pPr>
              <w:spacing w:before="0" w:after="0"/>
              <w:jc w:val="center"/>
              <w:rPr>
                <w:rFonts w:eastAsia="Times New Roman"/>
                <w:color w:val="000000"/>
                <w:szCs w:val="24"/>
                <w:lang w:eastAsia="en-GB"/>
              </w:rPr>
            </w:pPr>
            <w:r w:rsidRPr="00056357">
              <w:rPr>
                <w:rFonts w:eastAsia="Times New Roman"/>
                <w:color w:val="000000"/>
                <w:szCs w:val="24"/>
                <w:lang w:eastAsia="en-GB"/>
              </w:rPr>
              <w:t xml:space="preserve">300 &lt; </w:t>
            </w:r>
            <w:proofErr w:type="spellStart"/>
            <w:r w:rsidRPr="00056357">
              <w:rPr>
                <w:rFonts w:eastAsiaTheme="minorEastAsia"/>
                <w:color w:val="000000"/>
                <w:szCs w:val="24"/>
                <w:lang w:eastAsia="en-GB"/>
              </w:rPr>
              <w:t>P</w:t>
            </w:r>
            <w:r>
              <w:rPr>
                <w:rFonts w:eastAsiaTheme="minorEastAsia"/>
                <w:color w:val="000000"/>
                <w:szCs w:val="24"/>
                <w:vertAlign w:val="subscript"/>
                <w:lang w:eastAsia="en-GB"/>
              </w:rPr>
              <w:t>cg</w:t>
            </w:r>
            <w:proofErr w:type="spellEnd"/>
          </w:p>
        </w:tc>
        <w:tc>
          <w:tcPr>
            <w:tcW w:w="4720" w:type="dxa"/>
            <w:tcBorders>
              <w:top w:val="nil"/>
              <w:left w:val="nil"/>
              <w:bottom w:val="single" w:sz="4" w:space="0" w:color="auto"/>
              <w:right w:val="single" w:sz="4" w:space="0" w:color="auto"/>
            </w:tcBorders>
            <w:shd w:val="clear" w:color="auto" w:fill="auto"/>
            <w:vAlign w:val="center"/>
          </w:tcPr>
          <w:p w14:paraId="37BBE9E2" w14:textId="77777777" w:rsidR="00323C0F" w:rsidRPr="00056357" w:rsidRDefault="00323C0F" w:rsidP="00CE7ED1">
            <w:pPr>
              <w:spacing w:before="0" w:after="0"/>
              <w:jc w:val="center"/>
              <w:rPr>
                <w:rFonts w:eastAsia="Times New Roman"/>
                <w:color w:val="000000"/>
                <w:szCs w:val="24"/>
                <w:lang w:eastAsia="en-GB"/>
              </w:rPr>
            </w:pPr>
            <w:r>
              <w:rPr>
                <w:rFonts w:eastAsia="Times New Roman"/>
                <w:color w:val="000000"/>
                <w:szCs w:val="24"/>
                <w:lang w:eastAsia="en-GB"/>
              </w:rPr>
              <w:t>0,</w:t>
            </w:r>
            <w:r w:rsidRPr="00056357">
              <w:rPr>
                <w:rFonts w:eastAsia="Times New Roman"/>
                <w:color w:val="000000"/>
                <w:szCs w:val="24"/>
                <w:lang w:eastAsia="en-GB"/>
              </w:rPr>
              <w:t>90</w:t>
            </w:r>
          </w:p>
        </w:tc>
      </w:tr>
    </w:tbl>
    <w:p w14:paraId="3ECE3C21" w14:textId="77777777" w:rsidR="00323C0F" w:rsidRDefault="00323C0F" w:rsidP="00323C0F">
      <w:pPr>
        <w:tabs>
          <w:tab w:val="left" w:pos="567"/>
        </w:tabs>
        <w:ind w:left="567" w:hanging="567"/>
        <w:rPr>
          <w:color w:val="0070C0"/>
          <w:sz w:val="20"/>
          <w:szCs w:val="20"/>
        </w:rPr>
      </w:pPr>
    </w:p>
    <w:p w14:paraId="08E58DDE" w14:textId="77777777" w:rsidR="00323C0F" w:rsidRPr="00A16252" w:rsidRDefault="00323C0F" w:rsidP="00D14B27">
      <w:r w:rsidRPr="00A63274">
        <w:t>Multi-wattage separate control gear</w:t>
      </w:r>
      <w:r>
        <w:t>s</w:t>
      </w:r>
      <w:r w:rsidRPr="00A63274">
        <w:t xml:space="preserve"> shall comply with the requirements in Table 3 according</w:t>
      </w:r>
      <w:r w:rsidR="00D14B27">
        <w:t xml:space="preserve"> </w:t>
      </w:r>
      <w:r w:rsidRPr="00A63274">
        <w:t xml:space="preserve">to the maximum </w:t>
      </w:r>
      <w:r>
        <w:t>declared power</w:t>
      </w:r>
      <w:r w:rsidRPr="00A63274">
        <w:t xml:space="preserve"> on which they can operate.</w:t>
      </w:r>
    </w:p>
    <w:p w14:paraId="698022E3" w14:textId="77777777" w:rsidR="00323C0F" w:rsidRDefault="00323C0F" w:rsidP="00D14B27">
      <w:r w:rsidRPr="00A00AD7">
        <w:t xml:space="preserve">The </w:t>
      </w:r>
      <w:r>
        <w:t xml:space="preserve">no-load </w:t>
      </w:r>
      <w:r w:rsidRPr="00A00AD7">
        <w:t xml:space="preserve">power of a </w:t>
      </w:r>
      <w:r>
        <w:t>separate control gear</w:t>
      </w:r>
      <w:r w:rsidRPr="00A00AD7">
        <w:t xml:space="preserve"> </w:t>
      </w:r>
      <w:proofErr w:type="spellStart"/>
      <w:r w:rsidRPr="00A00AD7">
        <w:t>P</w:t>
      </w:r>
      <w:r>
        <w:rPr>
          <w:vertAlign w:val="subscript"/>
        </w:rPr>
        <w:t>no</w:t>
      </w:r>
      <w:proofErr w:type="spellEnd"/>
      <w:r>
        <w:t xml:space="preserve"> shall not exceed 0</w:t>
      </w:r>
      <w:r w:rsidR="00D14B27">
        <w:t>.</w:t>
      </w:r>
      <w:r w:rsidRPr="00A00AD7">
        <w:t xml:space="preserve">5 </w:t>
      </w:r>
      <w:r w:rsidRPr="00F2309D">
        <w:rPr>
          <w:i/>
        </w:rPr>
        <w:t>W</w:t>
      </w:r>
      <w:r w:rsidRPr="00A00AD7">
        <w:t>.</w:t>
      </w:r>
    </w:p>
    <w:p w14:paraId="73C742DE" w14:textId="77777777" w:rsidR="00323C0F" w:rsidRDefault="00323C0F" w:rsidP="00D14B27">
      <w:r w:rsidRPr="007D5B5C">
        <w:t xml:space="preserve">The </w:t>
      </w:r>
      <w:r>
        <w:t xml:space="preserve">standby </w:t>
      </w:r>
      <w:r w:rsidRPr="007D5B5C">
        <w:t xml:space="preserve">power of a separate control gear </w:t>
      </w:r>
      <w:proofErr w:type="spellStart"/>
      <w:r w:rsidRPr="007D5B5C">
        <w:t>P</w:t>
      </w:r>
      <w:r w:rsidRPr="004F4F82">
        <w:rPr>
          <w:vertAlign w:val="subscript"/>
        </w:rPr>
        <w:t>sb</w:t>
      </w:r>
      <w:proofErr w:type="spellEnd"/>
      <w:r w:rsidRPr="007D5B5C">
        <w:t xml:space="preserve"> shall not exceed 0</w:t>
      </w:r>
      <w:r w:rsidR="00D14B27">
        <w:t>.</w:t>
      </w:r>
      <w:r w:rsidRPr="007D5B5C">
        <w:t xml:space="preserve">5 </w:t>
      </w:r>
      <w:r w:rsidRPr="004F4F82">
        <w:rPr>
          <w:i/>
        </w:rPr>
        <w:t>W</w:t>
      </w:r>
      <w:r w:rsidRPr="007D5B5C">
        <w:t>.</w:t>
      </w:r>
    </w:p>
    <w:p w14:paraId="3E5D27C6" w14:textId="77777777" w:rsidR="00323C0F" w:rsidRPr="006502C3" w:rsidRDefault="00323C0F" w:rsidP="007A7DBD">
      <w:pPr>
        <w:pStyle w:val="Rubrik1"/>
      </w:pPr>
      <w:r>
        <w:t>Functional</w:t>
      </w:r>
      <w:r w:rsidRPr="006502C3">
        <w:t xml:space="preserve"> requirements</w:t>
      </w:r>
    </w:p>
    <w:p w14:paraId="16CBAAC7" w14:textId="77777777" w:rsidR="00323C0F" w:rsidRPr="006502C3" w:rsidRDefault="00323C0F" w:rsidP="00323C0F">
      <w:pPr>
        <w:pStyle w:val="Rubrik2"/>
      </w:pPr>
      <w:r w:rsidRPr="006502C3">
        <w:t>Light sources</w:t>
      </w:r>
    </w:p>
    <w:p w14:paraId="1E635196" w14:textId="77777777" w:rsidR="00323C0F" w:rsidRPr="00056357" w:rsidRDefault="00323C0F" w:rsidP="00432D8E">
      <w:pPr>
        <w:pStyle w:val="Text1"/>
      </w:pPr>
      <w:r w:rsidRPr="00056357">
        <w:t>The functional requirements specified in Table 4 shall apply for light sources.</w:t>
      </w:r>
    </w:p>
    <w:p w14:paraId="633DB14B" w14:textId="77777777" w:rsidR="00323C0F" w:rsidRPr="00A00AD7" w:rsidRDefault="00323C0F" w:rsidP="00323C0F">
      <w:pPr>
        <w:jc w:val="center"/>
        <w:rPr>
          <w:b/>
          <w:i/>
        </w:rPr>
      </w:pPr>
      <w:r>
        <w:rPr>
          <w:b/>
          <w:i/>
        </w:rPr>
        <w:t xml:space="preserve">Table 4: </w:t>
      </w:r>
      <w:r w:rsidRPr="00A00AD7">
        <w:rPr>
          <w:b/>
          <w:i/>
        </w:rPr>
        <w:t>Functional requirements for light sources</w:t>
      </w:r>
    </w:p>
    <w:tbl>
      <w:tblPr>
        <w:tblW w:w="9440" w:type="dxa"/>
        <w:tblInd w:w="93" w:type="dxa"/>
        <w:tblLook w:val="04A0" w:firstRow="1" w:lastRow="0" w:firstColumn="1" w:lastColumn="0" w:noHBand="0" w:noVBand="1"/>
      </w:tblPr>
      <w:tblGrid>
        <w:gridCol w:w="2709"/>
        <w:gridCol w:w="6731"/>
      </w:tblGrid>
      <w:tr w:rsidR="00323C0F" w:rsidRPr="00056357" w14:paraId="18B05EDF" w14:textId="77777777" w:rsidTr="00CE7ED1">
        <w:trPr>
          <w:trHeight w:val="393"/>
        </w:trPr>
        <w:tc>
          <w:tcPr>
            <w:tcW w:w="2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C7873A" w14:textId="77777777" w:rsidR="00323C0F" w:rsidRPr="00D6130B" w:rsidRDefault="00323C0F" w:rsidP="00CE7ED1">
            <w:pPr>
              <w:spacing w:before="0" w:after="0"/>
              <w:jc w:val="left"/>
              <w:rPr>
                <w:rFonts w:eastAsia="Times New Roman"/>
                <w:color w:val="000000"/>
                <w:szCs w:val="24"/>
                <w:lang w:eastAsia="en-GB"/>
              </w:rPr>
            </w:pPr>
            <w:r w:rsidRPr="00D6130B">
              <w:rPr>
                <w:rFonts w:eastAsia="Times New Roman"/>
                <w:color w:val="000000"/>
                <w:szCs w:val="24"/>
                <w:lang w:eastAsia="en-GB"/>
              </w:rPr>
              <w:t>Colour rendering</w:t>
            </w:r>
          </w:p>
        </w:tc>
        <w:tc>
          <w:tcPr>
            <w:tcW w:w="6731" w:type="dxa"/>
            <w:tcBorders>
              <w:top w:val="single" w:sz="4" w:space="0" w:color="auto"/>
              <w:left w:val="nil"/>
              <w:bottom w:val="single" w:sz="4" w:space="0" w:color="auto"/>
              <w:right w:val="single" w:sz="4" w:space="0" w:color="auto"/>
            </w:tcBorders>
            <w:shd w:val="clear" w:color="auto" w:fill="auto"/>
            <w:vAlign w:val="center"/>
            <w:hideMark/>
          </w:tcPr>
          <w:p w14:paraId="119B9503" w14:textId="77777777" w:rsidR="00323C0F" w:rsidRPr="00D6130B" w:rsidRDefault="00323C0F" w:rsidP="00B46288">
            <w:pPr>
              <w:spacing w:before="0" w:after="0"/>
              <w:jc w:val="center"/>
              <w:rPr>
                <w:rFonts w:eastAsia="Times New Roman"/>
                <w:color w:val="000000"/>
                <w:szCs w:val="24"/>
                <w:lang w:eastAsia="en-GB"/>
              </w:rPr>
            </w:pPr>
            <w:r w:rsidRPr="00D6130B">
              <w:rPr>
                <w:rFonts w:eastAsia="Times New Roman"/>
                <w:szCs w:val="24"/>
                <w:lang w:eastAsia="en-GB"/>
              </w:rPr>
              <w:t xml:space="preserve">CRI ≥ 80 Ra </w:t>
            </w:r>
            <w:r w:rsidR="0051575A" w:rsidRPr="00D6130B">
              <w:rPr>
                <w:rFonts w:eastAsia="Times New Roman"/>
                <w:szCs w:val="24"/>
                <w:lang w:eastAsia="en-GB"/>
              </w:rPr>
              <w:t xml:space="preserve">(except for HID with </w:t>
            </w:r>
            <w:proofErr w:type="spellStart"/>
            <w:r w:rsidR="00194069" w:rsidRPr="00D6130B">
              <w:t>Φ</w:t>
            </w:r>
            <w:r w:rsidR="00194069" w:rsidRPr="00D6130B">
              <w:rPr>
                <w:vertAlign w:val="subscript"/>
              </w:rPr>
              <w:t>use</w:t>
            </w:r>
            <w:proofErr w:type="spellEnd"/>
            <w:r w:rsidR="0051575A" w:rsidRPr="00D6130B">
              <w:rPr>
                <w:rFonts w:eastAsia="Times New Roman"/>
                <w:szCs w:val="24"/>
                <w:lang w:eastAsia="en-GB"/>
              </w:rPr>
              <w:t xml:space="preserve"> &gt; 4 </w:t>
            </w:r>
            <w:proofErr w:type="spellStart"/>
            <w:r w:rsidR="0051575A" w:rsidRPr="00D6130B">
              <w:rPr>
                <w:rFonts w:eastAsia="Times New Roman"/>
                <w:szCs w:val="24"/>
                <w:lang w:eastAsia="en-GB"/>
              </w:rPr>
              <w:t>klm</w:t>
            </w:r>
            <w:proofErr w:type="spellEnd"/>
            <w:r w:rsidR="00B46288" w:rsidRPr="00D6130B">
              <w:rPr>
                <w:rFonts w:eastAsia="Times New Roman"/>
                <w:szCs w:val="24"/>
                <w:lang w:eastAsia="en-GB"/>
              </w:rPr>
              <w:t xml:space="preserve"> and for light sources intended for use in outdoor applications, industrial applications or other applications where lighting standards allow a CRI&lt;80, when a clear indication to this effect is shown on the light source packaging and in all relevant printed and electronic documentation</w:t>
            </w:r>
            <w:r w:rsidR="0051575A" w:rsidRPr="00D6130B">
              <w:rPr>
                <w:rFonts w:eastAsia="Times New Roman"/>
                <w:szCs w:val="24"/>
                <w:lang w:eastAsia="en-GB"/>
              </w:rPr>
              <w:t xml:space="preserve">) </w:t>
            </w:r>
          </w:p>
        </w:tc>
      </w:tr>
      <w:tr w:rsidR="00323C0F" w:rsidRPr="00332D3C" w14:paraId="150FB6D6" w14:textId="77777777" w:rsidTr="00CE7ED1">
        <w:trPr>
          <w:trHeight w:val="983"/>
        </w:trPr>
        <w:tc>
          <w:tcPr>
            <w:tcW w:w="2709" w:type="dxa"/>
            <w:tcBorders>
              <w:top w:val="nil"/>
              <w:left w:val="single" w:sz="4" w:space="0" w:color="auto"/>
              <w:bottom w:val="single" w:sz="4" w:space="0" w:color="auto"/>
              <w:right w:val="single" w:sz="4" w:space="0" w:color="auto"/>
            </w:tcBorders>
            <w:shd w:val="clear" w:color="auto" w:fill="auto"/>
            <w:vAlign w:val="center"/>
            <w:hideMark/>
          </w:tcPr>
          <w:p w14:paraId="41344F21" w14:textId="77777777" w:rsidR="00323C0F" w:rsidRPr="00056357" w:rsidRDefault="00323C0F" w:rsidP="00CE7ED1">
            <w:pPr>
              <w:spacing w:before="0" w:after="0"/>
              <w:jc w:val="left"/>
              <w:rPr>
                <w:rFonts w:eastAsia="Times New Roman"/>
                <w:color w:val="000000"/>
                <w:szCs w:val="24"/>
                <w:lang w:eastAsia="en-GB"/>
              </w:rPr>
            </w:pPr>
            <w:r>
              <w:rPr>
                <w:rFonts w:eastAsia="Times New Roman"/>
                <w:szCs w:val="24"/>
                <w:lang w:eastAsia="en-GB"/>
              </w:rPr>
              <w:t>Displacement</w:t>
            </w:r>
            <w:r w:rsidRPr="00F2309D">
              <w:rPr>
                <w:rFonts w:eastAsia="Times New Roman"/>
                <w:szCs w:val="24"/>
                <w:lang w:eastAsia="en-GB"/>
              </w:rPr>
              <w:t xml:space="preserve"> factor </w:t>
            </w:r>
            <w:r>
              <w:rPr>
                <w:rFonts w:eastAsia="Times New Roman"/>
                <w:color w:val="000000"/>
                <w:szCs w:val="24"/>
                <w:lang w:eastAsia="en-GB"/>
              </w:rPr>
              <w:t xml:space="preserve">(DF, cos </w:t>
            </w:r>
            <w:r w:rsidRPr="004F4F82">
              <w:rPr>
                <w:rFonts w:ascii="Symbol" w:eastAsia="Times New Roman" w:hAnsi="Symbol"/>
                <w:color w:val="000000"/>
                <w:szCs w:val="24"/>
                <w:lang w:eastAsia="en-GB"/>
              </w:rPr>
              <w:t></w:t>
            </w:r>
            <w:r w:rsidRPr="004F4F82">
              <w:rPr>
                <w:rFonts w:eastAsia="Times New Roman"/>
                <w:color w:val="000000"/>
                <w:szCs w:val="24"/>
                <w:vertAlign w:val="subscript"/>
                <w:lang w:eastAsia="en-GB"/>
              </w:rPr>
              <w:t>1</w:t>
            </w:r>
            <w:r>
              <w:rPr>
                <w:rFonts w:eastAsia="Times New Roman"/>
                <w:color w:val="000000"/>
                <w:szCs w:val="24"/>
                <w:lang w:eastAsia="en-GB"/>
              </w:rPr>
              <w:t>)</w:t>
            </w:r>
            <w:r w:rsidRPr="00056357">
              <w:rPr>
                <w:rFonts w:eastAsia="Times New Roman"/>
                <w:color w:val="000000"/>
                <w:szCs w:val="24"/>
                <w:lang w:eastAsia="en-GB"/>
              </w:rPr>
              <w:t xml:space="preserve"> at power input P</w:t>
            </w:r>
            <w:r>
              <w:rPr>
                <w:rFonts w:eastAsia="Times New Roman"/>
                <w:color w:val="000000"/>
                <w:szCs w:val="24"/>
                <w:lang w:eastAsia="en-GB"/>
              </w:rPr>
              <w:t xml:space="preserve"> for LED and OLED MLS</w:t>
            </w:r>
          </w:p>
        </w:tc>
        <w:tc>
          <w:tcPr>
            <w:tcW w:w="6731" w:type="dxa"/>
            <w:tcBorders>
              <w:top w:val="single" w:sz="4" w:space="0" w:color="auto"/>
              <w:left w:val="nil"/>
              <w:bottom w:val="single" w:sz="4" w:space="0" w:color="auto"/>
              <w:right w:val="single" w:sz="4" w:space="0" w:color="auto"/>
            </w:tcBorders>
            <w:shd w:val="clear" w:color="auto" w:fill="auto"/>
            <w:vAlign w:val="center"/>
            <w:hideMark/>
          </w:tcPr>
          <w:p w14:paraId="0ECC6EB9" w14:textId="77777777" w:rsidR="00323C0F" w:rsidRPr="00C32ECC" w:rsidRDefault="00323C0F" w:rsidP="00CE7ED1">
            <w:pPr>
              <w:spacing w:before="0" w:after="0"/>
              <w:jc w:val="center"/>
              <w:rPr>
                <w:rFonts w:eastAsia="Times New Roman"/>
                <w:color w:val="000000"/>
                <w:szCs w:val="24"/>
                <w:lang w:val="pl-PL" w:eastAsia="en-GB"/>
              </w:rPr>
            </w:pPr>
            <w:r w:rsidRPr="00C32ECC">
              <w:rPr>
                <w:rFonts w:eastAsia="Times New Roman"/>
                <w:color w:val="000000"/>
                <w:szCs w:val="24"/>
                <w:lang w:val="pl-PL" w:eastAsia="en-GB"/>
              </w:rPr>
              <w:t xml:space="preserve">No limit at P ≤ 2W, </w:t>
            </w:r>
            <w:r w:rsidRPr="00C32ECC">
              <w:rPr>
                <w:rFonts w:eastAsia="Times New Roman"/>
                <w:color w:val="000000"/>
                <w:szCs w:val="24"/>
                <w:lang w:val="pl-PL" w:eastAsia="en-GB"/>
              </w:rPr>
              <w:br/>
              <w:t>DF ≥ 0.4 at 2W &lt; P ≤ 5W,</w:t>
            </w:r>
          </w:p>
          <w:p w14:paraId="53C0587E" w14:textId="77777777" w:rsidR="00323C0F" w:rsidRPr="004F4F82" w:rsidRDefault="00323C0F" w:rsidP="00CE7ED1">
            <w:pPr>
              <w:spacing w:before="0" w:after="0"/>
              <w:jc w:val="center"/>
              <w:rPr>
                <w:rFonts w:eastAsia="Times New Roman"/>
                <w:color w:val="000000"/>
                <w:szCs w:val="24"/>
                <w:lang w:val="pl-PL" w:eastAsia="en-GB"/>
              </w:rPr>
            </w:pPr>
            <w:r w:rsidRPr="00C32ECC">
              <w:rPr>
                <w:rFonts w:eastAsia="Times New Roman"/>
                <w:color w:val="000000"/>
                <w:szCs w:val="24"/>
                <w:lang w:val="pl-PL" w:eastAsia="en-GB"/>
              </w:rPr>
              <w:t>DF ≥ 0.7 a</w:t>
            </w:r>
            <w:r w:rsidRPr="004F4F82">
              <w:rPr>
                <w:rFonts w:eastAsia="Times New Roman"/>
                <w:color w:val="000000"/>
                <w:szCs w:val="24"/>
                <w:lang w:val="pl-PL" w:eastAsia="en-GB"/>
              </w:rPr>
              <w:t>t 5W &lt; P ≤ 25W</w:t>
            </w:r>
            <w:r w:rsidRPr="004F4F82">
              <w:rPr>
                <w:rFonts w:eastAsia="Times New Roman"/>
                <w:color w:val="000000"/>
                <w:szCs w:val="24"/>
                <w:lang w:val="pl-PL" w:eastAsia="en-GB"/>
              </w:rPr>
              <w:br/>
              <w:t>DF</w:t>
            </w:r>
            <w:r w:rsidRPr="004F4F82">
              <w:rPr>
                <w:rFonts w:eastAsia="Times New Roman"/>
                <w:color w:val="000000"/>
                <w:szCs w:val="24"/>
                <w:vertAlign w:val="subscript"/>
                <w:lang w:val="pl-PL" w:eastAsia="en-GB"/>
              </w:rPr>
              <w:t xml:space="preserve"> </w:t>
            </w:r>
            <w:r w:rsidRPr="004F4F82">
              <w:rPr>
                <w:rFonts w:eastAsia="Times New Roman"/>
                <w:color w:val="000000"/>
                <w:szCs w:val="24"/>
                <w:lang w:val="pl-PL" w:eastAsia="en-GB"/>
              </w:rPr>
              <w:t xml:space="preserve"> ≥ 0.9 at 25W &lt; P</w:t>
            </w:r>
          </w:p>
        </w:tc>
      </w:tr>
      <w:tr w:rsidR="00323C0F" w:rsidRPr="00056357" w14:paraId="7806DE62" w14:textId="77777777" w:rsidTr="00CE7ED1">
        <w:trPr>
          <w:trHeight w:val="503"/>
        </w:trPr>
        <w:tc>
          <w:tcPr>
            <w:tcW w:w="2709" w:type="dxa"/>
            <w:tcBorders>
              <w:top w:val="nil"/>
              <w:left w:val="single" w:sz="4" w:space="0" w:color="auto"/>
              <w:bottom w:val="single" w:sz="4" w:space="0" w:color="auto"/>
              <w:right w:val="single" w:sz="4" w:space="0" w:color="auto"/>
            </w:tcBorders>
            <w:shd w:val="clear" w:color="auto" w:fill="auto"/>
            <w:vAlign w:val="center"/>
            <w:hideMark/>
          </w:tcPr>
          <w:p w14:paraId="16E5FA26" w14:textId="77777777" w:rsidR="00323C0F" w:rsidRPr="00056357" w:rsidRDefault="00323C0F" w:rsidP="00CE7ED1">
            <w:pPr>
              <w:spacing w:before="0" w:after="0"/>
              <w:jc w:val="left"/>
              <w:rPr>
                <w:rFonts w:eastAsia="Times New Roman"/>
                <w:color w:val="000000"/>
                <w:szCs w:val="24"/>
                <w:lang w:eastAsia="en-GB"/>
              </w:rPr>
            </w:pPr>
            <w:r>
              <w:rPr>
                <w:rFonts w:eastAsia="Times New Roman"/>
                <w:color w:val="000000"/>
                <w:szCs w:val="24"/>
                <w:lang w:eastAsia="en-GB"/>
              </w:rPr>
              <w:t>Functionality after accelerated endurance testing for LED and OLED</w:t>
            </w:r>
          </w:p>
        </w:tc>
        <w:tc>
          <w:tcPr>
            <w:tcW w:w="6731" w:type="dxa"/>
            <w:tcBorders>
              <w:top w:val="single" w:sz="4" w:space="0" w:color="auto"/>
              <w:left w:val="nil"/>
              <w:bottom w:val="single" w:sz="4" w:space="0" w:color="auto"/>
              <w:right w:val="single" w:sz="4" w:space="0" w:color="auto"/>
            </w:tcBorders>
            <w:shd w:val="clear" w:color="auto" w:fill="auto"/>
            <w:vAlign w:val="center"/>
            <w:hideMark/>
          </w:tcPr>
          <w:p w14:paraId="0FBA4572" w14:textId="77777777" w:rsidR="00323C0F" w:rsidRPr="00056357" w:rsidRDefault="00323C0F" w:rsidP="00CE7ED1">
            <w:pPr>
              <w:spacing w:before="0" w:after="0"/>
              <w:jc w:val="center"/>
              <w:rPr>
                <w:rFonts w:eastAsia="Times New Roman"/>
                <w:color w:val="000000"/>
                <w:szCs w:val="24"/>
                <w:lang w:eastAsia="en-GB"/>
              </w:rPr>
            </w:pPr>
            <w:r>
              <w:rPr>
                <w:rFonts w:eastAsia="Times New Roman"/>
                <w:color w:val="000000"/>
                <w:szCs w:val="24"/>
                <w:lang w:eastAsia="en-GB"/>
              </w:rPr>
              <w:t>as specified in Annex V</w:t>
            </w:r>
            <w:r w:rsidRPr="00056357">
              <w:rPr>
                <w:rFonts w:eastAsia="Times New Roman"/>
                <w:color w:val="000000"/>
                <w:szCs w:val="24"/>
                <w:lang w:eastAsia="en-GB"/>
              </w:rPr>
              <w:t xml:space="preserve"> </w:t>
            </w:r>
          </w:p>
        </w:tc>
      </w:tr>
      <w:tr w:rsidR="00323C0F" w:rsidRPr="00056357" w14:paraId="155E28F7" w14:textId="77777777" w:rsidTr="00CE7ED1">
        <w:trPr>
          <w:trHeight w:val="996"/>
        </w:trPr>
        <w:tc>
          <w:tcPr>
            <w:tcW w:w="2709" w:type="dxa"/>
            <w:tcBorders>
              <w:top w:val="nil"/>
              <w:left w:val="single" w:sz="4" w:space="0" w:color="auto"/>
              <w:bottom w:val="single" w:sz="4" w:space="0" w:color="auto"/>
              <w:right w:val="single" w:sz="4" w:space="0" w:color="auto"/>
            </w:tcBorders>
            <w:shd w:val="clear" w:color="auto" w:fill="auto"/>
            <w:vAlign w:val="center"/>
            <w:hideMark/>
          </w:tcPr>
          <w:p w14:paraId="3A8E49BE" w14:textId="77777777" w:rsidR="00323C0F" w:rsidRPr="00056357" w:rsidRDefault="00323C0F" w:rsidP="00CE7ED1">
            <w:pPr>
              <w:spacing w:before="0" w:after="0"/>
              <w:jc w:val="left"/>
              <w:rPr>
                <w:rFonts w:eastAsia="Times New Roman"/>
                <w:color w:val="000000"/>
                <w:szCs w:val="24"/>
                <w:lang w:eastAsia="en-GB"/>
              </w:rPr>
            </w:pPr>
            <w:r w:rsidRPr="00056357">
              <w:rPr>
                <w:rFonts w:eastAsia="Times New Roman"/>
                <w:color w:val="000000"/>
                <w:szCs w:val="24"/>
                <w:lang w:eastAsia="en-GB"/>
              </w:rPr>
              <w:t>Colour consistency for LED</w:t>
            </w:r>
            <w:r>
              <w:rPr>
                <w:rFonts w:eastAsia="Times New Roman"/>
                <w:color w:val="000000"/>
                <w:szCs w:val="24"/>
                <w:lang w:eastAsia="en-GB"/>
              </w:rPr>
              <w:t xml:space="preserve"> and OLED</w:t>
            </w:r>
            <w:r w:rsidRPr="00056357">
              <w:rPr>
                <w:rFonts w:eastAsia="Times New Roman"/>
                <w:color w:val="000000"/>
                <w:szCs w:val="24"/>
                <w:lang w:eastAsia="en-GB"/>
              </w:rPr>
              <w:t xml:space="preserve"> light sources</w:t>
            </w:r>
          </w:p>
        </w:tc>
        <w:tc>
          <w:tcPr>
            <w:tcW w:w="6731" w:type="dxa"/>
            <w:tcBorders>
              <w:top w:val="single" w:sz="4" w:space="0" w:color="auto"/>
              <w:left w:val="nil"/>
              <w:bottom w:val="single" w:sz="4" w:space="0" w:color="auto"/>
              <w:right w:val="single" w:sz="4" w:space="0" w:color="auto"/>
            </w:tcBorders>
            <w:shd w:val="clear" w:color="auto" w:fill="auto"/>
            <w:vAlign w:val="center"/>
            <w:hideMark/>
          </w:tcPr>
          <w:p w14:paraId="7FAFC67A" w14:textId="77777777" w:rsidR="00323C0F" w:rsidRPr="00056357" w:rsidRDefault="00323C0F" w:rsidP="00CE7ED1">
            <w:pPr>
              <w:spacing w:before="0" w:after="0"/>
              <w:jc w:val="center"/>
              <w:rPr>
                <w:rFonts w:eastAsia="Times New Roman"/>
                <w:color w:val="000000"/>
                <w:szCs w:val="24"/>
                <w:lang w:eastAsia="en-GB"/>
              </w:rPr>
            </w:pPr>
            <w:r w:rsidRPr="00056357">
              <w:rPr>
                <w:rFonts w:eastAsia="Times New Roman"/>
                <w:color w:val="000000"/>
                <w:szCs w:val="24"/>
                <w:lang w:eastAsia="en-GB"/>
              </w:rPr>
              <w:t xml:space="preserve">Variation of chromaticity coordinates within a six-step </w:t>
            </w:r>
            <w:proofErr w:type="spellStart"/>
            <w:r w:rsidRPr="00056357">
              <w:rPr>
                <w:rFonts w:eastAsia="Times New Roman"/>
                <w:color w:val="000000"/>
                <w:szCs w:val="24"/>
                <w:lang w:eastAsia="en-GB"/>
              </w:rPr>
              <w:t>MacAdam</w:t>
            </w:r>
            <w:proofErr w:type="spellEnd"/>
            <w:r w:rsidRPr="00056357">
              <w:rPr>
                <w:rFonts w:eastAsia="Times New Roman"/>
                <w:color w:val="000000"/>
                <w:szCs w:val="24"/>
                <w:lang w:eastAsia="en-GB"/>
              </w:rPr>
              <w:t xml:space="preserve"> ellipse or less.</w:t>
            </w:r>
          </w:p>
        </w:tc>
      </w:tr>
      <w:tr w:rsidR="00323C0F" w:rsidRPr="00332D3C" w14:paraId="1BA71B4D" w14:textId="77777777" w:rsidTr="00CE7ED1">
        <w:trPr>
          <w:trHeight w:val="519"/>
        </w:trPr>
        <w:tc>
          <w:tcPr>
            <w:tcW w:w="2709" w:type="dxa"/>
            <w:tcBorders>
              <w:top w:val="nil"/>
              <w:left w:val="single" w:sz="4" w:space="0" w:color="auto"/>
              <w:bottom w:val="single" w:sz="4" w:space="0" w:color="auto"/>
              <w:right w:val="single" w:sz="4" w:space="0" w:color="auto"/>
            </w:tcBorders>
            <w:shd w:val="clear" w:color="auto" w:fill="auto"/>
            <w:vAlign w:val="center"/>
            <w:hideMark/>
          </w:tcPr>
          <w:p w14:paraId="58563BE9" w14:textId="77777777" w:rsidR="00323C0F" w:rsidRPr="00056357" w:rsidRDefault="00323C0F" w:rsidP="00CE7ED1">
            <w:pPr>
              <w:spacing w:before="0" w:after="0"/>
              <w:jc w:val="left"/>
              <w:rPr>
                <w:rFonts w:eastAsia="Times New Roman"/>
                <w:color w:val="000000"/>
                <w:szCs w:val="24"/>
                <w:lang w:eastAsia="en-GB"/>
              </w:rPr>
            </w:pPr>
            <w:r w:rsidRPr="00056357">
              <w:rPr>
                <w:rFonts w:eastAsia="Times New Roman"/>
                <w:color w:val="000000"/>
                <w:szCs w:val="24"/>
                <w:lang w:eastAsia="en-GB"/>
              </w:rPr>
              <w:t>Flicker</w:t>
            </w:r>
            <w:r>
              <w:rPr>
                <w:rFonts w:eastAsia="Times New Roman"/>
                <w:color w:val="000000"/>
                <w:szCs w:val="24"/>
                <w:lang w:eastAsia="en-GB"/>
              </w:rPr>
              <w:t xml:space="preserve"> for LED and OLED MLS</w:t>
            </w:r>
          </w:p>
        </w:tc>
        <w:tc>
          <w:tcPr>
            <w:tcW w:w="6731" w:type="dxa"/>
            <w:tcBorders>
              <w:top w:val="single" w:sz="4" w:space="0" w:color="auto"/>
              <w:left w:val="single" w:sz="4" w:space="0" w:color="auto"/>
              <w:bottom w:val="single" w:sz="4" w:space="0" w:color="auto"/>
              <w:right w:val="single" w:sz="4" w:space="0" w:color="auto"/>
            </w:tcBorders>
            <w:shd w:val="clear" w:color="auto" w:fill="auto"/>
            <w:vAlign w:val="center"/>
          </w:tcPr>
          <w:p w14:paraId="7F452B9D" w14:textId="77777777" w:rsidR="00323C0F" w:rsidRPr="00E23D87" w:rsidRDefault="007E4B7E" w:rsidP="00CE7ED1">
            <w:pPr>
              <w:spacing w:before="0" w:after="0"/>
              <w:jc w:val="center"/>
              <w:rPr>
                <w:rFonts w:eastAsia="Times New Roman"/>
                <w:szCs w:val="24"/>
                <w:lang w:val="nn-NO" w:eastAsia="en-GB"/>
              </w:rPr>
            </w:pPr>
            <w:r>
              <w:rPr>
                <w:rFonts w:eastAsia="Times New Roman"/>
                <w:szCs w:val="24"/>
                <w:lang w:val="nn-NO" w:eastAsia="en-GB"/>
              </w:rPr>
              <w:t>Pst LM ≤ 1.</w:t>
            </w:r>
            <w:r w:rsidR="00323C0F" w:rsidRPr="00E23D87">
              <w:rPr>
                <w:rFonts w:eastAsia="Times New Roman"/>
                <w:szCs w:val="24"/>
                <w:lang w:val="nn-NO" w:eastAsia="en-GB"/>
              </w:rPr>
              <w:t xml:space="preserve">0 at full-load </w:t>
            </w:r>
          </w:p>
        </w:tc>
      </w:tr>
    </w:tbl>
    <w:p w14:paraId="74CF16C9" w14:textId="77777777" w:rsidR="00DA1A55" w:rsidRPr="006502C3" w:rsidRDefault="00DA1A55" w:rsidP="00DA1A55">
      <w:pPr>
        <w:pStyle w:val="Rubrik2"/>
      </w:pPr>
      <w:r>
        <w:t>Separate control gears</w:t>
      </w:r>
    </w:p>
    <w:p w14:paraId="47AA179A" w14:textId="77777777" w:rsidR="00DA1A55" w:rsidRPr="00056357" w:rsidRDefault="00DA1A55" w:rsidP="00DA1A55">
      <w:pPr>
        <w:pStyle w:val="Text1"/>
      </w:pPr>
      <w:r w:rsidRPr="00056357">
        <w:t>The</w:t>
      </w:r>
      <w:r>
        <w:t>re are no</w:t>
      </w:r>
      <w:r w:rsidRPr="00056357">
        <w:t xml:space="preserve"> functional</w:t>
      </w:r>
      <w:r>
        <w:t xml:space="preserve"> requirements for separate control gears</w:t>
      </w:r>
      <w:r w:rsidRPr="00056357">
        <w:t>.</w:t>
      </w:r>
    </w:p>
    <w:p w14:paraId="63584F14" w14:textId="77777777" w:rsidR="00323C0F" w:rsidRPr="007E4B7E" w:rsidRDefault="00323C0F" w:rsidP="00323C0F">
      <w:pPr>
        <w:pStyle w:val="Point0letter"/>
        <w:numPr>
          <w:ilvl w:val="0"/>
          <w:numId w:val="0"/>
        </w:numPr>
        <w:tabs>
          <w:tab w:val="left" w:pos="567"/>
        </w:tabs>
        <w:ind w:left="567" w:hanging="567"/>
        <w:rPr>
          <w:color w:val="0070C0"/>
          <w:sz w:val="20"/>
          <w:szCs w:val="20"/>
        </w:rPr>
      </w:pPr>
    </w:p>
    <w:p w14:paraId="4DDE8DD4" w14:textId="77777777" w:rsidR="00323C0F" w:rsidRPr="006502C3" w:rsidRDefault="00323C0F" w:rsidP="006731F5">
      <w:pPr>
        <w:pStyle w:val="Rubrik1"/>
      </w:pPr>
      <w:r>
        <w:t>Information</w:t>
      </w:r>
      <w:r w:rsidRPr="006502C3">
        <w:t xml:space="preserve"> requirements</w:t>
      </w:r>
      <w:r w:rsidR="00A33A24">
        <w:t xml:space="preserve"> for manufacturers and importers</w:t>
      </w:r>
    </w:p>
    <w:p w14:paraId="6DF3D681" w14:textId="77777777" w:rsidR="006731F5" w:rsidRPr="006731F5" w:rsidRDefault="006731F5" w:rsidP="00507FD3">
      <w:pPr>
        <w:pStyle w:val="Rubrik2"/>
      </w:pPr>
      <w:r>
        <w:t>Information to be displayed on the light source</w:t>
      </w:r>
      <w:r w:rsidR="00C11D46">
        <w:t xml:space="preserve"> itself</w:t>
      </w:r>
    </w:p>
    <w:p w14:paraId="3E79008F" w14:textId="77777777" w:rsidR="00323C0F" w:rsidRPr="00EE4D0D" w:rsidRDefault="00323C0F" w:rsidP="006731F5">
      <w:pPr>
        <w:pStyle w:val="Text1"/>
      </w:pPr>
      <w:r w:rsidRPr="00EE4D0D">
        <w:t>For all light sources</w:t>
      </w:r>
      <w:r w:rsidRPr="006A48B5">
        <w:t xml:space="preserve">, except CTLS, LFL, </w:t>
      </w:r>
      <w:proofErr w:type="spellStart"/>
      <w:r w:rsidRPr="006A48B5">
        <w:t>CFLni</w:t>
      </w:r>
      <w:proofErr w:type="spellEnd"/>
      <w:r w:rsidRPr="006A48B5">
        <w:t>, other FL</w:t>
      </w:r>
      <w:r>
        <w:t>,</w:t>
      </w:r>
      <w:r w:rsidRPr="006A48B5">
        <w:t xml:space="preserve"> and HID, the value and physical</w:t>
      </w:r>
      <w:r w:rsidRPr="00EE4D0D">
        <w:t xml:space="preserve"> unit of the useful luminous flux (</w:t>
      </w:r>
      <w:r w:rsidRPr="00EE4D0D">
        <w:rPr>
          <w:i/>
        </w:rPr>
        <w:t>lm</w:t>
      </w:r>
      <w:r w:rsidRPr="00EE4D0D">
        <w:t>) and colour temperature (</w:t>
      </w:r>
      <w:r w:rsidRPr="00EE4D0D">
        <w:rPr>
          <w:i/>
        </w:rPr>
        <w:t>K</w:t>
      </w:r>
      <w:r w:rsidRPr="00EE4D0D">
        <w:t>) shall be displayed in a legible font on the surface if, after the inclusion of safety-related information, there is sufficient space available for it without unduly obstructing the light emission.</w:t>
      </w:r>
    </w:p>
    <w:p w14:paraId="431744CB" w14:textId="77777777" w:rsidR="00323C0F" w:rsidRDefault="00323C0F" w:rsidP="006731F5">
      <w:pPr>
        <w:pStyle w:val="Text1"/>
      </w:pPr>
      <w:r w:rsidRPr="00EE4D0D">
        <w:t>For directional light sources the beam angle (˚) shall also be indicated.</w:t>
      </w:r>
    </w:p>
    <w:p w14:paraId="6EB6E73A" w14:textId="77777777" w:rsidR="00323C0F" w:rsidRPr="009113FB" w:rsidRDefault="00323C0F" w:rsidP="006731F5">
      <w:pPr>
        <w:pStyle w:val="Text1"/>
      </w:pPr>
      <w:r w:rsidRPr="00A24C15">
        <w:t xml:space="preserve">If there is room for </w:t>
      </w:r>
      <w:r>
        <w:t xml:space="preserve">only </w:t>
      </w:r>
      <w:r w:rsidRPr="00A24C15">
        <w:t xml:space="preserve">two values, the </w:t>
      </w:r>
      <w:r w:rsidRPr="006A48B5">
        <w:t>useful luminous</w:t>
      </w:r>
      <w:r w:rsidRPr="00A24C15">
        <w:t xml:space="preserve"> flux and the colour temperature shall be provided.</w:t>
      </w:r>
      <w:r>
        <w:t xml:space="preserve"> </w:t>
      </w:r>
      <w:r w:rsidRPr="00EE4D0D">
        <w:t xml:space="preserve">If there is room for only one value, the useful </w:t>
      </w:r>
      <w:r w:rsidRPr="009113FB">
        <w:t>luminous flux shall be provided.</w:t>
      </w:r>
    </w:p>
    <w:p w14:paraId="79D180D8" w14:textId="77777777" w:rsidR="00507FD3" w:rsidRPr="009113FB" w:rsidRDefault="00323C0F" w:rsidP="00507FD3">
      <w:pPr>
        <w:pStyle w:val="Rubrik2"/>
      </w:pPr>
      <w:r w:rsidRPr="009113FB">
        <w:t xml:space="preserve">Information </w:t>
      </w:r>
      <w:r w:rsidR="006731F5" w:rsidRPr="009113FB">
        <w:t xml:space="preserve">to be </w:t>
      </w:r>
      <w:r w:rsidR="00A776F0" w:rsidRPr="009113FB">
        <w:t xml:space="preserve">visibly </w:t>
      </w:r>
      <w:r w:rsidR="006731F5" w:rsidRPr="009113FB">
        <w:t>displayed on the packaging</w:t>
      </w:r>
    </w:p>
    <w:p w14:paraId="7548EA82" w14:textId="77777777" w:rsidR="00323C0F" w:rsidRPr="009113FB" w:rsidRDefault="006731F5" w:rsidP="00507FD3">
      <w:pPr>
        <w:pStyle w:val="Rubrik3"/>
      </w:pPr>
      <w:r w:rsidRPr="009113FB">
        <w:t xml:space="preserve"> </w:t>
      </w:r>
      <w:r w:rsidR="00507FD3" w:rsidRPr="009113FB">
        <w:t>Light sources</w:t>
      </w:r>
    </w:p>
    <w:p w14:paraId="095969CD" w14:textId="77777777" w:rsidR="006731F5" w:rsidRDefault="004D5164" w:rsidP="00A776F0">
      <w:pPr>
        <w:pStyle w:val="Text1"/>
      </w:pPr>
      <w:r w:rsidRPr="009113FB">
        <w:t xml:space="preserve">Light sources in scope of this Regulation are in scope of Commission Delegated Regulation (EU) …/… supplementing Regulation (EU) 2017/1369 with regard to energy labelling for light sources. As concerns the information to be visibly displayed on the packaging of light sources, manufacturers and importers shall </w:t>
      </w:r>
      <w:r w:rsidR="005F1894" w:rsidRPr="009113FB">
        <w:t>apply</w:t>
      </w:r>
      <w:r w:rsidRPr="009113FB">
        <w:t xml:space="preserve"> the requirements set out in </w:t>
      </w:r>
      <w:r w:rsidR="00D2122D" w:rsidRPr="009113FB">
        <w:t xml:space="preserve">Annex V of </w:t>
      </w:r>
      <w:r w:rsidRPr="009113FB">
        <w:t xml:space="preserve">Commission Delegated Regulation (EU) …/… </w:t>
      </w:r>
      <w:r w:rsidR="00226B3B" w:rsidRPr="009113FB">
        <w:t>.</w:t>
      </w:r>
    </w:p>
    <w:p w14:paraId="463C9897" w14:textId="77777777" w:rsidR="00507FD3" w:rsidRDefault="00507FD3" w:rsidP="00507FD3">
      <w:pPr>
        <w:pStyle w:val="Rubrik3"/>
      </w:pPr>
      <w:r>
        <w:t>Separate control gears</w:t>
      </w:r>
    </w:p>
    <w:p w14:paraId="1DB6BEC3" w14:textId="77777777" w:rsidR="00583950" w:rsidRDefault="00583950" w:rsidP="00583950">
      <w:pPr>
        <w:pStyle w:val="Text1"/>
      </w:pPr>
      <w:r>
        <w:t>If a separate control gear is placed on the market in a packaging containing information to be visibly displayed to users, prior to their purchase, the following information shall also be clearly and prominently displayed on the packaging:</w:t>
      </w:r>
    </w:p>
    <w:p w14:paraId="06C0F385" w14:textId="77777777" w:rsidR="00507FD3" w:rsidRPr="00507FD3" w:rsidRDefault="00507FD3" w:rsidP="005B3F27">
      <w:pPr>
        <w:pStyle w:val="Point2letter"/>
        <w:numPr>
          <w:ilvl w:val="5"/>
          <w:numId w:val="32"/>
        </w:numPr>
        <w:tabs>
          <w:tab w:val="clear" w:pos="1984"/>
          <w:tab w:val="num" w:pos="1418"/>
        </w:tabs>
        <w:ind w:left="1418"/>
      </w:pPr>
      <w:r w:rsidRPr="00507FD3">
        <w:t>the maximum output power of the control gear (for HL, LED and OLED) or the power of the light source for which the control gear is intended (for FL and HID);</w:t>
      </w:r>
    </w:p>
    <w:p w14:paraId="334ADD08" w14:textId="77777777" w:rsidR="00507FD3" w:rsidRPr="00507FD3" w:rsidRDefault="00507FD3" w:rsidP="005B3F27">
      <w:pPr>
        <w:pStyle w:val="Point2letter"/>
        <w:numPr>
          <w:ilvl w:val="5"/>
          <w:numId w:val="32"/>
        </w:numPr>
        <w:tabs>
          <w:tab w:val="clear" w:pos="1984"/>
          <w:tab w:val="num" w:pos="1418"/>
        </w:tabs>
        <w:ind w:left="1418"/>
      </w:pPr>
      <w:r w:rsidRPr="00507FD3">
        <w:t xml:space="preserve">the type of light source(s) for which it is intended; </w:t>
      </w:r>
    </w:p>
    <w:p w14:paraId="5A0E39B9" w14:textId="77777777" w:rsidR="00507FD3" w:rsidRPr="00507FD3" w:rsidRDefault="00507FD3" w:rsidP="005B3F27">
      <w:pPr>
        <w:pStyle w:val="Point2letter"/>
        <w:numPr>
          <w:ilvl w:val="5"/>
          <w:numId w:val="32"/>
        </w:numPr>
        <w:tabs>
          <w:tab w:val="clear" w:pos="1984"/>
          <w:tab w:val="num" w:pos="1418"/>
        </w:tabs>
        <w:ind w:left="1418"/>
      </w:pPr>
      <w:r w:rsidRPr="00507FD3">
        <w:t xml:space="preserve">the efficiency in full-load, expressed in percentage; </w:t>
      </w:r>
    </w:p>
    <w:p w14:paraId="6EC9426D" w14:textId="77777777" w:rsidR="00507FD3" w:rsidRPr="00507FD3" w:rsidRDefault="00507FD3" w:rsidP="005B3F27">
      <w:pPr>
        <w:pStyle w:val="Point2letter"/>
        <w:numPr>
          <w:ilvl w:val="5"/>
          <w:numId w:val="32"/>
        </w:numPr>
        <w:tabs>
          <w:tab w:val="clear" w:pos="1984"/>
          <w:tab w:val="num" w:pos="1418"/>
        </w:tabs>
        <w:ind w:left="1418"/>
      </w:pPr>
      <w:r w:rsidRPr="00507FD3">
        <w:t>the no-load power (</w:t>
      </w:r>
      <w:proofErr w:type="spellStart"/>
      <w:r w:rsidRPr="00507FD3">
        <w:t>Pno</w:t>
      </w:r>
      <w:proofErr w:type="spellEnd"/>
      <w:r w:rsidRPr="00507FD3">
        <w:t>), expressed in W and rounded to the second decimal. If the value is zero, it may be omitted from the packaging but shall anyway be declared in the technical documentation and on websites;</w:t>
      </w:r>
    </w:p>
    <w:p w14:paraId="3A062FBB" w14:textId="77777777" w:rsidR="00507FD3" w:rsidRPr="00507FD3" w:rsidRDefault="00507FD3" w:rsidP="005B3F27">
      <w:pPr>
        <w:pStyle w:val="Point2letter"/>
        <w:numPr>
          <w:ilvl w:val="5"/>
          <w:numId w:val="32"/>
        </w:numPr>
        <w:tabs>
          <w:tab w:val="clear" w:pos="1984"/>
          <w:tab w:val="num" w:pos="1418"/>
        </w:tabs>
        <w:ind w:left="1418"/>
      </w:pPr>
      <w:r w:rsidRPr="00507FD3">
        <w:t>the standby power (</w:t>
      </w:r>
      <w:proofErr w:type="spellStart"/>
      <w:r w:rsidRPr="00507FD3">
        <w:t>Psb</w:t>
      </w:r>
      <w:proofErr w:type="spellEnd"/>
      <w:r w:rsidRPr="00507FD3">
        <w:t>), expressed in W and rounded to the second decimal. If the value is zero, it may be omitted from the packaging but shall anyway be declared in the technical documentation and on websites;</w:t>
      </w:r>
    </w:p>
    <w:p w14:paraId="1A61F493" w14:textId="77777777" w:rsidR="00507FD3" w:rsidRPr="00507FD3" w:rsidRDefault="00507FD3" w:rsidP="005B3F27">
      <w:pPr>
        <w:pStyle w:val="Point2letter"/>
        <w:numPr>
          <w:ilvl w:val="5"/>
          <w:numId w:val="32"/>
        </w:numPr>
        <w:tabs>
          <w:tab w:val="clear" w:pos="1984"/>
          <w:tab w:val="num" w:pos="1418"/>
        </w:tabs>
        <w:ind w:left="1418"/>
      </w:pPr>
      <w:r w:rsidRPr="00507FD3">
        <w:t>a warning if the control gear is not suitable for dimming of light sources, or can be used only with specific types of dimmable light sources or using specific wired or wireless dimming methods. In the latter cases, detailed information on the conditions in which the control gear can be used for dimming shall be provided on the manufacturer’s or importer’s website;</w:t>
      </w:r>
    </w:p>
    <w:p w14:paraId="3AF06480" w14:textId="77777777" w:rsidR="00507FD3" w:rsidRPr="00507FD3" w:rsidRDefault="00507FD3" w:rsidP="005B3F27">
      <w:pPr>
        <w:pStyle w:val="Point2letter"/>
        <w:numPr>
          <w:ilvl w:val="5"/>
          <w:numId w:val="32"/>
        </w:numPr>
        <w:tabs>
          <w:tab w:val="clear" w:pos="1984"/>
          <w:tab w:val="num" w:pos="1418"/>
        </w:tabs>
        <w:ind w:left="1418"/>
      </w:pPr>
      <w:r w:rsidRPr="00507FD3">
        <w:t xml:space="preserve">a QR-code redirecting to a website optimized for mobile devices, or the internet address for a website, where full information on the control gear can be found. </w:t>
      </w:r>
    </w:p>
    <w:p w14:paraId="334C45B6" w14:textId="77777777" w:rsidR="00507FD3" w:rsidRPr="0061228B" w:rsidRDefault="00507FD3" w:rsidP="002B33FF">
      <w:pPr>
        <w:pStyle w:val="Text1"/>
      </w:pPr>
      <w:r w:rsidRPr="00056357">
        <w:t xml:space="preserve">The information does not need to use the exact wording on the list above. </w:t>
      </w:r>
      <w:r w:rsidR="005B3F27">
        <w:t>In addition, i</w:t>
      </w:r>
      <w:r w:rsidRPr="00056357">
        <w:t>t may be</w:t>
      </w:r>
      <w:r w:rsidRPr="0061228B">
        <w:t xml:space="preserve"> displayed in the form</w:t>
      </w:r>
      <w:r w:rsidR="00413E6A">
        <w:t xml:space="preserve"> of graphs, drawings or symbols</w:t>
      </w:r>
      <w:r w:rsidRPr="0061228B">
        <w:t>.</w:t>
      </w:r>
    </w:p>
    <w:p w14:paraId="101B2E56" w14:textId="77777777" w:rsidR="00507FD3" w:rsidRPr="00507FD3" w:rsidRDefault="00507FD3" w:rsidP="00507FD3">
      <w:pPr>
        <w:pStyle w:val="Text1"/>
      </w:pPr>
    </w:p>
    <w:p w14:paraId="7DCD5D33" w14:textId="77777777" w:rsidR="006731F5" w:rsidRPr="009113FB" w:rsidRDefault="006731F5" w:rsidP="000A59DD">
      <w:pPr>
        <w:pStyle w:val="Rubrik2"/>
      </w:pPr>
      <w:r w:rsidRPr="009113FB">
        <w:t xml:space="preserve">Information </w:t>
      </w:r>
      <w:r w:rsidR="000A59DD" w:rsidRPr="009113FB">
        <w:t>to be visibly displayed on a free-access website</w:t>
      </w:r>
    </w:p>
    <w:p w14:paraId="4A7D6410" w14:textId="77777777" w:rsidR="005B3EF9" w:rsidRPr="009113FB" w:rsidRDefault="005B3EF9" w:rsidP="005B3EF9">
      <w:pPr>
        <w:pStyle w:val="Rubrik3"/>
      </w:pPr>
      <w:r w:rsidRPr="009113FB">
        <w:t>Light sources</w:t>
      </w:r>
    </w:p>
    <w:p w14:paraId="4774A170" w14:textId="77777777" w:rsidR="005B3EF9" w:rsidRPr="009113FB" w:rsidRDefault="00D569DF" w:rsidP="004063EE">
      <w:pPr>
        <w:pStyle w:val="Text1"/>
      </w:pPr>
      <w:r w:rsidRPr="009113FB">
        <w:t xml:space="preserve">Light sources in scope of this Regulation are in scope of Commission Delegated Regulation (EU) …/… supplementing Regulation (EU) 2017/1369 with regard to energy labelling for light sources. As concerns the information to be visibly displayed on a free-access website, manufacturers and importers shall </w:t>
      </w:r>
      <w:r w:rsidR="005F1894" w:rsidRPr="009113FB">
        <w:t>apply</w:t>
      </w:r>
      <w:r w:rsidRPr="009113FB">
        <w:t xml:space="preserve"> the requirements set out in </w:t>
      </w:r>
      <w:r w:rsidR="00D2122D" w:rsidRPr="009113FB">
        <w:t xml:space="preserve">Annex V of </w:t>
      </w:r>
      <w:r w:rsidRPr="009113FB">
        <w:t xml:space="preserve">Commission Delegated Regulation (EU) …/… </w:t>
      </w:r>
      <w:r w:rsidR="002E332B" w:rsidRPr="009113FB">
        <w:t>in relation to</w:t>
      </w:r>
      <w:r w:rsidRPr="009113FB">
        <w:t xml:space="preserve"> the product database set out in Article 4 of Regulation </w:t>
      </w:r>
      <w:r w:rsidR="002E332B" w:rsidRPr="009113FB">
        <w:t>(EU) 2017/1369.</w:t>
      </w:r>
    </w:p>
    <w:p w14:paraId="6062278B" w14:textId="77777777" w:rsidR="005F1894" w:rsidRPr="009113FB" w:rsidRDefault="005F1894" w:rsidP="004063EE">
      <w:pPr>
        <w:pStyle w:val="Text1"/>
      </w:pPr>
      <w:r w:rsidRPr="009113FB">
        <w:t>Manufacturers and importers are not refrained from setting other free-access websites.</w:t>
      </w:r>
    </w:p>
    <w:p w14:paraId="3093E1E1" w14:textId="02D1379A" w:rsidR="00A34D9A" w:rsidRPr="00A757A1" w:rsidRDefault="00A34D9A" w:rsidP="00A34D9A">
      <w:pPr>
        <w:pStyle w:val="Text1"/>
      </w:pPr>
    </w:p>
    <w:p w14:paraId="344D3B2C" w14:textId="77777777" w:rsidR="00323C0F" w:rsidRPr="004E4E15" w:rsidRDefault="0037181C" w:rsidP="0037181C">
      <w:pPr>
        <w:pStyle w:val="Rubrik3"/>
      </w:pPr>
      <w:r>
        <w:t>Separate control gears</w:t>
      </w:r>
    </w:p>
    <w:p w14:paraId="11E3D6F0" w14:textId="77777777" w:rsidR="00323C0F" w:rsidRDefault="00323C0F" w:rsidP="00865BF2">
      <w:pPr>
        <w:pStyle w:val="Text1"/>
      </w:pPr>
      <w:r w:rsidRPr="00A757A1">
        <w:t xml:space="preserve">If a </w:t>
      </w:r>
      <w:r>
        <w:t xml:space="preserve">separate </w:t>
      </w:r>
      <w:r w:rsidRPr="00A757A1">
        <w:t xml:space="preserve">control gear is placed on the market, the following information shall be displayed on at least one </w:t>
      </w:r>
      <w:r w:rsidR="0037181C">
        <w:t>free-</w:t>
      </w:r>
      <w:r w:rsidRPr="00A757A1">
        <w:t>access website, including a website optimized for mobile devices linked to a QR-code on the packaging</w:t>
      </w:r>
      <w:r>
        <w:t>:</w:t>
      </w:r>
    </w:p>
    <w:p w14:paraId="6CB96165" w14:textId="77777777" w:rsidR="00323C0F" w:rsidRPr="00885ECC" w:rsidRDefault="00323C0F" w:rsidP="00214FCD">
      <w:pPr>
        <w:pStyle w:val="Point1letter"/>
        <w:numPr>
          <w:ilvl w:val="3"/>
          <w:numId w:val="34"/>
        </w:numPr>
        <w:tabs>
          <w:tab w:val="clear" w:pos="1417"/>
        </w:tabs>
      </w:pPr>
      <w:r w:rsidRPr="00885ECC">
        <w:t>the information specified in point 3.2</w:t>
      </w:r>
      <w:r w:rsidR="009C5DE8">
        <w:t>.2</w:t>
      </w:r>
      <w:r w:rsidRPr="00885ECC">
        <w:t>;</w:t>
      </w:r>
    </w:p>
    <w:p w14:paraId="1EDA3FFA" w14:textId="77777777" w:rsidR="00323C0F" w:rsidRDefault="00323C0F" w:rsidP="00214FCD">
      <w:pPr>
        <w:pStyle w:val="Point1letter"/>
        <w:numPr>
          <w:ilvl w:val="3"/>
          <w:numId w:val="34"/>
        </w:numPr>
        <w:tabs>
          <w:tab w:val="clear" w:pos="1417"/>
        </w:tabs>
      </w:pPr>
      <w:r w:rsidRPr="00885ECC">
        <w:t xml:space="preserve">the outer dimensions in </w:t>
      </w:r>
      <w:r w:rsidRPr="00865BF2">
        <w:t>mm</w:t>
      </w:r>
      <w:r w:rsidRPr="00885ECC">
        <w:t>;</w:t>
      </w:r>
    </w:p>
    <w:p w14:paraId="35D51D08" w14:textId="74660BCB" w:rsidR="00323C0F" w:rsidRPr="00A757A1" w:rsidRDefault="00323C0F" w:rsidP="00214FCD">
      <w:pPr>
        <w:pStyle w:val="Point1letter"/>
        <w:numPr>
          <w:ilvl w:val="3"/>
          <w:numId w:val="34"/>
        </w:numPr>
        <w:tabs>
          <w:tab w:val="clear" w:pos="1417"/>
          <w:tab w:val="num" w:pos="567"/>
        </w:tabs>
      </w:pPr>
      <w:r w:rsidRPr="004A0B69">
        <w:t xml:space="preserve">the mass in grams of the </w:t>
      </w:r>
      <w:r>
        <w:t>control gear</w:t>
      </w:r>
      <w:r w:rsidRPr="004A0B69">
        <w:t xml:space="preserve">, without packaging, and without </w:t>
      </w:r>
      <w:r w:rsidR="00A26207">
        <w:t xml:space="preserve">lighting </w:t>
      </w:r>
      <w:r w:rsidRPr="004A0B69">
        <w:t xml:space="preserve">control parts and non-lighting parts, if any and if they can be physically separated from the </w:t>
      </w:r>
      <w:r>
        <w:t>control gear</w:t>
      </w:r>
      <w:r w:rsidRPr="00A757A1">
        <w:t>;</w:t>
      </w:r>
    </w:p>
    <w:p w14:paraId="4263F696" w14:textId="7A178C15" w:rsidR="00323C0F" w:rsidRPr="00AF24A6" w:rsidRDefault="002B582B">
      <w:pPr>
        <w:pStyle w:val="Point1letter"/>
        <w:numPr>
          <w:ilvl w:val="3"/>
          <w:numId w:val="34"/>
        </w:numPr>
        <w:tabs>
          <w:tab w:val="clear" w:pos="1417"/>
        </w:tabs>
      </w:pPr>
      <w:r w:rsidRPr="00A26207">
        <w:t xml:space="preserve">instructions how to remove </w:t>
      </w:r>
      <w:r w:rsidR="00A26207">
        <w:t xml:space="preserve">lighting </w:t>
      </w:r>
      <w:r w:rsidR="00A26207" w:rsidRPr="004A0B69">
        <w:t>control parts and non-lighting parts</w:t>
      </w:r>
      <w:r w:rsidR="00A26207">
        <w:t xml:space="preserve">, if any, or </w:t>
      </w:r>
      <w:r w:rsidR="00323C0F" w:rsidRPr="00AF24A6">
        <w:t>how to switch them off or minimize their power consumption during control gear testing;</w:t>
      </w:r>
    </w:p>
    <w:p w14:paraId="0FF7A8AB" w14:textId="77777777" w:rsidR="00323C0F" w:rsidRPr="00AF24A6" w:rsidRDefault="00323C0F" w:rsidP="00214FCD">
      <w:pPr>
        <w:pStyle w:val="Point1letter"/>
        <w:numPr>
          <w:ilvl w:val="3"/>
          <w:numId w:val="34"/>
        </w:numPr>
        <w:tabs>
          <w:tab w:val="clear" w:pos="1417"/>
        </w:tabs>
      </w:pPr>
      <w:r w:rsidRPr="00AF24A6">
        <w:t>if it can be used with dimmable light sources, a list of minimum characteristics that the light sources should have to be fully compatible with the control gear during dimming, and possibly a list of compatible dimmable light sources;</w:t>
      </w:r>
    </w:p>
    <w:p w14:paraId="2B0E693C" w14:textId="77777777" w:rsidR="00323C0F" w:rsidRPr="00056357" w:rsidRDefault="00323C0F" w:rsidP="00214FCD">
      <w:pPr>
        <w:pStyle w:val="Point1letter"/>
        <w:numPr>
          <w:ilvl w:val="3"/>
          <w:numId w:val="34"/>
        </w:numPr>
        <w:tabs>
          <w:tab w:val="clear" w:pos="1417"/>
        </w:tabs>
      </w:pPr>
      <w:r w:rsidRPr="00056357">
        <w:t>recommendations on how to dispose of it at the end of its life for recycling in line with Directive 2012/19/EU</w:t>
      </w:r>
      <w:r w:rsidR="008F0B95">
        <w:t xml:space="preserve"> (</w:t>
      </w:r>
      <w:r w:rsidR="008F0B95">
        <w:rPr>
          <w:rStyle w:val="Fotnotsreferens"/>
        </w:rPr>
        <w:footnoteReference w:id="17"/>
      </w:r>
      <w:r w:rsidR="008F0B95">
        <w:t>)</w:t>
      </w:r>
      <w:r w:rsidRPr="00056357">
        <w:t>.</w:t>
      </w:r>
    </w:p>
    <w:p w14:paraId="62E7F6B7" w14:textId="77777777" w:rsidR="00323C0F" w:rsidRDefault="00323C0F" w:rsidP="007977C4">
      <w:pPr>
        <w:pStyle w:val="Text1"/>
      </w:pPr>
      <w:r w:rsidRPr="00AF24A6">
        <w:t xml:space="preserve">The information does not need to use the exact wording on the list above. </w:t>
      </w:r>
      <w:r w:rsidR="007977C4" w:rsidRPr="007977C4">
        <w:t>In addition, it may be displayed in the form of graphs, drawings or symbols.</w:t>
      </w:r>
    </w:p>
    <w:p w14:paraId="77F0B51A" w14:textId="77777777" w:rsidR="00323C0F" w:rsidRPr="00A757A1" w:rsidRDefault="00323C0F" w:rsidP="007977C4">
      <w:pPr>
        <w:pStyle w:val="Text1"/>
      </w:pPr>
      <w:r w:rsidRPr="00A757A1">
        <w:t xml:space="preserve">Information on </w:t>
      </w:r>
      <w:r>
        <w:t>separate control gears</w:t>
      </w:r>
      <w:r w:rsidRPr="00A757A1">
        <w:t xml:space="preserve"> that are no longer in production or that are </w:t>
      </w:r>
      <w:r>
        <w:t xml:space="preserve">not or </w:t>
      </w:r>
      <w:r w:rsidRPr="00A757A1">
        <w:t xml:space="preserve">no longer intended for sale in the European Union should be clearly marked as such and/or moved to a separate section of the website. </w:t>
      </w:r>
    </w:p>
    <w:p w14:paraId="6860927D" w14:textId="77777777" w:rsidR="00323C0F" w:rsidRDefault="00323C0F" w:rsidP="007977C4">
      <w:pPr>
        <w:pStyle w:val="Text1"/>
      </w:pPr>
      <w:r w:rsidRPr="00A757A1">
        <w:t>The same information shall also be contained in the technical documentation file drawn up for the purposes of conformity assessment pursuant to Article 8 of Directive 2009/125/EC.</w:t>
      </w:r>
    </w:p>
    <w:p w14:paraId="135808F7" w14:textId="77777777" w:rsidR="00D830D0" w:rsidRPr="00A757A1" w:rsidRDefault="00D830D0" w:rsidP="007977C4">
      <w:pPr>
        <w:pStyle w:val="Text1"/>
      </w:pPr>
    </w:p>
    <w:p w14:paraId="778FD5C1" w14:textId="3C5D7A06" w:rsidR="00D31E5D" w:rsidRDefault="00D31E5D" w:rsidP="00D31E5D">
      <w:pPr>
        <w:pStyle w:val="Rubrik2"/>
      </w:pPr>
      <w:r>
        <w:t>Technical documentation</w:t>
      </w:r>
    </w:p>
    <w:p w14:paraId="3EC1E5AA" w14:textId="7D5725F4" w:rsidR="00D31E5D" w:rsidRDefault="00A26207" w:rsidP="00944500">
      <w:pPr>
        <w:pStyle w:val="Text1"/>
      </w:pPr>
      <w:r w:rsidRPr="00A26207">
        <w:t>Light sources in scope of this Regulation are in scope of Commission Delegated Regulation (EU) …/… supplementing Regulation (EU) 2017/1369 with regard to energy labelling for light sources.</w:t>
      </w:r>
      <w:r>
        <w:t xml:space="preserve"> T</w:t>
      </w:r>
      <w:r w:rsidR="00D31E5D" w:rsidRPr="009113FB">
        <w:t>he technical documentation file drawn up for the purposes of conformity assessment pursuant to Article 8 of Directive 2009/125/EC</w:t>
      </w:r>
      <w:r w:rsidR="00944500">
        <w:t xml:space="preserve"> shall contain the information</w:t>
      </w:r>
      <w:r w:rsidR="00944500" w:rsidRPr="00944500">
        <w:t xml:space="preserve"> set out in Annex V of Commission Delegated Regulation (EU) …/… in relation to the </w:t>
      </w:r>
      <w:r w:rsidR="00944500">
        <w:t xml:space="preserve">compliance part of the </w:t>
      </w:r>
      <w:r w:rsidR="00944500" w:rsidRPr="00944500">
        <w:t>product database set out in Article 4 of Regulation (EU) 2017/1369</w:t>
      </w:r>
      <w:r w:rsidR="00944500">
        <w:t xml:space="preserve"> and the technical documentation pursuant to Article 3.3 of </w:t>
      </w:r>
      <w:r w:rsidR="00944500" w:rsidRPr="00944500">
        <w:t>Regulation (EU) 2017/1369.</w:t>
      </w:r>
      <w:r w:rsidR="00944500">
        <w:t xml:space="preserve"> The two technical documentations, for ecodesign and for energy labelling, can be combined in a single document.</w:t>
      </w:r>
    </w:p>
    <w:p w14:paraId="38EF9C9C" w14:textId="77777777" w:rsidR="00944500" w:rsidRPr="00507FD3" w:rsidRDefault="00944500" w:rsidP="00944500">
      <w:pPr>
        <w:pStyle w:val="Text1"/>
      </w:pPr>
    </w:p>
    <w:p w14:paraId="58A26E5D" w14:textId="77777777" w:rsidR="004055CD" w:rsidRDefault="004055CD" w:rsidP="004055CD">
      <w:pPr>
        <w:pStyle w:val="Rubrik2"/>
      </w:pPr>
      <w:r>
        <w:t>Information for products specified in Annex I point 3</w:t>
      </w:r>
    </w:p>
    <w:p w14:paraId="6A70BA14" w14:textId="5AC641A5" w:rsidR="004055CD" w:rsidRDefault="004055CD" w:rsidP="004055CD">
      <w:pPr>
        <w:pStyle w:val="Text1"/>
      </w:pPr>
      <w:r w:rsidRPr="00056357">
        <w:t xml:space="preserve">For </w:t>
      </w:r>
      <w:r>
        <w:t>the light sources and separate control gears specified in Annex I point 3</w:t>
      </w:r>
      <w:r w:rsidRPr="00056357">
        <w:t xml:space="preserve">, the intended purpose shall be stated </w:t>
      </w:r>
      <w:r>
        <w:t xml:space="preserve">on </w:t>
      </w:r>
      <w:r w:rsidRPr="00056357">
        <w:t xml:space="preserve">all forms of packaging, product information and advertisement, </w:t>
      </w:r>
      <w:r w:rsidRPr="00E62991">
        <w:t xml:space="preserve">together with a clear indication that the light </w:t>
      </w:r>
      <w:r w:rsidRPr="00367E8A">
        <w:t>source is not intended for</w:t>
      </w:r>
      <w:r w:rsidRPr="00E62991">
        <w:t xml:space="preserve"> use in other applications.</w:t>
      </w:r>
    </w:p>
    <w:p w14:paraId="6BF990A8" w14:textId="77777777" w:rsidR="00A26207" w:rsidRDefault="004055CD" w:rsidP="00485CC1">
      <w:pPr>
        <w:pStyle w:val="Text1"/>
      </w:pPr>
      <w:r w:rsidRPr="00056357">
        <w:t xml:space="preserve">The technical documentation file drawn up for the purposes of conformity assessment in accordance with Article 8 of Directive 2009/125/EC shall list the technical parameters that make the product design specific to qualify for the </w:t>
      </w:r>
      <w:r>
        <w:t>exemption</w:t>
      </w:r>
      <w:r w:rsidRPr="00056357">
        <w:t>.</w:t>
      </w:r>
    </w:p>
    <w:p w14:paraId="5D15F735" w14:textId="77777777" w:rsidR="00A26207" w:rsidRDefault="00A26207" w:rsidP="00D830D0">
      <w:pPr>
        <w:pStyle w:val="Text1"/>
        <w:ind w:left="0"/>
      </w:pPr>
    </w:p>
    <w:p w14:paraId="019F785F" w14:textId="476DE46B" w:rsidR="00BA4FC3" w:rsidRDefault="00BA4FC3" w:rsidP="00D830D0">
      <w:pPr>
        <w:pStyle w:val="Text1"/>
        <w:ind w:left="0"/>
        <w:rPr>
          <w:u w:val="single"/>
        </w:rPr>
      </w:pPr>
      <w:r>
        <w:rPr>
          <w:u w:val="single"/>
        </w:rPr>
        <w:br w:type="page"/>
      </w:r>
    </w:p>
    <w:p w14:paraId="5DD98597" w14:textId="77777777" w:rsidR="00F36B95" w:rsidRDefault="00BA4FC3" w:rsidP="00BA4FC3">
      <w:pPr>
        <w:pStyle w:val="Annexetitre"/>
      </w:pPr>
      <w:r>
        <w:t>ANNEX IV – VERIFICATION PROCEDURES FOR MARKET SURVEILLANCE AUTHORITIES</w:t>
      </w:r>
    </w:p>
    <w:p w14:paraId="7CE6CAB8" w14:textId="77777777" w:rsidR="00BA4FC3" w:rsidRPr="005D0E1F" w:rsidRDefault="00BA4FC3" w:rsidP="00BA4FC3">
      <w:r w:rsidRPr="005D0E1F">
        <w:t xml:space="preserve">When verifying the compliance of a product model with the requirements laid down in this Regulation pursuant to Article 3(2) of Directive 2009/125/EC, for the requirements referred to in this Annex, the </w:t>
      </w:r>
      <w:r>
        <w:t xml:space="preserve">market surveillance </w:t>
      </w:r>
      <w:r w:rsidRPr="005D0E1F">
        <w:t>authorities of the Member States shall apply the following procedure:</w:t>
      </w:r>
    </w:p>
    <w:p w14:paraId="3CFBEA7B" w14:textId="77777777" w:rsidR="00BA4FC3" w:rsidRDefault="00BA4FC3" w:rsidP="007977C4">
      <w:pPr>
        <w:pStyle w:val="Point0number"/>
        <w:numPr>
          <w:ilvl w:val="0"/>
          <w:numId w:val="44"/>
        </w:numPr>
      </w:pPr>
      <w:r>
        <w:t xml:space="preserve">The </w:t>
      </w:r>
      <w:r w:rsidRPr="005C4DE8">
        <w:t xml:space="preserve">Member State authorities shall </w:t>
      </w:r>
      <w:r>
        <w:t>verify a single unit of the model.</w:t>
      </w:r>
    </w:p>
    <w:p w14:paraId="275F516B" w14:textId="77777777" w:rsidR="00BA4FC3" w:rsidRDefault="00BA4FC3" w:rsidP="007977C4">
      <w:pPr>
        <w:pStyle w:val="Point0number"/>
      </w:pPr>
      <w:r>
        <w:t>The Member State authorities shall assess whether:</w:t>
      </w:r>
    </w:p>
    <w:p w14:paraId="0EC33C75" w14:textId="77777777" w:rsidR="00BA4FC3" w:rsidRDefault="00BA4FC3" w:rsidP="007E40C7">
      <w:pPr>
        <w:pStyle w:val="Point1letter"/>
      </w:pPr>
      <w:r>
        <w:t xml:space="preserve">the </w:t>
      </w:r>
      <w:r w:rsidRPr="00966B3E">
        <w:t>values given in the technical documentation pursuant to point 2 of Annex IV to Directive 2009/125/EC (declared values), and, where applicable, the values used to calculate these values, are not more favourable for the manufacturer or importer than the results of the corresponding measurements carried out pursuant to paragraph (g) thereof; and</w:t>
      </w:r>
    </w:p>
    <w:p w14:paraId="72F30C06" w14:textId="77777777" w:rsidR="00BA4FC3" w:rsidRDefault="00BA4FC3" w:rsidP="007E40C7">
      <w:pPr>
        <w:pStyle w:val="Point1letter"/>
      </w:pPr>
      <w:r w:rsidRPr="00966B3E">
        <w:t>the declared values meet any requirements laid down in this Regulation, and any required product information published by the manufacturer or importer does not contain values that are more favourable for the manufacturer or importer than the declared values</w:t>
      </w:r>
      <w:r>
        <w:t>.</w:t>
      </w:r>
    </w:p>
    <w:p w14:paraId="712132DF" w14:textId="77777777" w:rsidR="00BA4FC3" w:rsidRDefault="00BA4FC3" w:rsidP="007977C4">
      <w:pPr>
        <w:pStyle w:val="Point0number"/>
      </w:pPr>
      <w:r>
        <w:t xml:space="preserve">If the results referred to in point 2(a) or (b) are not achieved, the model and all equivalent models shall </w:t>
      </w:r>
      <w:r w:rsidR="005B3F27">
        <w:t xml:space="preserve">be </w:t>
      </w:r>
      <w:r>
        <w:t>considered not to comply with this Regulation.</w:t>
      </w:r>
    </w:p>
    <w:p w14:paraId="21A9760C" w14:textId="77777777" w:rsidR="00BA4FC3" w:rsidRDefault="00BA4FC3" w:rsidP="007E40C7">
      <w:pPr>
        <w:pStyle w:val="Point0number"/>
      </w:pPr>
      <w:r>
        <w:t xml:space="preserve">If the results referred to in point 2(a) and (b) are achieved, the Member States authorities shall test 10 units of the model. For light sources, if the acquisition costs for the 10 units would exceed 500 euros, Member State authorities </w:t>
      </w:r>
      <w:r w:rsidR="007D0B99">
        <w:t>may</w:t>
      </w:r>
      <w:r>
        <w:t xml:space="preserve"> reduce the sample size to 3 units.</w:t>
      </w:r>
    </w:p>
    <w:p w14:paraId="7D226686" w14:textId="77777777" w:rsidR="00BA4FC3" w:rsidRDefault="00BA4FC3" w:rsidP="007E40C7">
      <w:pPr>
        <w:pStyle w:val="Point0number"/>
      </w:pPr>
      <w:r>
        <w:t xml:space="preserve">The model </w:t>
      </w:r>
      <w:r w:rsidRPr="0030066F">
        <w:t>and all equivalent models</w:t>
      </w:r>
      <w:r>
        <w:t xml:space="preserve"> shall be considered to comply with the applicable requirements if the determined values of the applicable parameters comply with the respective verification tolerances as given in Table 6, and the functionality after accelerated endurance testing meets the requirements of Annex V, if applicable. The determined values are assessed as follows:</w:t>
      </w:r>
    </w:p>
    <w:p w14:paraId="2BC41D6A" w14:textId="77777777" w:rsidR="00BA4FC3" w:rsidRDefault="00BA4FC3" w:rsidP="007977C4">
      <w:pPr>
        <w:pStyle w:val="Point0letter"/>
        <w:tabs>
          <w:tab w:val="clear" w:pos="850"/>
          <w:tab w:val="num" w:pos="1680"/>
        </w:tabs>
        <w:ind w:left="1680"/>
      </w:pPr>
      <w:r>
        <w:t>for each unit measure the applicable parameters from Table 6;</w:t>
      </w:r>
    </w:p>
    <w:p w14:paraId="1DA9335E" w14:textId="77777777" w:rsidR="00BA4FC3" w:rsidRDefault="00BA4FC3" w:rsidP="007977C4">
      <w:pPr>
        <w:pStyle w:val="Point0letter"/>
        <w:tabs>
          <w:tab w:val="clear" w:pos="850"/>
          <w:tab w:val="num" w:pos="1680"/>
        </w:tabs>
        <w:ind w:left="1680"/>
      </w:pPr>
      <w:r>
        <w:t>calculate the determined value of each applicable parameter as the arithmetical mean of the measured values of the 10 units for that parameter.</w:t>
      </w:r>
    </w:p>
    <w:p w14:paraId="7F24580A" w14:textId="77777777" w:rsidR="00BA4FC3" w:rsidRDefault="00BA4FC3" w:rsidP="007E40C7">
      <w:pPr>
        <w:pStyle w:val="Point0number"/>
      </w:pPr>
      <w:r>
        <w:t>If the results referred to in point 5 are not achieved, the model and all equivalent models shall be considered not to comply with this Regulation.</w:t>
      </w:r>
    </w:p>
    <w:p w14:paraId="30526EFF" w14:textId="77777777" w:rsidR="00BA4FC3" w:rsidRDefault="00BA4FC3" w:rsidP="007E40C7">
      <w:pPr>
        <w:pStyle w:val="Point0number"/>
      </w:pPr>
      <w:r w:rsidRPr="006E1C27">
        <w:t>The Member State authorities shall provide all relevant information to the authorities of the other Member States and to the Commission without delay after a decision being taken on the non-compliance of the model according to points 3 and 6.</w:t>
      </w:r>
    </w:p>
    <w:p w14:paraId="6578EDBF" w14:textId="77777777" w:rsidR="00BA4FC3" w:rsidRPr="005C4DE8" w:rsidRDefault="00BA4FC3" w:rsidP="00BA4FC3">
      <w:r w:rsidRPr="005C4DE8">
        <w:t xml:space="preserve">Member State authorities shall use reliable, accurate and reproducible measurement procedures, which take into account the generally recognised state-of-the-art measurement methods, including methods set out in documents whose reference numbers have been published for that purpose in the </w:t>
      </w:r>
      <w:r w:rsidRPr="005C4DE8">
        <w:rPr>
          <w:i/>
        </w:rPr>
        <w:t>Official Journal of the European Union</w:t>
      </w:r>
      <w:r w:rsidRPr="005C4DE8">
        <w:t>.</w:t>
      </w:r>
    </w:p>
    <w:p w14:paraId="6B45B2AB" w14:textId="77777777" w:rsidR="00BA4FC3" w:rsidRDefault="00BA4FC3" w:rsidP="00BA4FC3">
      <w:r w:rsidRPr="00620BE3">
        <w:t xml:space="preserve">The Member State authorities shall only apply the verification tolerances that are set out in Table </w:t>
      </w:r>
      <w:r>
        <w:t>6</w:t>
      </w:r>
      <w:r w:rsidRPr="00620BE3">
        <w:t xml:space="preserve"> and shall only use the procedure described in points 1 to 7 for the requirements referred to in this Annex. No other tolerances, such as those set out in harmonised standards or in any other measurement method, shall be applied.</w:t>
      </w:r>
    </w:p>
    <w:p w14:paraId="6BE434BE" w14:textId="5FAB3DC7" w:rsidR="00BA4FC3" w:rsidRPr="00AB508D" w:rsidRDefault="00BA4FC3" w:rsidP="008F683A">
      <w:r w:rsidRPr="00AB508D">
        <w:t xml:space="preserve">In case light sources and/or control gears are placed on the market as </w:t>
      </w:r>
      <w:r>
        <w:t>part</w:t>
      </w:r>
      <w:r w:rsidRPr="00AB508D">
        <w:t xml:space="preserve">s inside </w:t>
      </w:r>
      <w:r>
        <w:t xml:space="preserve">a containing product </w:t>
      </w:r>
      <w:r w:rsidRPr="00AB508D">
        <w:t>or supplied with the product, the manufacturer or importer of this containing product shall facilitate market surveillance authorities verifying compliance of the light sources and/or control gears with this Regulation by</w:t>
      </w:r>
      <w:r w:rsidR="008F683A">
        <w:t xml:space="preserve"> </w:t>
      </w:r>
      <w:r w:rsidRPr="00AB508D">
        <w:t xml:space="preserve">providing, on request, </w:t>
      </w:r>
      <w:r w:rsidR="009E7EED">
        <w:t xml:space="preserve">the identification of the contained light source(s) and control gear(s), and </w:t>
      </w:r>
      <w:r w:rsidRPr="00AB508D">
        <w:t>detailed instructions to the market surveillance authorities</w:t>
      </w:r>
      <w:r>
        <w:t xml:space="preserve"> on</w:t>
      </w:r>
      <w:r w:rsidRPr="00AB508D">
        <w:t xml:space="preserve"> how to dismount light source(s) and/or control gear(s) for inspection with</w:t>
      </w:r>
      <w:r w:rsidR="008F683A">
        <w:t>out permanent mechanical damage.</w:t>
      </w:r>
    </w:p>
    <w:p w14:paraId="2CC84925" w14:textId="77777777" w:rsidR="00BA4FC3" w:rsidRDefault="00BA4FC3" w:rsidP="00BA4FC3">
      <w:r w:rsidRPr="00AB508D">
        <w:t>If the containing product contains multiple identical light sources connected to one control gear, possibly each individually emitting less than 60 lm but in total emitting more than 60 lm, verification testing of the market surveillance authorities may be limited to a representative subset of the individual light sources and the results can be extrapolated.</w:t>
      </w:r>
    </w:p>
    <w:p w14:paraId="1AAAEE7B" w14:textId="77777777" w:rsidR="00BA4FC3" w:rsidRPr="005D0E1F" w:rsidRDefault="00BA4FC3" w:rsidP="00BA4FC3">
      <w:r w:rsidRPr="005D0E1F">
        <w:t xml:space="preserve">The verification tolerances defined in this Annex relate only to the verification of the </w:t>
      </w:r>
      <w:r>
        <w:t>decla</w:t>
      </w:r>
      <w:r w:rsidRPr="005D0E1F">
        <w:t>red parameters by Member State authorities and shall not be used by the manufacturer as an allowed tolerance to establish the values in the technical documentation or in interpreting these values with a view to achieving compliance or to communicate better performance by any means.</w:t>
      </w:r>
    </w:p>
    <w:p w14:paraId="2A8B9696" w14:textId="77777777" w:rsidR="00BA4FC3" w:rsidRPr="0044621E" w:rsidRDefault="00BA4FC3" w:rsidP="00BA4FC3">
      <w:pPr>
        <w:jc w:val="center"/>
        <w:rPr>
          <w:b/>
        </w:rPr>
      </w:pPr>
      <w:r w:rsidRPr="0044621E">
        <w:rPr>
          <w:b/>
        </w:rPr>
        <w:t>Table 6: Verification tolerances</w:t>
      </w:r>
    </w:p>
    <w:tbl>
      <w:tblPr>
        <w:tblW w:w="9754" w:type="dxa"/>
        <w:jc w:val="center"/>
        <w:tblLook w:val="04A0" w:firstRow="1" w:lastRow="0" w:firstColumn="1" w:lastColumn="0" w:noHBand="0" w:noVBand="1"/>
      </w:tblPr>
      <w:tblGrid>
        <w:gridCol w:w="3886"/>
        <w:gridCol w:w="913"/>
        <w:gridCol w:w="4955"/>
      </w:tblGrid>
      <w:tr w:rsidR="00BA4FC3" w:rsidRPr="0044621E" w14:paraId="6CF25C6B" w14:textId="77777777" w:rsidTr="00CE7ED1">
        <w:trPr>
          <w:trHeight w:hRule="exact" w:val="566"/>
          <w:jc w:val="center"/>
        </w:trPr>
        <w:tc>
          <w:tcPr>
            <w:tcW w:w="38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1CD148" w14:textId="77777777" w:rsidR="00BA4FC3" w:rsidRPr="0044621E" w:rsidRDefault="00BA4FC3" w:rsidP="00CE7ED1">
            <w:pPr>
              <w:spacing w:before="0" w:after="0"/>
              <w:jc w:val="left"/>
              <w:rPr>
                <w:b/>
                <w:color w:val="000000"/>
                <w:sz w:val="22"/>
                <w:lang w:val="sv-SE" w:eastAsia="sv-SE"/>
              </w:rPr>
            </w:pPr>
            <w:r w:rsidRPr="0044621E">
              <w:rPr>
                <w:b/>
                <w:color w:val="000000"/>
                <w:sz w:val="22"/>
                <w:lang w:val="sv-SE"/>
              </w:rPr>
              <w:t>Parameter</w:t>
            </w:r>
          </w:p>
        </w:tc>
        <w:tc>
          <w:tcPr>
            <w:tcW w:w="913" w:type="dxa"/>
            <w:tcBorders>
              <w:top w:val="single" w:sz="4" w:space="0" w:color="auto"/>
              <w:left w:val="nil"/>
              <w:bottom w:val="single" w:sz="4" w:space="0" w:color="auto"/>
              <w:right w:val="single" w:sz="4" w:space="0" w:color="auto"/>
            </w:tcBorders>
          </w:tcPr>
          <w:p w14:paraId="14959A5D" w14:textId="77777777" w:rsidR="00BA4FC3" w:rsidRPr="0044621E" w:rsidRDefault="00BA4FC3" w:rsidP="00CE7ED1">
            <w:pPr>
              <w:spacing w:before="0" w:after="0"/>
              <w:jc w:val="center"/>
              <w:rPr>
                <w:b/>
                <w:color w:val="000000"/>
                <w:sz w:val="22"/>
                <w:lang w:val="sv-SE"/>
              </w:rPr>
            </w:pPr>
            <w:r>
              <w:rPr>
                <w:b/>
                <w:color w:val="000000"/>
                <w:sz w:val="22"/>
                <w:lang w:val="sv-SE"/>
              </w:rPr>
              <w:t>Sample size</w:t>
            </w:r>
          </w:p>
        </w:tc>
        <w:tc>
          <w:tcPr>
            <w:tcW w:w="49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4FA824" w14:textId="77777777" w:rsidR="00BA4FC3" w:rsidRPr="0044621E" w:rsidRDefault="00BA4FC3" w:rsidP="00CE7ED1">
            <w:pPr>
              <w:spacing w:before="0" w:after="0"/>
              <w:jc w:val="center"/>
              <w:rPr>
                <w:b/>
                <w:color w:val="000000"/>
                <w:sz w:val="22"/>
                <w:lang w:val="sv-SE" w:eastAsia="sv-SE"/>
              </w:rPr>
            </w:pPr>
            <w:r w:rsidRPr="0044621E">
              <w:rPr>
                <w:b/>
                <w:color w:val="000000"/>
                <w:sz w:val="22"/>
                <w:lang w:val="sv-SE"/>
              </w:rPr>
              <w:t>Verification tolerances</w:t>
            </w:r>
          </w:p>
        </w:tc>
      </w:tr>
      <w:tr w:rsidR="00BA4FC3" w:rsidRPr="0044621E" w14:paraId="44209E59" w14:textId="77777777" w:rsidTr="00CE7ED1">
        <w:trPr>
          <w:trHeight w:val="284"/>
          <w:jc w:val="center"/>
        </w:trPr>
        <w:tc>
          <w:tcPr>
            <w:tcW w:w="38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D071EE" w14:textId="77777777" w:rsidR="00BA4FC3" w:rsidRPr="007B412A" w:rsidRDefault="00BA4FC3" w:rsidP="00CE7ED1">
            <w:pPr>
              <w:spacing w:before="0" w:after="0"/>
              <w:jc w:val="left"/>
              <w:rPr>
                <w:b/>
                <w:bCs/>
                <w:color w:val="000000"/>
                <w:sz w:val="22"/>
                <w:lang w:eastAsia="sv-SE"/>
              </w:rPr>
            </w:pPr>
            <w:r w:rsidRPr="007B412A">
              <w:rPr>
                <w:b/>
                <w:bCs/>
                <w:color w:val="000000"/>
                <w:sz w:val="22"/>
              </w:rPr>
              <w:t xml:space="preserve">Full-load on-mode power </w:t>
            </w:r>
            <w:proofErr w:type="spellStart"/>
            <w:r w:rsidRPr="007B412A">
              <w:rPr>
                <w:b/>
                <w:bCs/>
                <w:i/>
                <w:color w:val="000000"/>
                <w:sz w:val="22"/>
              </w:rPr>
              <w:t>P</w:t>
            </w:r>
            <w:r w:rsidRPr="007B412A">
              <w:rPr>
                <w:b/>
                <w:bCs/>
                <w:i/>
                <w:color w:val="000000"/>
                <w:sz w:val="22"/>
                <w:vertAlign w:val="subscript"/>
              </w:rPr>
              <w:t>on</w:t>
            </w:r>
            <w:proofErr w:type="spellEnd"/>
            <w:r w:rsidRPr="007B412A">
              <w:rPr>
                <w:b/>
                <w:bCs/>
                <w:color w:val="000000"/>
                <w:sz w:val="22"/>
              </w:rPr>
              <w:t xml:space="preserve"> [</w:t>
            </w:r>
            <w:r w:rsidRPr="007B412A">
              <w:rPr>
                <w:b/>
                <w:bCs/>
                <w:i/>
                <w:color w:val="000000"/>
                <w:sz w:val="22"/>
              </w:rPr>
              <w:t>W</w:t>
            </w:r>
            <w:r w:rsidRPr="007B412A">
              <w:rPr>
                <w:b/>
                <w:bCs/>
                <w:color w:val="000000"/>
                <w:sz w:val="22"/>
              </w:rPr>
              <w:t xml:space="preserve">]: </w:t>
            </w:r>
          </w:p>
        </w:tc>
        <w:tc>
          <w:tcPr>
            <w:tcW w:w="913" w:type="dxa"/>
            <w:tcBorders>
              <w:top w:val="single" w:sz="4" w:space="0" w:color="auto"/>
              <w:left w:val="nil"/>
              <w:bottom w:val="single" w:sz="4" w:space="0" w:color="auto"/>
              <w:right w:val="single" w:sz="4" w:space="0" w:color="auto"/>
            </w:tcBorders>
          </w:tcPr>
          <w:p w14:paraId="5FAF7114" w14:textId="77777777" w:rsidR="00BA4FC3" w:rsidRPr="007B412A" w:rsidRDefault="00BA4FC3" w:rsidP="00CE7ED1">
            <w:pPr>
              <w:spacing w:before="0" w:after="0"/>
              <w:jc w:val="center"/>
              <w:rPr>
                <w:color w:val="000000"/>
                <w:sz w:val="22"/>
                <w:lang w:eastAsia="sv-SE"/>
              </w:rPr>
            </w:pPr>
          </w:p>
        </w:tc>
        <w:tc>
          <w:tcPr>
            <w:tcW w:w="49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920041" w14:textId="77777777" w:rsidR="00BA4FC3" w:rsidRPr="007B412A" w:rsidRDefault="00BA4FC3" w:rsidP="00CE7ED1">
            <w:pPr>
              <w:spacing w:before="0" w:after="0"/>
              <w:jc w:val="center"/>
              <w:rPr>
                <w:color w:val="000000"/>
                <w:sz w:val="22"/>
                <w:lang w:eastAsia="sv-SE"/>
              </w:rPr>
            </w:pPr>
          </w:p>
        </w:tc>
      </w:tr>
      <w:tr w:rsidR="00BA4FC3" w:rsidRPr="0044621E" w14:paraId="462D0659" w14:textId="77777777" w:rsidTr="00CE7ED1">
        <w:trPr>
          <w:trHeight w:val="284"/>
          <w:jc w:val="center"/>
        </w:trPr>
        <w:tc>
          <w:tcPr>
            <w:tcW w:w="3886" w:type="dxa"/>
            <w:vMerge w:val="restart"/>
            <w:tcBorders>
              <w:top w:val="single" w:sz="4" w:space="0" w:color="auto"/>
              <w:left w:val="single" w:sz="4" w:space="0" w:color="auto"/>
              <w:right w:val="single" w:sz="4" w:space="0" w:color="auto"/>
            </w:tcBorders>
            <w:shd w:val="clear" w:color="auto" w:fill="auto"/>
            <w:noWrap/>
            <w:vAlign w:val="center"/>
            <w:hideMark/>
          </w:tcPr>
          <w:p w14:paraId="326782EA" w14:textId="77777777" w:rsidR="00BA4FC3" w:rsidRPr="0044621E" w:rsidRDefault="00BA4FC3" w:rsidP="00CE7ED1">
            <w:pPr>
              <w:spacing w:before="0" w:after="0"/>
              <w:jc w:val="left"/>
              <w:rPr>
                <w:color w:val="000000"/>
                <w:sz w:val="22"/>
                <w:lang w:val="sv-SE" w:eastAsia="sv-SE"/>
              </w:rPr>
            </w:pPr>
            <w:r w:rsidRPr="007B412A">
              <w:rPr>
                <w:color w:val="000000"/>
                <w:sz w:val="22"/>
              </w:rPr>
              <w:t xml:space="preserve">   </w:t>
            </w:r>
            <w:r w:rsidRPr="0044621E">
              <w:rPr>
                <w:color w:val="000000"/>
                <w:sz w:val="22"/>
                <w:lang w:val="sv-SE"/>
              </w:rPr>
              <w:t>P</w:t>
            </w:r>
            <w:r w:rsidRPr="0044621E">
              <w:rPr>
                <w:color w:val="000000"/>
                <w:sz w:val="22"/>
                <w:vertAlign w:val="subscript"/>
                <w:lang w:val="sv-SE"/>
              </w:rPr>
              <w:t>on</w:t>
            </w:r>
            <w:r w:rsidRPr="0044621E">
              <w:rPr>
                <w:color w:val="000000"/>
                <w:sz w:val="22"/>
                <w:lang w:val="sv-SE"/>
              </w:rPr>
              <w:t xml:space="preserve">  ≤ 5</w:t>
            </w:r>
            <w:r w:rsidRPr="0044621E">
              <w:rPr>
                <w:i/>
                <w:color w:val="000000"/>
                <w:sz w:val="22"/>
                <w:lang w:val="sv-SE"/>
              </w:rPr>
              <w:t>W</w:t>
            </w:r>
          </w:p>
        </w:tc>
        <w:tc>
          <w:tcPr>
            <w:tcW w:w="913" w:type="dxa"/>
            <w:tcBorders>
              <w:top w:val="single" w:sz="4" w:space="0" w:color="auto"/>
              <w:left w:val="nil"/>
              <w:bottom w:val="single" w:sz="4" w:space="0" w:color="auto"/>
              <w:right w:val="single" w:sz="4" w:space="0" w:color="auto"/>
            </w:tcBorders>
            <w:vAlign w:val="center"/>
          </w:tcPr>
          <w:p w14:paraId="481628E5" w14:textId="77777777" w:rsidR="00BA4FC3" w:rsidRPr="0044621E" w:rsidRDefault="00BA4FC3" w:rsidP="00CE7ED1">
            <w:pPr>
              <w:spacing w:before="0" w:after="0"/>
              <w:jc w:val="center"/>
              <w:rPr>
                <w:color w:val="000000"/>
                <w:sz w:val="22"/>
                <w:lang w:val="sv-SE"/>
              </w:rPr>
            </w:pPr>
            <w:r>
              <w:rPr>
                <w:color w:val="000000"/>
                <w:sz w:val="22"/>
                <w:lang w:val="sv-SE"/>
              </w:rPr>
              <w:t>3</w:t>
            </w:r>
          </w:p>
        </w:tc>
        <w:tc>
          <w:tcPr>
            <w:tcW w:w="49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2BA386" w14:textId="77777777" w:rsidR="00BA4FC3" w:rsidRPr="007B412A" w:rsidRDefault="00BA4FC3" w:rsidP="00CE7ED1">
            <w:pPr>
              <w:spacing w:before="0" w:after="0"/>
              <w:jc w:val="center"/>
              <w:rPr>
                <w:color w:val="000000"/>
                <w:sz w:val="22"/>
                <w:lang w:eastAsia="sv-SE"/>
              </w:rPr>
            </w:pPr>
            <w:r w:rsidRPr="007B412A">
              <w:rPr>
                <w:color w:val="000000"/>
                <w:sz w:val="22"/>
              </w:rPr>
              <w:t>The determined value shall not exceed the declared value by more than 10 %.</w:t>
            </w:r>
          </w:p>
        </w:tc>
      </w:tr>
      <w:tr w:rsidR="00BA4FC3" w:rsidRPr="0044621E" w14:paraId="3B0A79C7" w14:textId="77777777" w:rsidTr="00CE7ED1">
        <w:trPr>
          <w:trHeight w:val="284"/>
          <w:jc w:val="center"/>
        </w:trPr>
        <w:tc>
          <w:tcPr>
            <w:tcW w:w="3886" w:type="dxa"/>
            <w:vMerge/>
            <w:tcBorders>
              <w:left w:val="single" w:sz="4" w:space="0" w:color="auto"/>
              <w:bottom w:val="single" w:sz="4" w:space="0" w:color="auto"/>
              <w:right w:val="single" w:sz="4" w:space="0" w:color="auto"/>
            </w:tcBorders>
            <w:shd w:val="clear" w:color="auto" w:fill="auto"/>
            <w:noWrap/>
            <w:vAlign w:val="center"/>
          </w:tcPr>
          <w:p w14:paraId="485966CA" w14:textId="77777777" w:rsidR="00BA4FC3" w:rsidRPr="007B412A" w:rsidRDefault="00BA4FC3" w:rsidP="00CE7ED1">
            <w:pPr>
              <w:spacing w:before="0" w:after="0"/>
              <w:jc w:val="left"/>
              <w:rPr>
                <w:color w:val="000000"/>
                <w:sz w:val="22"/>
              </w:rPr>
            </w:pPr>
          </w:p>
        </w:tc>
        <w:tc>
          <w:tcPr>
            <w:tcW w:w="913" w:type="dxa"/>
            <w:tcBorders>
              <w:top w:val="single" w:sz="4" w:space="0" w:color="auto"/>
              <w:left w:val="nil"/>
              <w:bottom w:val="single" w:sz="4" w:space="0" w:color="auto"/>
              <w:right w:val="single" w:sz="4" w:space="0" w:color="auto"/>
            </w:tcBorders>
            <w:vAlign w:val="center"/>
          </w:tcPr>
          <w:p w14:paraId="28C920C9" w14:textId="77777777" w:rsidR="00BA4FC3" w:rsidRPr="0044621E" w:rsidRDefault="00BA4FC3" w:rsidP="00CE7ED1">
            <w:pPr>
              <w:spacing w:before="0" w:after="0"/>
              <w:jc w:val="center"/>
              <w:rPr>
                <w:color w:val="000000"/>
                <w:sz w:val="22"/>
                <w:lang w:val="sv-SE"/>
              </w:rPr>
            </w:pPr>
            <w:r>
              <w:rPr>
                <w:color w:val="000000"/>
                <w:sz w:val="22"/>
                <w:lang w:val="sv-SE"/>
              </w:rPr>
              <w:t>10</w:t>
            </w:r>
          </w:p>
        </w:tc>
        <w:tc>
          <w:tcPr>
            <w:tcW w:w="49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FB8AD9" w14:textId="77777777" w:rsidR="00BA4FC3" w:rsidRPr="007B412A" w:rsidRDefault="00BA4FC3" w:rsidP="00CE7ED1">
            <w:pPr>
              <w:spacing w:before="0" w:after="0"/>
              <w:jc w:val="center"/>
              <w:rPr>
                <w:color w:val="000000"/>
                <w:sz w:val="22"/>
              </w:rPr>
            </w:pPr>
            <w:r w:rsidRPr="007B412A">
              <w:rPr>
                <w:color w:val="000000"/>
                <w:sz w:val="22"/>
              </w:rPr>
              <w:t>The determined value shall not exceed the declared value by more than 10 %.</w:t>
            </w:r>
          </w:p>
        </w:tc>
      </w:tr>
      <w:tr w:rsidR="00BA4FC3" w:rsidRPr="0044621E" w14:paraId="375F292C" w14:textId="77777777" w:rsidTr="00CE7ED1">
        <w:trPr>
          <w:trHeight w:val="284"/>
          <w:jc w:val="center"/>
        </w:trPr>
        <w:tc>
          <w:tcPr>
            <w:tcW w:w="3886" w:type="dxa"/>
            <w:vMerge w:val="restart"/>
            <w:tcBorders>
              <w:top w:val="single" w:sz="4" w:space="0" w:color="auto"/>
              <w:left w:val="single" w:sz="4" w:space="0" w:color="auto"/>
              <w:right w:val="single" w:sz="4" w:space="0" w:color="auto"/>
            </w:tcBorders>
            <w:shd w:val="clear" w:color="auto" w:fill="auto"/>
            <w:noWrap/>
            <w:vAlign w:val="center"/>
            <w:hideMark/>
          </w:tcPr>
          <w:p w14:paraId="1BEEA40F" w14:textId="77777777" w:rsidR="00BA4FC3" w:rsidRPr="0044621E" w:rsidRDefault="00BA4FC3" w:rsidP="00CE7ED1">
            <w:pPr>
              <w:spacing w:before="0" w:after="0"/>
              <w:jc w:val="left"/>
              <w:rPr>
                <w:color w:val="000000"/>
                <w:sz w:val="22"/>
                <w:lang w:val="sv-SE" w:eastAsia="sv-SE"/>
              </w:rPr>
            </w:pPr>
            <w:r w:rsidRPr="007B412A">
              <w:rPr>
                <w:color w:val="000000"/>
                <w:sz w:val="22"/>
              </w:rPr>
              <w:t xml:space="preserve">   </w:t>
            </w:r>
            <w:r w:rsidRPr="0044621E">
              <w:rPr>
                <w:color w:val="000000"/>
                <w:sz w:val="22"/>
                <w:lang w:val="sv-SE"/>
              </w:rPr>
              <w:t>5</w:t>
            </w:r>
            <w:r w:rsidRPr="0044621E">
              <w:rPr>
                <w:i/>
                <w:color w:val="000000"/>
                <w:sz w:val="22"/>
                <w:lang w:val="sv-SE"/>
              </w:rPr>
              <w:t>W</w:t>
            </w:r>
            <w:r w:rsidRPr="0044621E">
              <w:rPr>
                <w:color w:val="000000"/>
                <w:sz w:val="22"/>
                <w:lang w:val="sv-SE"/>
              </w:rPr>
              <w:t>&lt; P</w:t>
            </w:r>
            <w:r w:rsidRPr="0044621E">
              <w:rPr>
                <w:color w:val="000000"/>
                <w:sz w:val="22"/>
                <w:vertAlign w:val="subscript"/>
                <w:lang w:val="sv-SE"/>
              </w:rPr>
              <w:t>on</w:t>
            </w:r>
            <w:r w:rsidRPr="0044621E">
              <w:rPr>
                <w:color w:val="000000"/>
                <w:sz w:val="22"/>
                <w:lang w:val="sv-SE"/>
              </w:rPr>
              <w:t xml:space="preserve"> &lt;100</w:t>
            </w:r>
            <w:r w:rsidRPr="0044621E">
              <w:rPr>
                <w:i/>
                <w:color w:val="000000"/>
                <w:sz w:val="22"/>
                <w:lang w:val="sv-SE"/>
              </w:rPr>
              <w:t>W</w:t>
            </w:r>
          </w:p>
        </w:tc>
        <w:tc>
          <w:tcPr>
            <w:tcW w:w="913" w:type="dxa"/>
            <w:tcBorders>
              <w:top w:val="single" w:sz="4" w:space="0" w:color="auto"/>
              <w:left w:val="nil"/>
              <w:bottom w:val="single" w:sz="4" w:space="0" w:color="auto"/>
              <w:right w:val="single" w:sz="4" w:space="0" w:color="auto"/>
            </w:tcBorders>
            <w:vAlign w:val="center"/>
          </w:tcPr>
          <w:p w14:paraId="2D1881FB" w14:textId="77777777" w:rsidR="00BA4FC3" w:rsidRPr="0044621E" w:rsidRDefault="00BA4FC3" w:rsidP="00CE7ED1">
            <w:pPr>
              <w:spacing w:before="0" w:after="0"/>
              <w:jc w:val="center"/>
              <w:rPr>
                <w:color w:val="000000"/>
                <w:sz w:val="22"/>
                <w:lang w:val="sv-SE"/>
              </w:rPr>
            </w:pPr>
            <w:r>
              <w:rPr>
                <w:color w:val="000000"/>
                <w:sz w:val="22"/>
                <w:lang w:val="sv-SE"/>
              </w:rPr>
              <w:t>3</w:t>
            </w:r>
          </w:p>
        </w:tc>
        <w:tc>
          <w:tcPr>
            <w:tcW w:w="49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3F4C4F" w14:textId="77777777" w:rsidR="00BA4FC3" w:rsidRPr="007B412A" w:rsidRDefault="00BA4FC3" w:rsidP="00CE7ED1">
            <w:pPr>
              <w:spacing w:before="0" w:after="0"/>
              <w:jc w:val="center"/>
              <w:rPr>
                <w:color w:val="000000"/>
                <w:sz w:val="22"/>
                <w:lang w:eastAsia="sv-SE"/>
              </w:rPr>
            </w:pPr>
            <w:r w:rsidRPr="007B412A">
              <w:rPr>
                <w:color w:val="000000"/>
                <w:sz w:val="22"/>
              </w:rPr>
              <w:t>The determined value shall not exceed the declared value by more than 10 %.</w:t>
            </w:r>
          </w:p>
        </w:tc>
      </w:tr>
      <w:tr w:rsidR="00BA4FC3" w:rsidRPr="0044621E" w14:paraId="3AA03B32" w14:textId="77777777" w:rsidTr="00CE7ED1">
        <w:trPr>
          <w:trHeight w:val="284"/>
          <w:jc w:val="center"/>
        </w:trPr>
        <w:tc>
          <w:tcPr>
            <w:tcW w:w="3886" w:type="dxa"/>
            <w:vMerge/>
            <w:tcBorders>
              <w:left w:val="single" w:sz="4" w:space="0" w:color="auto"/>
              <w:bottom w:val="single" w:sz="4" w:space="0" w:color="auto"/>
              <w:right w:val="single" w:sz="4" w:space="0" w:color="auto"/>
            </w:tcBorders>
            <w:shd w:val="clear" w:color="auto" w:fill="auto"/>
            <w:noWrap/>
            <w:vAlign w:val="center"/>
          </w:tcPr>
          <w:p w14:paraId="58BB58D8" w14:textId="77777777" w:rsidR="00BA4FC3" w:rsidRPr="007B412A" w:rsidRDefault="00BA4FC3" w:rsidP="00CE7ED1">
            <w:pPr>
              <w:spacing w:before="0" w:after="0"/>
              <w:jc w:val="left"/>
              <w:rPr>
                <w:color w:val="000000"/>
                <w:sz w:val="22"/>
              </w:rPr>
            </w:pPr>
          </w:p>
        </w:tc>
        <w:tc>
          <w:tcPr>
            <w:tcW w:w="913" w:type="dxa"/>
            <w:tcBorders>
              <w:top w:val="single" w:sz="4" w:space="0" w:color="auto"/>
              <w:left w:val="nil"/>
              <w:bottom w:val="single" w:sz="4" w:space="0" w:color="auto"/>
              <w:right w:val="single" w:sz="4" w:space="0" w:color="auto"/>
            </w:tcBorders>
            <w:vAlign w:val="center"/>
          </w:tcPr>
          <w:p w14:paraId="264C4AD6" w14:textId="77777777" w:rsidR="00BA4FC3" w:rsidRPr="0044621E" w:rsidRDefault="00BA4FC3" w:rsidP="00CE7ED1">
            <w:pPr>
              <w:spacing w:before="0" w:after="0"/>
              <w:jc w:val="center"/>
              <w:rPr>
                <w:color w:val="000000"/>
                <w:sz w:val="22"/>
                <w:lang w:val="sv-SE"/>
              </w:rPr>
            </w:pPr>
            <w:r>
              <w:rPr>
                <w:color w:val="000000"/>
                <w:sz w:val="22"/>
                <w:lang w:val="sv-SE"/>
              </w:rPr>
              <w:t>10</w:t>
            </w:r>
          </w:p>
        </w:tc>
        <w:tc>
          <w:tcPr>
            <w:tcW w:w="49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DFAA97" w14:textId="77777777" w:rsidR="00BA4FC3" w:rsidRPr="007B412A" w:rsidRDefault="00BA4FC3" w:rsidP="00CE7ED1">
            <w:pPr>
              <w:spacing w:before="0" w:after="0"/>
              <w:jc w:val="center"/>
              <w:rPr>
                <w:color w:val="000000"/>
                <w:sz w:val="22"/>
              </w:rPr>
            </w:pPr>
            <w:r w:rsidRPr="007B412A">
              <w:rPr>
                <w:color w:val="000000"/>
                <w:sz w:val="22"/>
              </w:rPr>
              <w:t>The determined value shall not exceed the declared value by more than 5 %.</w:t>
            </w:r>
          </w:p>
        </w:tc>
      </w:tr>
      <w:tr w:rsidR="00BA4FC3" w:rsidRPr="0044621E" w14:paraId="1040A6A4" w14:textId="77777777" w:rsidTr="00CE7ED1">
        <w:trPr>
          <w:trHeight w:val="284"/>
          <w:jc w:val="center"/>
        </w:trPr>
        <w:tc>
          <w:tcPr>
            <w:tcW w:w="3886" w:type="dxa"/>
            <w:vMerge w:val="restart"/>
            <w:tcBorders>
              <w:top w:val="single" w:sz="4" w:space="0" w:color="auto"/>
              <w:left w:val="single" w:sz="4" w:space="0" w:color="auto"/>
              <w:right w:val="single" w:sz="4" w:space="0" w:color="auto"/>
            </w:tcBorders>
            <w:shd w:val="clear" w:color="auto" w:fill="auto"/>
            <w:noWrap/>
            <w:vAlign w:val="center"/>
          </w:tcPr>
          <w:p w14:paraId="300BCCEC" w14:textId="77777777" w:rsidR="00BA4FC3" w:rsidRPr="0044621E" w:rsidRDefault="00BA4FC3" w:rsidP="00CE7ED1">
            <w:pPr>
              <w:spacing w:before="0" w:after="0"/>
              <w:jc w:val="left"/>
              <w:rPr>
                <w:color w:val="000000"/>
                <w:sz w:val="22"/>
                <w:lang w:val="sv-SE"/>
              </w:rPr>
            </w:pPr>
            <w:r w:rsidRPr="007B412A">
              <w:rPr>
                <w:color w:val="000000"/>
                <w:sz w:val="22"/>
              </w:rPr>
              <w:t xml:space="preserve">   </w:t>
            </w:r>
            <w:r w:rsidRPr="0044621E">
              <w:rPr>
                <w:color w:val="000000"/>
                <w:sz w:val="22"/>
                <w:lang w:val="sv-SE"/>
              </w:rPr>
              <w:t>P</w:t>
            </w:r>
            <w:r w:rsidRPr="0044621E">
              <w:rPr>
                <w:color w:val="000000"/>
                <w:sz w:val="22"/>
                <w:vertAlign w:val="subscript"/>
                <w:lang w:val="sv-SE"/>
              </w:rPr>
              <w:t>on</w:t>
            </w:r>
            <w:r w:rsidRPr="0044621E">
              <w:rPr>
                <w:color w:val="000000"/>
                <w:sz w:val="22"/>
                <w:lang w:val="sv-SE"/>
              </w:rPr>
              <w:t xml:space="preserve"> ≥100</w:t>
            </w:r>
            <w:r w:rsidRPr="0044621E">
              <w:rPr>
                <w:i/>
                <w:color w:val="000000"/>
                <w:sz w:val="22"/>
                <w:lang w:val="sv-SE"/>
              </w:rPr>
              <w:t>W</w:t>
            </w:r>
          </w:p>
        </w:tc>
        <w:tc>
          <w:tcPr>
            <w:tcW w:w="913" w:type="dxa"/>
            <w:tcBorders>
              <w:top w:val="single" w:sz="4" w:space="0" w:color="auto"/>
              <w:left w:val="nil"/>
              <w:bottom w:val="single" w:sz="4" w:space="0" w:color="auto"/>
              <w:right w:val="single" w:sz="4" w:space="0" w:color="auto"/>
            </w:tcBorders>
            <w:vAlign w:val="center"/>
          </w:tcPr>
          <w:p w14:paraId="4FC158D1" w14:textId="77777777" w:rsidR="00BA4FC3" w:rsidRPr="0044621E" w:rsidRDefault="00BA4FC3" w:rsidP="00CE7ED1">
            <w:pPr>
              <w:spacing w:before="0" w:after="0"/>
              <w:jc w:val="center"/>
              <w:rPr>
                <w:color w:val="000000"/>
                <w:sz w:val="22"/>
                <w:lang w:val="sv-SE"/>
              </w:rPr>
            </w:pPr>
            <w:r>
              <w:rPr>
                <w:color w:val="000000"/>
                <w:sz w:val="22"/>
                <w:lang w:val="sv-SE"/>
              </w:rPr>
              <w:t>3</w:t>
            </w:r>
          </w:p>
        </w:tc>
        <w:tc>
          <w:tcPr>
            <w:tcW w:w="49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793705" w14:textId="77777777" w:rsidR="00BA4FC3" w:rsidRPr="007B412A" w:rsidRDefault="00BA4FC3" w:rsidP="00CE7ED1">
            <w:pPr>
              <w:spacing w:before="0" w:after="0"/>
              <w:jc w:val="center"/>
              <w:rPr>
                <w:color w:val="000000"/>
                <w:sz w:val="22"/>
              </w:rPr>
            </w:pPr>
            <w:r w:rsidRPr="007B412A">
              <w:rPr>
                <w:color w:val="000000"/>
                <w:sz w:val="22"/>
              </w:rPr>
              <w:t>The determined value shall not exceed the declared value by more than 5 %.</w:t>
            </w:r>
          </w:p>
        </w:tc>
      </w:tr>
      <w:tr w:rsidR="00BA4FC3" w:rsidRPr="0044621E" w14:paraId="40A72C6A" w14:textId="77777777" w:rsidTr="00CE7ED1">
        <w:trPr>
          <w:trHeight w:val="284"/>
          <w:jc w:val="center"/>
        </w:trPr>
        <w:tc>
          <w:tcPr>
            <w:tcW w:w="3886" w:type="dxa"/>
            <w:vMerge/>
            <w:tcBorders>
              <w:left w:val="single" w:sz="4" w:space="0" w:color="auto"/>
              <w:bottom w:val="single" w:sz="4" w:space="0" w:color="auto"/>
              <w:right w:val="single" w:sz="4" w:space="0" w:color="auto"/>
            </w:tcBorders>
            <w:shd w:val="clear" w:color="auto" w:fill="auto"/>
            <w:noWrap/>
            <w:vAlign w:val="center"/>
          </w:tcPr>
          <w:p w14:paraId="1B45A3AB" w14:textId="77777777" w:rsidR="00BA4FC3" w:rsidRPr="007B412A" w:rsidRDefault="00BA4FC3" w:rsidP="00CE7ED1">
            <w:pPr>
              <w:spacing w:before="0" w:after="0"/>
              <w:jc w:val="left"/>
              <w:rPr>
                <w:color w:val="000000"/>
                <w:sz w:val="22"/>
              </w:rPr>
            </w:pPr>
          </w:p>
        </w:tc>
        <w:tc>
          <w:tcPr>
            <w:tcW w:w="913" w:type="dxa"/>
            <w:tcBorders>
              <w:top w:val="single" w:sz="4" w:space="0" w:color="auto"/>
              <w:left w:val="nil"/>
              <w:bottom w:val="single" w:sz="4" w:space="0" w:color="auto"/>
              <w:right w:val="single" w:sz="4" w:space="0" w:color="auto"/>
            </w:tcBorders>
            <w:vAlign w:val="center"/>
          </w:tcPr>
          <w:p w14:paraId="59A4928A" w14:textId="77777777" w:rsidR="00BA4FC3" w:rsidRPr="0044621E" w:rsidRDefault="00BA4FC3" w:rsidP="00CE7ED1">
            <w:pPr>
              <w:spacing w:before="0" w:after="0"/>
              <w:jc w:val="center"/>
              <w:rPr>
                <w:color w:val="000000"/>
                <w:sz w:val="22"/>
                <w:lang w:val="sv-SE"/>
              </w:rPr>
            </w:pPr>
            <w:r>
              <w:rPr>
                <w:color w:val="000000"/>
                <w:sz w:val="22"/>
                <w:lang w:val="sv-SE"/>
              </w:rPr>
              <w:t>10</w:t>
            </w:r>
          </w:p>
        </w:tc>
        <w:tc>
          <w:tcPr>
            <w:tcW w:w="49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96938C" w14:textId="77777777" w:rsidR="00BA4FC3" w:rsidRPr="007B412A" w:rsidRDefault="00BA4FC3" w:rsidP="00CE7ED1">
            <w:pPr>
              <w:spacing w:before="0" w:after="0"/>
              <w:jc w:val="center"/>
              <w:rPr>
                <w:color w:val="000000"/>
                <w:sz w:val="22"/>
              </w:rPr>
            </w:pPr>
            <w:r w:rsidRPr="007B412A">
              <w:rPr>
                <w:color w:val="000000"/>
                <w:sz w:val="22"/>
              </w:rPr>
              <w:t>The determined value shall not exceed the declared value by more than 2,5 %.</w:t>
            </w:r>
          </w:p>
        </w:tc>
      </w:tr>
      <w:tr w:rsidR="00BA4FC3" w:rsidRPr="002355AB" w14:paraId="01957190" w14:textId="77777777" w:rsidTr="00CE7ED1">
        <w:trPr>
          <w:trHeight w:val="170"/>
          <w:jc w:val="center"/>
        </w:trPr>
        <w:tc>
          <w:tcPr>
            <w:tcW w:w="38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5FAE14" w14:textId="77777777" w:rsidR="00BA4FC3" w:rsidRPr="002355AB" w:rsidRDefault="00BA4FC3" w:rsidP="00CE7ED1">
            <w:pPr>
              <w:spacing w:before="0" w:after="0"/>
              <w:jc w:val="left"/>
              <w:rPr>
                <w:b/>
                <w:bCs/>
                <w:sz w:val="16"/>
                <w:szCs w:val="16"/>
              </w:rPr>
            </w:pPr>
          </w:p>
        </w:tc>
        <w:tc>
          <w:tcPr>
            <w:tcW w:w="913" w:type="dxa"/>
            <w:tcBorders>
              <w:top w:val="single" w:sz="4" w:space="0" w:color="auto"/>
              <w:left w:val="nil"/>
              <w:bottom w:val="single" w:sz="4" w:space="0" w:color="auto"/>
              <w:right w:val="single" w:sz="4" w:space="0" w:color="auto"/>
            </w:tcBorders>
          </w:tcPr>
          <w:p w14:paraId="39A631B9" w14:textId="77777777" w:rsidR="00BA4FC3" w:rsidRPr="002355AB" w:rsidRDefault="00BA4FC3" w:rsidP="00CE7ED1">
            <w:pPr>
              <w:spacing w:before="0" w:after="0"/>
              <w:jc w:val="center"/>
              <w:rPr>
                <w:color w:val="000000"/>
                <w:sz w:val="16"/>
                <w:szCs w:val="16"/>
              </w:rPr>
            </w:pPr>
          </w:p>
        </w:tc>
        <w:tc>
          <w:tcPr>
            <w:tcW w:w="49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CE54BC" w14:textId="77777777" w:rsidR="00BA4FC3" w:rsidRPr="002355AB" w:rsidRDefault="00BA4FC3" w:rsidP="00CE7ED1">
            <w:pPr>
              <w:spacing w:before="0" w:after="0"/>
              <w:jc w:val="center"/>
              <w:rPr>
                <w:color w:val="000000"/>
                <w:sz w:val="16"/>
                <w:szCs w:val="16"/>
              </w:rPr>
            </w:pPr>
          </w:p>
        </w:tc>
      </w:tr>
      <w:tr w:rsidR="00BA4FC3" w:rsidRPr="0044621E" w14:paraId="37820588" w14:textId="77777777" w:rsidTr="00CE7ED1">
        <w:trPr>
          <w:trHeight w:val="284"/>
          <w:jc w:val="center"/>
        </w:trPr>
        <w:tc>
          <w:tcPr>
            <w:tcW w:w="3886" w:type="dxa"/>
            <w:vMerge w:val="restart"/>
            <w:tcBorders>
              <w:top w:val="single" w:sz="4" w:space="0" w:color="auto"/>
              <w:left w:val="single" w:sz="4" w:space="0" w:color="auto"/>
              <w:right w:val="single" w:sz="4" w:space="0" w:color="auto"/>
            </w:tcBorders>
            <w:shd w:val="clear" w:color="auto" w:fill="auto"/>
            <w:noWrap/>
            <w:vAlign w:val="center"/>
            <w:hideMark/>
          </w:tcPr>
          <w:p w14:paraId="5D325CCE" w14:textId="77777777" w:rsidR="00BA4FC3" w:rsidRPr="0044621E" w:rsidRDefault="00BA4FC3" w:rsidP="00CE7ED1">
            <w:pPr>
              <w:spacing w:before="0" w:after="0"/>
              <w:jc w:val="left"/>
              <w:rPr>
                <w:b/>
                <w:bCs/>
                <w:color w:val="000000"/>
                <w:sz w:val="22"/>
                <w:lang w:val="sv-SE" w:eastAsia="sv-SE"/>
              </w:rPr>
            </w:pPr>
            <w:r w:rsidRPr="0044621E">
              <w:rPr>
                <w:b/>
                <w:bCs/>
                <w:sz w:val="22"/>
                <w:lang w:val="sv-SE"/>
              </w:rPr>
              <w:t>Power factor [</w:t>
            </w:r>
            <w:r w:rsidRPr="0044621E">
              <w:rPr>
                <w:b/>
                <w:bCs/>
                <w:i/>
                <w:sz w:val="22"/>
                <w:lang w:val="sv-SE"/>
              </w:rPr>
              <w:t>0-1</w:t>
            </w:r>
            <w:r w:rsidRPr="0044621E">
              <w:rPr>
                <w:b/>
                <w:bCs/>
                <w:sz w:val="22"/>
                <w:lang w:val="sv-SE"/>
              </w:rPr>
              <w:t>]</w:t>
            </w:r>
          </w:p>
        </w:tc>
        <w:tc>
          <w:tcPr>
            <w:tcW w:w="913" w:type="dxa"/>
            <w:tcBorders>
              <w:top w:val="single" w:sz="4" w:space="0" w:color="auto"/>
              <w:left w:val="nil"/>
              <w:bottom w:val="single" w:sz="4" w:space="0" w:color="auto"/>
              <w:right w:val="single" w:sz="4" w:space="0" w:color="auto"/>
            </w:tcBorders>
            <w:vAlign w:val="center"/>
          </w:tcPr>
          <w:p w14:paraId="701F2D37" w14:textId="77777777" w:rsidR="00BA4FC3" w:rsidRPr="0044621E" w:rsidRDefault="00BA4FC3" w:rsidP="00CE7ED1">
            <w:pPr>
              <w:spacing w:before="0" w:after="0"/>
              <w:jc w:val="center"/>
              <w:rPr>
                <w:color w:val="000000"/>
                <w:sz w:val="22"/>
                <w:lang w:val="sv-SE"/>
              </w:rPr>
            </w:pPr>
            <w:r>
              <w:rPr>
                <w:color w:val="000000"/>
                <w:sz w:val="22"/>
                <w:lang w:val="sv-SE"/>
              </w:rPr>
              <w:t>3</w:t>
            </w:r>
          </w:p>
        </w:tc>
        <w:tc>
          <w:tcPr>
            <w:tcW w:w="49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168F3D" w14:textId="77777777" w:rsidR="00BA4FC3" w:rsidRPr="007B412A" w:rsidRDefault="00BA4FC3" w:rsidP="00CE7ED1">
            <w:pPr>
              <w:spacing w:before="0" w:after="0"/>
              <w:jc w:val="center"/>
              <w:rPr>
                <w:color w:val="000000"/>
                <w:sz w:val="22"/>
                <w:lang w:eastAsia="sv-SE"/>
              </w:rPr>
            </w:pPr>
            <w:r w:rsidRPr="007B412A">
              <w:rPr>
                <w:color w:val="000000"/>
                <w:sz w:val="22"/>
              </w:rPr>
              <w:t>The determined value shall not be less than the declared value minus 10 %.</w:t>
            </w:r>
          </w:p>
        </w:tc>
      </w:tr>
      <w:tr w:rsidR="00BA4FC3" w:rsidRPr="0044621E" w14:paraId="74D3E301" w14:textId="77777777" w:rsidTr="00CE7ED1">
        <w:trPr>
          <w:trHeight w:val="284"/>
          <w:jc w:val="center"/>
        </w:trPr>
        <w:tc>
          <w:tcPr>
            <w:tcW w:w="3886" w:type="dxa"/>
            <w:vMerge/>
            <w:tcBorders>
              <w:left w:val="single" w:sz="4" w:space="0" w:color="auto"/>
              <w:bottom w:val="single" w:sz="4" w:space="0" w:color="auto"/>
              <w:right w:val="single" w:sz="4" w:space="0" w:color="auto"/>
            </w:tcBorders>
            <w:shd w:val="clear" w:color="auto" w:fill="auto"/>
            <w:noWrap/>
            <w:vAlign w:val="center"/>
          </w:tcPr>
          <w:p w14:paraId="121AFB51" w14:textId="77777777" w:rsidR="00BA4FC3" w:rsidRPr="007B412A" w:rsidRDefault="00BA4FC3" w:rsidP="00CE7ED1">
            <w:pPr>
              <w:spacing w:before="0" w:after="0"/>
              <w:jc w:val="left"/>
              <w:rPr>
                <w:b/>
                <w:bCs/>
                <w:sz w:val="22"/>
              </w:rPr>
            </w:pPr>
          </w:p>
        </w:tc>
        <w:tc>
          <w:tcPr>
            <w:tcW w:w="913" w:type="dxa"/>
            <w:tcBorders>
              <w:top w:val="single" w:sz="4" w:space="0" w:color="auto"/>
              <w:left w:val="nil"/>
              <w:bottom w:val="single" w:sz="4" w:space="0" w:color="auto"/>
              <w:right w:val="single" w:sz="4" w:space="0" w:color="auto"/>
            </w:tcBorders>
            <w:vAlign w:val="center"/>
          </w:tcPr>
          <w:p w14:paraId="3027FBCA" w14:textId="77777777" w:rsidR="00BA4FC3" w:rsidRPr="0044621E" w:rsidRDefault="00BA4FC3" w:rsidP="00CE7ED1">
            <w:pPr>
              <w:spacing w:before="0" w:after="0"/>
              <w:jc w:val="center"/>
              <w:rPr>
                <w:color w:val="000000"/>
                <w:sz w:val="22"/>
                <w:lang w:val="sv-SE"/>
              </w:rPr>
            </w:pPr>
            <w:r>
              <w:rPr>
                <w:color w:val="000000"/>
                <w:sz w:val="22"/>
                <w:lang w:val="sv-SE"/>
              </w:rPr>
              <w:t>10</w:t>
            </w:r>
          </w:p>
        </w:tc>
        <w:tc>
          <w:tcPr>
            <w:tcW w:w="49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F3320D" w14:textId="77777777" w:rsidR="00BA4FC3" w:rsidRPr="007B412A" w:rsidRDefault="00BA4FC3" w:rsidP="00CE7ED1">
            <w:pPr>
              <w:spacing w:before="0" w:after="0"/>
              <w:jc w:val="center"/>
              <w:rPr>
                <w:color w:val="000000"/>
                <w:sz w:val="22"/>
              </w:rPr>
            </w:pPr>
            <w:r w:rsidRPr="007B412A">
              <w:rPr>
                <w:color w:val="000000"/>
                <w:sz w:val="22"/>
              </w:rPr>
              <w:t>The determined value shall not be less than the declared value minus 5 %.</w:t>
            </w:r>
          </w:p>
        </w:tc>
      </w:tr>
      <w:tr w:rsidR="00BA4FC3" w:rsidRPr="002355AB" w14:paraId="0FE240B8" w14:textId="77777777" w:rsidTr="00CE7ED1">
        <w:trPr>
          <w:trHeight w:val="170"/>
          <w:jc w:val="center"/>
        </w:trPr>
        <w:tc>
          <w:tcPr>
            <w:tcW w:w="38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B885BC" w14:textId="77777777" w:rsidR="00BA4FC3" w:rsidRPr="002355AB" w:rsidRDefault="00BA4FC3" w:rsidP="00CE7ED1">
            <w:pPr>
              <w:spacing w:before="0" w:after="0"/>
              <w:jc w:val="left"/>
              <w:rPr>
                <w:b/>
                <w:bCs/>
                <w:sz w:val="16"/>
                <w:szCs w:val="16"/>
              </w:rPr>
            </w:pPr>
          </w:p>
        </w:tc>
        <w:tc>
          <w:tcPr>
            <w:tcW w:w="913" w:type="dxa"/>
            <w:tcBorders>
              <w:top w:val="single" w:sz="4" w:space="0" w:color="auto"/>
              <w:left w:val="nil"/>
              <w:bottom w:val="single" w:sz="4" w:space="0" w:color="auto"/>
              <w:right w:val="single" w:sz="4" w:space="0" w:color="auto"/>
            </w:tcBorders>
          </w:tcPr>
          <w:p w14:paraId="64EF7E8C" w14:textId="77777777" w:rsidR="00BA4FC3" w:rsidRPr="002355AB" w:rsidRDefault="00BA4FC3" w:rsidP="00CE7ED1">
            <w:pPr>
              <w:spacing w:before="0" w:after="0"/>
              <w:jc w:val="center"/>
              <w:rPr>
                <w:color w:val="000000"/>
                <w:sz w:val="16"/>
                <w:szCs w:val="16"/>
              </w:rPr>
            </w:pPr>
          </w:p>
        </w:tc>
        <w:tc>
          <w:tcPr>
            <w:tcW w:w="49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D6A76F" w14:textId="77777777" w:rsidR="00BA4FC3" w:rsidRPr="002355AB" w:rsidRDefault="00BA4FC3" w:rsidP="00CE7ED1">
            <w:pPr>
              <w:spacing w:before="0" w:after="0"/>
              <w:jc w:val="center"/>
              <w:rPr>
                <w:color w:val="000000"/>
                <w:sz w:val="16"/>
                <w:szCs w:val="16"/>
              </w:rPr>
            </w:pPr>
          </w:p>
        </w:tc>
      </w:tr>
      <w:tr w:rsidR="00BA4FC3" w:rsidRPr="0044621E" w14:paraId="543CCE8E" w14:textId="77777777" w:rsidTr="00CE7ED1">
        <w:trPr>
          <w:trHeight w:val="284"/>
          <w:jc w:val="center"/>
        </w:trPr>
        <w:tc>
          <w:tcPr>
            <w:tcW w:w="3886" w:type="dxa"/>
            <w:vMerge w:val="restart"/>
            <w:tcBorders>
              <w:top w:val="single" w:sz="4" w:space="0" w:color="auto"/>
              <w:left w:val="single" w:sz="4" w:space="0" w:color="auto"/>
              <w:right w:val="single" w:sz="4" w:space="0" w:color="auto"/>
            </w:tcBorders>
            <w:shd w:val="clear" w:color="auto" w:fill="auto"/>
            <w:noWrap/>
            <w:vAlign w:val="center"/>
            <w:hideMark/>
          </w:tcPr>
          <w:p w14:paraId="75D97BD4" w14:textId="77777777" w:rsidR="00BA4FC3" w:rsidRPr="007B412A" w:rsidRDefault="00BA4FC3" w:rsidP="00CE7ED1">
            <w:pPr>
              <w:spacing w:before="0" w:after="0"/>
              <w:jc w:val="left"/>
              <w:rPr>
                <w:b/>
                <w:bCs/>
                <w:color w:val="000000"/>
                <w:sz w:val="22"/>
                <w:lang w:val="fr-FR" w:eastAsia="sv-SE"/>
              </w:rPr>
            </w:pPr>
            <w:proofErr w:type="spellStart"/>
            <w:r w:rsidRPr="007B412A">
              <w:rPr>
                <w:b/>
                <w:bCs/>
                <w:color w:val="000000"/>
                <w:sz w:val="22"/>
                <w:lang w:val="fr-FR"/>
              </w:rPr>
              <w:t>Useful</w:t>
            </w:r>
            <w:proofErr w:type="spellEnd"/>
            <w:r w:rsidRPr="007B412A">
              <w:rPr>
                <w:b/>
                <w:bCs/>
                <w:color w:val="000000"/>
                <w:sz w:val="22"/>
                <w:lang w:val="fr-FR"/>
              </w:rPr>
              <w:t xml:space="preserve"> </w:t>
            </w:r>
            <w:proofErr w:type="spellStart"/>
            <w:r w:rsidRPr="007B412A">
              <w:rPr>
                <w:b/>
                <w:bCs/>
                <w:color w:val="000000"/>
                <w:sz w:val="22"/>
                <w:lang w:val="fr-FR"/>
              </w:rPr>
              <w:t>luminous</w:t>
            </w:r>
            <w:proofErr w:type="spellEnd"/>
            <w:r w:rsidRPr="007B412A">
              <w:rPr>
                <w:b/>
                <w:bCs/>
                <w:color w:val="000000"/>
                <w:sz w:val="22"/>
                <w:lang w:val="fr-FR"/>
              </w:rPr>
              <w:t xml:space="preserve"> flux </w:t>
            </w:r>
            <w:r w:rsidRPr="0044621E">
              <w:rPr>
                <w:b/>
                <w:bCs/>
                <w:i/>
                <w:color w:val="000000"/>
                <w:sz w:val="22"/>
                <w:lang w:val="sv-SE"/>
              </w:rPr>
              <w:t>Φ</w:t>
            </w:r>
            <w:r w:rsidRPr="007B412A">
              <w:rPr>
                <w:b/>
                <w:bCs/>
                <w:i/>
                <w:color w:val="000000"/>
                <w:sz w:val="22"/>
                <w:vertAlign w:val="subscript"/>
                <w:lang w:val="fr-FR"/>
              </w:rPr>
              <w:t>use</w:t>
            </w:r>
            <w:r w:rsidRPr="007B412A">
              <w:rPr>
                <w:b/>
                <w:bCs/>
                <w:color w:val="000000"/>
                <w:sz w:val="22"/>
                <w:lang w:val="fr-FR"/>
              </w:rPr>
              <w:t xml:space="preserve"> [</w:t>
            </w:r>
            <w:r w:rsidRPr="007B412A">
              <w:rPr>
                <w:b/>
                <w:bCs/>
                <w:i/>
                <w:color w:val="000000"/>
                <w:sz w:val="22"/>
                <w:lang w:val="fr-FR"/>
              </w:rPr>
              <w:t>lm</w:t>
            </w:r>
            <w:r w:rsidRPr="007B412A">
              <w:rPr>
                <w:b/>
                <w:bCs/>
                <w:color w:val="000000"/>
                <w:sz w:val="22"/>
                <w:lang w:val="fr-FR"/>
              </w:rPr>
              <w:t>]</w:t>
            </w:r>
          </w:p>
        </w:tc>
        <w:tc>
          <w:tcPr>
            <w:tcW w:w="913" w:type="dxa"/>
            <w:tcBorders>
              <w:top w:val="single" w:sz="4" w:space="0" w:color="auto"/>
              <w:left w:val="nil"/>
              <w:bottom w:val="single" w:sz="4" w:space="0" w:color="auto"/>
              <w:right w:val="single" w:sz="4" w:space="0" w:color="auto"/>
            </w:tcBorders>
            <w:vAlign w:val="center"/>
          </w:tcPr>
          <w:p w14:paraId="33705B91" w14:textId="77777777" w:rsidR="00BA4FC3" w:rsidRPr="0044621E" w:rsidRDefault="00BA4FC3" w:rsidP="00CE7ED1">
            <w:pPr>
              <w:spacing w:before="0" w:after="0"/>
              <w:jc w:val="center"/>
              <w:rPr>
                <w:color w:val="000000"/>
                <w:sz w:val="22"/>
                <w:lang w:val="sv-SE"/>
              </w:rPr>
            </w:pPr>
            <w:r>
              <w:rPr>
                <w:color w:val="000000"/>
                <w:sz w:val="22"/>
                <w:lang w:val="sv-SE"/>
              </w:rPr>
              <w:t>3</w:t>
            </w:r>
          </w:p>
        </w:tc>
        <w:tc>
          <w:tcPr>
            <w:tcW w:w="49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75A4B6" w14:textId="77777777" w:rsidR="00BA4FC3" w:rsidRPr="007B412A" w:rsidRDefault="00BA4FC3" w:rsidP="00CE7ED1">
            <w:pPr>
              <w:spacing w:before="0" w:after="0"/>
              <w:jc w:val="center"/>
              <w:rPr>
                <w:color w:val="000000"/>
                <w:sz w:val="22"/>
                <w:lang w:eastAsia="sv-SE"/>
              </w:rPr>
            </w:pPr>
            <w:r w:rsidRPr="007B412A">
              <w:rPr>
                <w:color w:val="000000"/>
                <w:sz w:val="22"/>
              </w:rPr>
              <w:t>The determined value shall not be less than the declared value minus 10 %.</w:t>
            </w:r>
          </w:p>
        </w:tc>
      </w:tr>
      <w:tr w:rsidR="00BA4FC3" w:rsidRPr="0044621E" w14:paraId="7B0E151D" w14:textId="77777777" w:rsidTr="00CE7ED1">
        <w:trPr>
          <w:trHeight w:val="284"/>
          <w:jc w:val="center"/>
        </w:trPr>
        <w:tc>
          <w:tcPr>
            <w:tcW w:w="3886" w:type="dxa"/>
            <w:vMerge/>
            <w:tcBorders>
              <w:left w:val="single" w:sz="4" w:space="0" w:color="auto"/>
              <w:bottom w:val="single" w:sz="4" w:space="0" w:color="auto"/>
              <w:right w:val="single" w:sz="4" w:space="0" w:color="auto"/>
            </w:tcBorders>
            <w:shd w:val="clear" w:color="auto" w:fill="auto"/>
            <w:noWrap/>
            <w:vAlign w:val="center"/>
          </w:tcPr>
          <w:p w14:paraId="3BCD01EA" w14:textId="77777777" w:rsidR="00BA4FC3" w:rsidRPr="007B412A" w:rsidRDefault="00BA4FC3" w:rsidP="00CE7ED1">
            <w:pPr>
              <w:spacing w:before="0" w:after="0"/>
              <w:jc w:val="left"/>
              <w:rPr>
                <w:b/>
                <w:bCs/>
                <w:color w:val="000000"/>
                <w:sz w:val="22"/>
              </w:rPr>
            </w:pPr>
          </w:p>
        </w:tc>
        <w:tc>
          <w:tcPr>
            <w:tcW w:w="913" w:type="dxa"/>
            <w:tcBorders>
              <w:top w:val="single" w:sz="4" w:space="0" w:color="auto"/>
              <w:left w:val="nil"/>
              <w:bottom w:val="single" w:sz="4" w:space="0" w:color="auto"/>
              <w:right w:val="single" w:sz="4" w:space="0" w:color="auto"/>
            </w:tcBorders>
            <w:vAlign w:val="center"/>
          </w:tcPr>
          <w:p w14:paraId="42CF502A" w14:textId="77777777" w:rsidR="00BA4FC3" w:rsidRPr="0044621E" w:rsidRDefault="00BA4FC3" w:rsidP="00CE7ED1">
            <w:pPr>
              <w:spacing w:before="0" w:after="0"/>
              <w:jc w:val="center"/>
              <w:rPr>
                <w:color w:val="000000"/>
                <w:sz w:val="22"/>
                <w:lang w:val="sv-SE"/>
              </w:rPr>
            </w:pPr>
            <w:r>
              <w:rPr>
                <w:color w:val="000000"/>
                <w:sz w:val="22"/>
                <w:lang w:val="sv-SE"/>
              </w:rPr>
              <w:t>10</w:t>
            </w:r>
          </w:p>
        </w:tc>
        <w:tc>
          <w:tcPr>
            <w:tcW w:w="49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433327" w14:textId="77777777" w:rsidR="00BA4FC3" w:rsidRPr="007B412A" w:rsidRDefault="00BA4FC3" w:rsidP="00CE7ED1">
            <w:pPr>
              <w:spacing w:before="0" w:after="0"/>
              <w:jc w:val="center"/>
              <w:rPr>
                <w:color w:val="000000"/>
                <w:sz w:val="22"/>
              </w:rPr>
            </w:pPr>
            <w:r w:rsidRPr="007B412A">
              <w:rPr>
                <w:color w:val="000000"/>
                <w:sz w:val="22"/>
              </w:rPr>
              <w:t>The determined value shall not be less than the declared value minus 5 %.</w:t>
            </w:r>
          </w:p>
        </w:tc>
      </w:tr>
      <w:tr w:rsidR="00BA4FC3" w:rsidRPr="002355AB" w14:paraId="28741779" w14:textId="77777777" w:rsidTr="00CE7ED1">
        <w:trPr>
          <w:trHeight w:val="170"/>
          <w:jc w:val="center"/>
        </w:trPr>
        <w:tc>
          <w:tcPr>
            <w:tcW w:w="38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4CF158" w14:textId="77777777" w:rsidR="00BA4FC3" w:rsidRPr="002355AB" w:rsidRDefault="00BA4FC3" w:rsidP="00CE7ED1">
            <w:pPr>
              <w:spacing w:before="0" w:after="0"/>
              <w:jc w:val="left"/>
              <w:rPr>
                <w:b/>
                <w:bCs/>
                <w:color w:val="000000"/>
                <w:sz w:val="16"/>
                <w:szCs w:val="16"/>
              </w:rPr>
            </w:pPr>
          </w:p>
        </w:tc>
        <w:tc>
          <w:tcPr>
            <w:tcW w:w="913" w:type="dxa"/>
            <w:tcBorders>
              <w:top w:val="single" w:sz="4" w:space="0" w:color="auto"/>
              <w:left w:val="nil"/>
              <w:bottom w:val="single" w:sz="4" w:space="0" w:color="auto"/>
              <w:right w:val="single" w:sz="4" w:space="0" w:color="auto"/>
            </w:tcBorders>
          </w:tcPr>
          <w:p w14:paraId="30D3A7E5" w14:textId="77777777" w:rsidR="00BA4FC3" w:rsidRPr="002355AB" w:rsidRDefault="00BA4FC3" w:rsidP="00CE7ED1">
            <w:pPr>
              <w:spacing w:before="0" w:after="0"/>
              <w:jc w:val="center"/>
              <w:rPr>
                <w:color w:val="000000"/>
                <w:sz w:val="16"/>
                <w:szCs w:val="16"/>
              </w:rPr>
            </w:pPr>
          </w:p>
        </w:tc>
        <w:tc>
          <w:tcPr>
            <w:tcW w:w="49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DCB763" w14:textId="77777777" w:rsidR="00BA4FC3" w:rsidRPr="002355AB" w:rsidRDefault="00BA4FC3" w:rsidP="00CE7ED1">
            <w:pPr>
              <w:spacing w:before="0" w:after="0"/>
              <w:jc w:val="center"/>
              <w:rPr>
                <w:color w:val="000000"/>
                <w:sz w:val="16"/>
                <w:szCs w:val="16"/>
              </w:rPr>
            </w:pPr>
          </w:p>
        </w:tc>
      </w:tr>
      <w:tr w:rsidR="00BA4FC3" w:rsidRPr="0044621E" w14:paraId="470B15AD" w14:textId="77777777" w:rsidTr="00CE7ED1">
        <w:trPr>
          <w:trHeight w:val="284"/>
          <w:jc w:val="center"/>
        </w:trPr>
        <w:tc>
          <w:tcPr>
            <w:tcW w:w="3886" w:type="dxa"/>
            <w:vMerge w:val="restart"/>
            <w:tcBorders>
              <w:top w:val="single" w:sz="4" w:space="0" w:color="auto"/>
              <w:left w:val="single" w:sz="4" w:space="0" w:color="auto"/>
              <w:right w:val="single" w:sz="4" w:space="0" w:color="auto"/>
            </w:tcBorders>
            <w:shd w:val="clear" w:color="auto" w:fill="auto"/>
            <w:noWrap/>
            <w:vAlign w:val="center"/>
            <w:hideMark/>
          </w:tcPr>
          <w:p w14:paraId="08B553E1" w14:textId="77777777" w:rsidR="00BA4FC3" w:rsidRPr="007B412A" w:rsidRDefault="00BA4FC3" w:rsidP="00CE7ED1">
            <w:pPr>
              <w:spacing w:before="0" w:after="0"/>
              <w:jc w:val="left"/>
              <w:rPr>
                <w:b/>
                <w:bCs/>
                <w:color w:val="000000"/>
                <w:sz w:val="22"/>
                <w:lang w:eastAsia="sv-SE"/>
              </w:rPr>
            </w:pPr>
            <w:r w:rsidRPr="007B412A">
              <w:rPr>
                <w:b/>
                <w:bCs/>
                <w:color w:val="000000"/>
                <w:sz w:val="22"/>
              </w:rPr>
              <w:t xml:space="preserve">No-load power </w:t>
            </w:r>
            <w:proofErr w:type="spellStart"/>
            <w:r w:rsidRPr="007B412A">
              <w:rPr>
                <w:b/>
                <w:bCs/>
                <w:color w:val="000000"/>
                <w:sz w:val="22"/>
              </w:rPr>
              <w:t>P</w:t>
            </w:r>
            <w:r w:rsidRPr="007B412A">
              <w:rPr>
                <w:b/>
                <w:bCs/>
                <w:color w:val="000000"/>
                <w:sz w:val="22"/>
                <w:vertAlign w:val="subscript"/>
              </w:rPr>
              <w:t>no</w:t>
            </w:r>
            <w:proofErr w:type="spellEnd"/>
            <w:r w:rsidRPr="007B412A">
              <w:rPr>
                <w:b/>
                <w:bCs/>
                <w:color w:val="000000"/>
                <w:sz w:val="22"/>
              </w:rPr>
              <w:t xml:space="preserve">, Standby power </w:t>
            </w:r>
            <w:proofErr w:type="spellStart"/>
            <w:r w:rsidRPr="007B412A">
              <w:rPr>
                <w:b/>
                <w:bCs/>
                <w:color w:val="000000"/>
                <w:sz w:val="22"/>
              </w:rPr>
              <w:t>P</w:t>
            </w:r>
            <w:r w:rsidRPr="007B412A">
              <w:rPr>
                <w:b/>
                <w:bCs/>
                <w:color w:val="000000"/>
                <w:sz w:val="22"/>
                <w:vertAlign w:val="subscript"/>
              </w:rPr>
              <w:t>sb</w:t>
            </w:r>
            <w:proofErr w:type="spellEnd"/>
            <w:r w:rsidRPr="007B412A">
              <w:rPr>
                <w:b/>
                <w:bCs/>
                <w:color w:val="000000"/>
                <w:sz w:val="22"/>
              </w:rPr>
              <w:t xml:space="preserve"> and Networked standby power </w:t>
            </w:r>
            <w:proofErr w:type="spellStart"/>
            <w:r w:rsidRPr="007B412A">
              <w:rPr>
                <w:b/>
                <w:bCs/>
                <w:color w:val="000000"/>
                <w:sz w:val="22"/>
              </w:rPr>
              <w:t>P</w:t>
            </w:r>
            <w:r w:rsidRPr="007B412A">
              <w:rPr>
                <w:b/>
                <w:bCs/>
                <w:color w:val="000000"/>
                <w:sz w:val="22"/>
                <w:vertAlign w:val="subscript"/>
              </w:rPr>
              <w:t>net</w:t>
            </w:r>
            <w:proofErr w:type="spellEnd"/>
            <w:r w:rsidRPr="007B412A">
              <w:rPr>
                <w:b/>
                <w:bCs/>
                <w:color w:val="000000"/>
                <w:sz w:val="22"/>
              </w:rPr>
              <w:t xml:space="preserve"> [</w:t>
            </w:r>
            <w:r w:rsidRPr="007B412A">
              <w:rPr>
                <w:b/>
                <w:bCs/>
                <w:i/>
                <w:color w:val="000000"/>
                <w:sz w:val="22"/>
              </w:rPr>
              <w:t>W</w:t>
            </w:r>
            <w:r w:rsidRPr="007B412A">
              <w:rPr>
                <w:b/>
                <w:bCs/>
                <w:color w:val="000000"/>
                <w:sz w:val="22"/>
              </w:rPr>
              <w:t>]</w:t>
            </w:r>
          </w:p>
        </w:tc>
        <w:tc>
          <w:tcPr>
            <w:tcW w:w="913" w:type="dxa"/>
            <w:tcBorders>
              <w:top w:val="single" w:sz="4" w:space="0" w:color="auto"/>
              <w:left w:val="nil"/>
              <w:bottom w:val="single" w:sz="4" w:space="0" w:color="auto"/>
              <w:right w:val="single" w:sz="4" w:space="0" w:color="auto"/>
            </w:tcBorders>
            <w:vAlign w:val="center"/>
          </w:tcPr>
          <w:p w14:paraId="2F5F86D4" w14:textId="77777777" w:rsidR="00BA4FC3" w:rsidRPr="0044621E" w:rsidRDefault="00BA4FC3" w:rsidP="00CE7ED1">
            <w:pPr>
              <w:spacing w:before="0" w:after="0"/>
              <w:jc w:val="center"/>
              <w:rPr>
                <w:color w:val="000000"/>
                <w:sz w:val="22"/>
                <w:lang w:val="sv-SE"/>
              </w:rPr>
            </w:pPr>
            <w:r>
              <w:rPr>
                <w:color w:val="000000"/>
                <w:sz w:val="22"/>
                <w:lang w:val="sv-SE"/>
              </w:rPr>
              <w:t>3</w:t>
            </w:r>
          </w:p>
        </w:tc>
        <w:tc>
          <w:tcPr>
            <w:tcW w:w="49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C42D4E" w14:textId="77777777" w:rsidR="00BA4FC3" w:rsidRPr="007B412A" w:rsidRDefault="00BA4FC3" w:rsidP="00CE7ED1">
            <w:pPr>
              <w:spacing w:before="0" w:after="0"/>
              <w:jc w:val="center"/>
              <w:rPr>
                <w:color w:val="000000"/>
                <w:sz w:val="22"/>
                <w:lang w:eastAsia="sv-SE"/>
              </w:rPr>
            </w:pPr>
            <w:r w:rsidRPr="007B412A">
              <w:rPr>
                <w:color w:val="000000"/>
                <w:sz w:val="22"/>
              </w:rPr>
              <w:t>The determined value shall not exceed the declared value by more than 0,10 W.</w:t>
            </w:r>
          </w:p>
        </w:tc>
      </w:tr>
      <w:tr w:rsidR="00BA4FC3" w:rsidRPr="0044621E" w14:paraId="2C823858" w14:textId="77777777" w:rsidTr="00CE7ED1">
        <w:trPr>
          <w:trHeight w:val="284"/>
          <w:jc w:val="center"/>
        </w:trPr>
        <w:tc>
          <w:tcPr>
            <w:tcW w:w="3886" w:type="dxa"/>
            <w:vMerge/>
            <w:tcBorders>
              <w:left w:val="single" w:sz="4" w:space="0" w:color="auto"/>
              <w:bottom w:val="single" w:sz="4" w:space="0" w:color="auto"/>
              <w:right w:val="single" w:sz="4" w:space="0" w:color="auto"/>
            </w:tcBorders>
            <w:shd w:val="clear" w:color="auto" w:fill="auto"/>
            <w:noWrap/>
            <w:vAlign w:val="center"/>
          </w:tcPr>
          <w:p w14:paraId="0F4B6FEF" w14:textId="77777777" w:rsidR="00BA4FC3" w:rsidRPr="007B412A" w:rsidRDefault="00BA4FC3" w:rsidP="00CE7ED1">
            <w:pPr>
              <w:spacing w:before="0" w:after="0"/>
              <w:jc w:val="left"/>
              <w:rPr>
                <w:b/>
                <w:bCs/>
                <w:color w:val="000000"/>
                <w:sz w:val="22"/>
              </w:rPr>
            </w:pPr>
          </w:p>
        </w:tc>
        <w:tc>
          <w:tcPr>
            <w:tcW w:w="913" w:type="dxa"/>
            <w:tcBorders>
              <w:top w:val="single" w:sz="4" w:space="0" w:color="auto"/>
              <w:left w:val="nil"/>
              <w:bottom w:val="single" w:sz="4" w:space="0" w:color="auto"/>
              <w:right w:val="single" w:sz="4" w:space="0" w:color="auto"/>
            </w:tcBorders>
            <w:vAlign w:val="center"/>
          </w:tcPr>
          <w:p w14:paraId="5C11CE62" w14:textId="77777777" w:rsidR="00BA4FC3" w:rsidRPr="0044621E" w:rsidRDefault="00BA4FC3" w:rsidP="00CE7ED1">
            <w:pPr>
              <w:spacing w:before="0" w:after="0"/>
              <w:jc w:val="center"/>
              <w:rPr>
                <w:color w:val="000000"/>
                <w:sz w:val="22"/>
                <w:lang w:val="sv-SE"/>
              </w:rPr>
            </w:pPr>
            <w:r>
              <w:rPr>
                <w:color w:val="000000"/>
                <w:sz w:val="22"/>
                <w:lang w:val="sv-SE"/>
              </w:rPr>
              <w:t>10</w:t>
            </w:r>
          </w:p>
        </w:tc>
        <w:tc>
          <w:tcPr>
            <w:tcW w:w="49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276609" w14:textId="77777777" w:rsidR="00BA4FC3" w:rsidRPr="007B412A" w:rsidRDefault="00BA4FC3" w:rsidP="00CE7ED1">
            <w:pPr>
              <w:spacing w:before="0" w:after="0"/>
              <w:jc w:val="center"/>
              <w:rPr>
                <w:color w:val="000000"/>
                <w:sz w:val="22"/>
              </w:rPr>
            </w:pPr>
            <w:r w:rsidRPr="007B412A">
              <w:rPr>
                <w:color w:val="000000"/>
                <w:sz w:val="22"/>
              </w:rPr>
              <w:t>The determined value shall not exceed the declared value by more than 0,10 W.</w:t>
            </w:r>
          </w:p>
        </w:tc>
      </w:tr>
      <w:tr w:rsidR="00BA4FC3" w:rsidRPr="002355AB" w14:paraId="28DB4C63" w14:textId="77777777" w:rsidTr="00CE7ED1">
        <w:trPr>
          <w:trHeight w:val="170"/>
          <w:jc w:val="center"/>
        </w:trPr>
        <w:tc>
          <w:tcPr>
            <w:tcW w:w="38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B84FFA" w14:textId="77777777" w:rsidR="00BA4FC3" w:rsidRPr="002355AB" w:rsidRDefault="00BA4FC3" w:rsidP="00CE7ED1">
            <w:pPr>
              <w:spacing w:before="0" w:after="0"/>
              <w:jc w:val="left"/>
              <w:rPr>
                <w:b/>
                <w:bCs/>
                <w:color w:val="000000"/>
                <w:sz w:val="16"/>
                <w:szCs w:val="16"/>
              </w:rPr>
            </w:pPr>
          </w:p>
        </w:tc>
        <w:tc>
          <w:tcPr>
            <w:tcW w:w="913" w:type="dxa"/>
            <w:tcBorders>
              <w:top w:val="single" w:sz="4" w:space="0" w:color="auto"/>
              <w:left w:val="nil"/>
              <w:bottom w:val="single" w:sz="4" w:space="0" w:color="auto"/>
              <w:right w:val="single" w:sz="4" w:space="0" w:color="auto"/>
            </w:tcBorders>
          </w:tcPr>
          <w:p w14:paraId="2BE0F2A7" w14:textId="77777777" w:rsidR="00BA4FC3" w:rsidRPr="002355AB" w:rsidRDefault="00BA4FC3" w:rsidP="00CE7ED1">
            <w:pPr>
              <w:spacing w:before="0" w:after="0"/>
              <w:jc w:val="center"/>
              <w:rPr>
                <w:color w:val="000000"/>
                <w:sz w:val="16"/>
                <w:szCs w:val="16"/>
              </w:rPr>
            </w:pPr>
          </w:p>
        </w:tc>
        <w:tc>
          <w:tcPr>
            <w:tcW w:w="49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C9B96C" w14:textId="77777777" w:rsidR="00BA4FC3" w:rsidRPr="002355AB" w:rsidRDefault="00BA4FC3" w:rsidP="00CE7ED1">
            <w:pPr>
              <w:spacing w:before="0" w:after="0"/>
              <w:jc w:val="center"/>
              <w:rPr>
                <w:color w:val="000000"/>
                <w:sz w:val="16"/>
                <w:szCs w:val="16"/>
              </w:rPr>
            </w:pPr>
          </w:p>
        </w:tc>
      </w:tr>
      <w:tr w:rsidR="00BA4FC3" w:rsidRPr="0044621E" w14:paraId="3DC4FEBB" w14:textId="77777777" w:rsidTr="00CE7ED1">
        <w:trPr>
          <w:trHeight w:val="284"/>
          <w:jc w:val="center"/>
        </w:trPr>
        <w:tc>
          <w:tcPr>
            <w:tcW w:w="3886" w:type="dxa"/>
            <w:vMerge w:val="restart"/>
            <w:tcBorders>
              <w:top w:val="single" w:sz="4" w:space="0" w:color="auto"/>
              <w:left w:val="single" w:sz="4" w:space="0" w:color="auto"/>
              <w:right w:val="single" w:sz="4" w:space="0" w:color="auto"/>
            </w:tcBorders>
            <w:shd w:val="clear" w:color="auto" w:fill="auto"/>
            <w:noWrap/>
            <w:vAlign w:val="center"/>
          </w:tcPr>
          <w:p w14:paraId="000E3807" w14:textId="77777777" w:rsidR="00BA4FC3" w:rsidRPr="0044621E" w:rsidRDefault="00BA4FC3" w:rsidP="00CE7ED1">
            <w:pPr>
              <w:spacing w:before="0" w:after="0"/>
              <w:jc w:val="left"/>
              <w:rPr>
                <w:color w:val="000000"/>
                <w:sz w:val="22"/>
                <w:lang w:val="sv-SE"/>
              </w:rPr>
            </w:pPr>
            <w:r w:rsidRPr="0044621E">
              <w:rPr>
                <w:b/>
                <w:bCs/>
                <w:color w:val="000000"/>
                <w:sz w:val="22"/>
                <w:lang w:val="sv-SE"/>
              </w:rPr>
              <w:t>CRI [</w:t>
            </w:r>
            <w:r w:rsidRPr="0044621E">
              <w:rPr>
                <w:b/>
                <w:bCs/>
                <w:i/>
                <w:color w:val="000000"/>
                <w:sz w:val="22"/>
                <w:lang w:val="sv-SE"/>
              </w:rPr>
              <w:t>0-100</w:t>
            </w:r>
            <w:r w:rsidRPr="0044621E">
              <w:rPr>
                <w:b/>
                <w:bCs/>
                <w:color w:val="000000"/>
                <w:sz w:val="22"/>
                <w:lang w:val="sv-SE"/>
              </w:rPr>
              <w:t>]</w:t>
            </w:r>
          </w:p>
        </w:tc>
        <w:tc>
          <w:tcPr>
            <w:tcW w:w="913" w:type="dxa"/>
            <w:tcBorders>
              <w:top w:val="single" w:sz="4" w:space="0" w:color="auto"/>
              <w:left w:val="nil"/>
              <w:bottom w:val="single" w:sz="4" w:space="0" w:color="auto"/>
              <w:right w:val="single" w:sz="4" w:space="0" w:color="auto"/>
            </w:tcBorders>
            <w:vAlign w:val="center"/>
          </w:tcPr>
          <w:p w14:paraId="3C8811A6" w14:textId="77777777" w:rsidR="00BA4FC3" w:rsidRPr="0044621E" w:rsidRDefault="00BA4FC3" w:rsidP="00CE7ED1">
            <w:pPr>
              <w:spacing w:before="0" w:after="0"/>
              <w:jc w:val="center"/>
              <w:rPr>
                <w:color w:val="000000"/>
                <w:sz w:val="22"/>
                <w:lang w:val="sv-SE"/>
              </w:rPr>
            </w:pPr>
            <w:r>
              <w:rPr>
                <w:color w:val="000000"/>
                <w:sz w:val="22"/>
                <w:lang w:val="sv-SE"/>
              </w:rPr>
              <w:t>3</w:t>
            </w:r>
          </w:p>
        </w:tc>
        <w:tc>
          <w:tcPr>
            <w:tcW w:w="49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19F47B" w14:textId="77777777" w:rsidR="00BA4FC3" w:rsidRPr="007B412A" w:rsidRDefault="00BA4FC3" w:rsidP="00CE7ED1">
            <w:pPr>
              <w:spacing w:before="0" w:after="0"/>
              <w:jc w:val="center"/>
              <w:rPr>
                <w:color w:val="000000"/>
                <w:sz w:val="22"/>
              </w:rPr>
            </w:pPr>
            <w:r w:rsidRPr="007B412A">
              <w:rPr>
                <w:color w:val="000000"/>
                <w:sz w:val="22"/>
              </w:rPr>
              <w:t>The determined value shall not deviate from the declared value by more than 3.</w:t>
            </w:r>
          </w:p>
        </w:tc>
      </w:tr>
      <w:tr w:rsidR="00BA4FC3" w:rsidRPr="0044621E" w14:paraId="77AFC0D6" w14:textId="77777777" w:rsidTr="00CE7ED1">
        <w:trPr>
          <w:trHeight w:val="284"/>
          <w:jc w:val="center"/>
        </w:trPr>
        <w:tc>
          <w:tcPr>
            <w:tcW w:w="3886" w:type="dxa"/>
            <w:vMerge/>
            <w:tcBorders>
              <w:left w:val="single" w:sz="4" w:space="0" w:color="auto"/>
              <w:bottom w:val="single" w:sz="4" w:space="0" w:color="auto"/>
              <w:right w:val="single" w:sz="4" w:space="0" w:color="auto"/>
            </w:tcBorders>
            <w:shd w:val="clear" w:color="auto" w:fill="auto"/>
            <w:noWrap/>
            <w:vAlign w:val="center"/>
          </w:tcPr>
          <w:p w14:paraId="496D22ED" w14:textId="77777777" w:rsidR="00BA4FC3" w:rsidRPr="007B412A" w:rsidRDefault="00BA4FC3" w:rsidP="00CE7ED1">
            <w:pPr>
              <w:spacing w:before="0" w:after="0"/>
              <w:jc w:val="left"/>
              <w:rPr>
                <w:b/>
                <w:bCs/>
                <w:color w:val="000000"/>
                <w:sz w:val="22"/>
              </w:rPr>
            </w:pPr>
          </w:p>
        </w:tc>
        <w:tc>
          <w:tcPr>
            <w:tcW w:w="913" w:type="dxa"/>
            <w:tcBorders>
              <w:top w:val="single" w:sz="4" w:space="0" w:color="auto"/>
              <w:left w:val="nil"/>
              <w:bottom w:val="single" w:sz="4" w:space="0" w:color="auto"/>
              <w:right w:val="single" w:sz="4" w:space="0" w:color="auto"/>
            </w:tcBorders>
            <w:vAlign w:val="center"/>
          </w:tcPr>
          <w:p w14:paraId="7AE1B383" w14:textId="77777777" w:rsidR="00BA4FC3" w:rsidRPr="0044621E" w:rsidRDefault="00BA4FC3" w:rsidP="00CE7ED1">
            <w:pPr>
              <w:spacing w:before="0" w:after="0"/>
              <w:jc w:val="center"/>
              <w:rPr>
                <w:color w:val="000000"/>
                <w:sz w:val="22"/>
                <w:lang w:val="sv-SE"/>
              </w:rPr>
            </w:pPr>
            <w:r>
              <w:rPr>
                <w:color w:val="000000"/>
                <w:sz w:val="22"/>
                <w:lang w:val="sv-SE"/>
              </w:rPr>
              <w:t>10</w:t>
            </w:r>
          </w:p>
        </w:tc>
        <w:tc>
          <w:tcPr>
            <w:tcW w:w="49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B0AB7D" w14:textId="77777777" w:rsidR="00BA4FC3" w:rsidRPr="007B412A" w:rsidRDefault="00BA4FC3" w:rsidP="00CE7ED1">
            <w:pPr>
              <w:spacing w:before="0" w:after="0"/>
              <w:jc w:val="center"/>
              <w:rPr>
                <w:color w:val="000000"/>
                <w:sz w:val="22"/>
              </w:rPr>
            </w:pPr>
            <w:r w:rsidRPr="007B412A">
              <w:rPr>
                <w:color w:val="000000"/>
                <w:sz w:val="22"/>
              </w:rPr>
              <w:t>The determined value shall not deviate from the declared value by more than 2.</w:t>
            </w:r>
          </w:p>
        </w:tc>
      </w:tr>
      <w:tr w:rsidR="00BA4FC3" w:rsidRPr="002355AB" w14:paraId="666660B8" w14:textId="77777777" w:rsidTr="00CE7ED1">
        <w:trPr>
          <w:trHeight w:val="170"/>
          <w:jc w:val="center"/>
        </w:trPr>
        <w:tc>
          <w:tcPr>
            <w:tcW w:w="38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85B732" w14:textId="77777777" w:rsidR="00BA4FC3" w:rsidRPr="002355AB" w:rsidRDefault="00BA4FC3" w:rsidP="00CE7ED1">
            <w:pPr>
              <w:spacing w:before="0" w:after="0"/>
              <w:jc w:val="left"/>
              <w:rPr>
                <w:b/>
                <w:bCs/>
                <w:color w:val="000000"/>
                <w:sz w:val="16"/>
                <w:szCs w:val="16"/>
              </w:rPr>
            </w:pPr>
          </w:p>
        </w:tc>
        <w:tc>
          <w:tcPr>
            <w:tcW w:w="913" w:type="dxa"/>
            <w:tcBorders>
              <w:top w:val="single" w:sz="4" w:space="0" w:color="auto"/>
              <w:left w:val="nil"/>
              <w:bottom w:val="single" w:sz="4" w:space="0" w:color="auto"/>
              <w:right w:val="single" w:sz="4" w:space="0" w:color="auto"/>
            </w:tcBorders>
          </w:tcPr>
          <w:p w14:paraId="20D1D0E8" w14:textId="77777777" w:rsidR="00BA4FC3" w:rsidRPr="002355AB" w:rsidRDefault="00BA4FC3" w:rsidP="00CE7ED1">
            <w:pPr>
              <w:spacing w:before="0" w:after="0"/>
              <w:jc w:val="center"/>
              <w:rPr>
                <w:color w:val="000000"/>
                <w:sz w:val="16"/>
                <w:szCs w:val="16"/>
              </w:rPr>
            </w:pPr>
          </w:p>
        </w:tc>
        <w:tc>
          <w:tcPr>
            <w:tcW w:w="49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4822A8" w14:textId="77777777" w:rsidR="00BA4FC3" w:rsidRPr="002355AB" w:rsidRDefault="00BA4FC3" w:rsidP="00CE7ED1">
            <w:pPr>
              <w:spacing w:before="0" w:after="0"/>
              <w:jc w:val="center"/>
              <w:rPr>
                <w:color w:val="000000"/>
                <w:sz w:val="16"/>
                <w:szCs w:val="16"/>
              </w:rPr>
            </w:pPr>
          </w:p>
        </w:tc>
      </w:tr>
      <w:tr w:rsidR="00BA4FC3" w:rsidRPr="0044621E" w14:paraId="51017A85" w14:textId="77777777" w:rsidTr="00CE7ED1">
        <w:trPr>
          <w:trHeight w:val="284"/>
          <w:jc w:val="center"/>
        </w:trPr>
        <w:tc>
          <w:tcPr>
            <w:tcW w:w="3886" w:type="dxa"/>
            <w:vMerge w:val="restart"/>
            <w:tcBorders>
              <w:top w:val="single" w:sz="4" w:space="0" w:color="auto"/>
              <w:left w:val="single" w:sz="4" w:space="0" w:color="auto"/>
              <w:right w:val="single" w:sz="4" w:space="0" w:color="auto"/>
            </w:tcBorders>
            <w:shd w:val="clear" w:color="auto" w:fill="auto"/>
            <w:noWrap/>
            <w:vAlign w:val="center"/>
          </w:tcPr>
          <w:p w14:paraId="00995CF2" w14:textId="77777777" w:rsidR="00BA4FC3" w:rsidRPr="0044621E" w:rsidRDefault="00BA4FC3" w:rsidP="00CE7ED1">
            <w:pPr>
              <w:spacing w:before="0" w:after="0"/>
              <w:jc w:val="left"/>
              <w:rPr>
                <w:b/>
                <w:color w:val="000000"/>
                <w:sz w:val="22"/>
                <w:lang w:val="sv-SE"/>
              </w:rPr>
            </w:pPr>
            <w:r w:rsidRPr="0044621E">
              <w:rPr>
                <w:b/>
                <w:color w:val="000000"/>
                <w:sz w:val="22"/>
                <w:lang w:val="sv-SE"/>
              </w:rPr>
              <w:t>Flicker [</w:t>
            </w:r>
            <w:r w:rsidRPr="0044621E">
              <w:rPr>
                <w:b/>
                <w:i/>
                <w:color w:val="000000"/>
                <w:sz w:val="22"/>
                <w:lang w:val="sv-SE"/>
              </w:rPr>
              <w:t>Pst LM</w:t>
            </w:r>
            <w:r w:rsidRPr="0044621E">
              <w:rPr>
                <w:b/>
                <w:color w:val="000000"/>
                <w:sz w:val="22"/>
                <w:lang w:val="sv-SE"/>
              </w:rPr>
              <w:t>]</w:t>
            </w:r>
          </w:p>
        </w:tc>
        <w:tc>
          <w:tcPr>
            <w:tcW w:w="913" w:type="dxa"/>
            <w:tcBorders>
              <w:top w:val="single" w:sz="4" w:space="0" w:color="auto"/>
              <w:left w:val="nil"/>
              <w:bottom w:val="single" w:sz="4" w:space="0" w:color="auto"/>
              <w:right w:val="single" w:sz="4" w:space="0" w:color="auto"/>
            </w:tcBorders>
            <w:vAlign w:val="center"/>
          </w:tcPr>
          <w:p w14:paraId="168F6B2F" w14:textId="77777777" w:rsidR="00BA4FC3" w:rsidRPr="0044621E" w:rsidRDefault="00BA4FC3" w:rsidP="00CE7ED1">
            <w:pPr>
              <w:spacing w:before="0" w:after="0"/>
              <w:jc w:val="center"/>
              <w:rPr>
                <w:color w:val="000000"/>
                <w:sz w:val="22"/>
                <w:lang w:val="sv-SE"/>
              </w:rPr>
            </w:pPr>
            <w:r>
              <w:rPr>
                <w:color w:val="000000"/>
                <w:sz w:val="22"/>
                <w:lang w:val="sv-SE"/>
              </w:rPr>
              <w:t>3</w:t>
            </w:r>
          </w:p>
        </w:tc>
        <w:tc>
          <w:tcPr>
            <w:tcW w:w="49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0FB78E" w14:textId="77777777" w:rsidR="00BA4FC3" w:rsidRPr="007B412A" w:rsidRDefault="00BA4FC3" w:rsidP="00CE7ED1">
            <w:pPr>
              <w:spacing w:before="0" w:after="0"/>
              <w:jc w:val="center"/>
              <w:rPr>
                <w:color w:val="000000"/>
                <w:sz w:val="22"/>
              </w:rPr>
            </w:pPr>
            <w:r w:rsidRPr="007B412A">
              <w:rPr>
                <w:color w:val="000000"/>
                <w:sz w:val="22"/>
              </w:rPr>
              <w:t>The determined value shall not exceed the declared value by more than 10 %.</w:t>
            </w:r>
          </w:p>
        </w:tc>
      </w:tr>
      <w:tr w:rsidR="00BA4FC3" w:rsidRPr="0044621E" w14:paraId="7644FB44" w14:textId="77777777" w:rsidTr="00CE7ED1">
        <w:trPr>
          <w:trHeight w:val="284"/>
          <w:jc w:val="center"/>
        </w:trPr>
        <w:tc>
          <w:tcPr>
            <w:tcW w:w="3886" w:type="dxa"/>
            <w:vMerge/>
            <w:tcBorders>
              <w:left w:val="single" w:sz="4" w:space="0" w:color="auto"/>
              <w:bottom w:val="single" w:sz="4" w:space="0" w:color="auto"/>
              <w:right w:val="single" w:sz="4" w:space="0" w:color="auto"/>
            </w:tcBorders>
            <w:shd w:val="clear" w:color="auto" w:fill="auto"/>
            <w:noWrap/>
            <w:vAlign w:val="center"/>
          </w:tcPr>
          <w:p w14:paraId="40C61DCA" w14:textId="77777777" w:rsidR="00BA4FC3" w:rsidRPr="007B412A" w:rsidRDefault="00BA4FC3" w:rsidP="00CE7ED1">
            <w:pPr>
              <w:spacing w:before="0" w:after="0"/>
              <w:jc w:val="left"/>
              <w:rPr>
                <w:b/>
                <w:color w:val="000000"/>
                <w:sz w:val="22"/>
              </w:rPr>
            </w:pPr>
          </w:p>
        </w:tc>
        <w:tc>
          <w:tcPr>
            <w:tcW w:w="913" w:type="dxa"/>
            <w:tcBorders>
              <w:top w:val="single" w:sz="4" w:space="0" w:color="auto"/>
              <w:left w:val="nil"/>
              <w:bottom w:val="single" w:sz="4" w:space="0" w:color="auto"/>
              <w:right w:val="single" w:sz="4" w:space="0" w:color="auto"/>
            </w:tcBorders>
            <w:vAlign w:val="center"/>
          </w:tcPr>
          <w:p w14:paraId="0B71ABE6" w14:textId="77777777" w:rsidR="00BA4FC3" w:rsidRPr="0044621E" w:rsidRDefault="00BA4FC3" w:rsidP="00CE7ED1">
            <w:pPr>
              <w:spacing w:before="0" w:after="0"/>
              <w:jc w:val="center"/>
              <w:rPr>
                <w:color w:val="000000"/>
                <w:sz w:val="22"/>
                <w:lang w:val="sv-SE"/>
              </w:rPr>
            </w:pPr>
            <w:r>
              <w:rPr>
                <w:color w:val="000000"/>
                <w:sz w:val="22"/>
                <w:lang w:val="sv-SE"/>
              </w:rPr>
              <w:t>10</w:t>
            </w:r>
          </w:p>
        </w:tc>
        <w:tc>
          <w:tcPr>
            <w:tcW w:w="49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DC3E0B" w14:textId="77777777" w:rsidR="00BA4FC3" w:rsidRPr="007B412A" w:rsidRDefault="00BA4FC3" w:rsidP="00CE7ED1">
            <w:pPr>
              <w:spacing w:before="0" w:after="0"/>
              <w:jc w:val="center"/>
              <w:rPr>
                <w:color w:val="000000"/>
                <w:sz w:val="22"/>
              </w:rPr>
            </w:pPr>
            <w:r w:rsidRPr="007B412A">
              <w:rPr>
                <w:color w:val="000000"/>
                <w:sz w:val="22"/>
              </w:rPr>
              <w:t>The determined value shall not exceed the declared value by more than 5 %.</w:t>
            </w:r>
          </w:p>
        </w:tc>
      </w:tr>
      <w:tr w:rsidR="00BA4FC3" w:rsidRPr="002355AB" w14:paraId="7176F745" w14:textId="77777777" w:rsidTr="00CE7ED1">
        <w:trPr>
          <w:trHeight w:val="170"/>
          <w:jc w:val="center"/>
        </w:trPr>
        <w:tc>
          <w:tcPr>
            <w:tcW w:w="38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6866A6" w14:textId="77777777" w:rsidR="00BA4FC3" w:rsidRPr="002355AB" w:rsidRDefault="00BA4FC3" w:rsidP="00CE7ED1">
            <w:pPr>
              <w:spacing w:before="0" w:after="0"/>
              <w:jc w:val="left"/>
              <w:rPr>
                <w:b/>
                <w:color w:val="000000"/>
                <w:sz w:val="16"/>
                <w:szCs w:val="16"/>
              </w:rPr>
            </w:pPr>
          </w:p>
        </w:tc>
        <w:tc>
          <w:tcPr>
            <w:tcW w:w="913" w:type="dxa"/>
            <w:tcBorders>
              <w:top w:val="single" w:sz="4" w:space="0" w:color="auto"/>
              <w:left w:val="nil"/>
              <w:bottom w:val="single" w:sz="4" w:space="0" w:color="auto"/>
              <w:right w:val="single" w:sz="4" w:space="0" w:color="auto"/>
            </w:tcBorders>
          </w:tcPr>
          <w:p w14:paraId="7336CD63" w14:textId="77777777" w:rsidR="00BA4FC3" w:rsidRPr="002355AB" w:rsidRDefault="00BA4FC3" w:rsidP="00CE7ED1">
            <w:pPr>
              <w:spacing w:before="0" w:after="0"/>
              <w:jc w:val="center"/>
              <w:rPr>
                <w:color w:val="000000"/>
                <w:sz w:val="16"/>
                <w:szCs w:val="16"/>
              </w:rPr>
            </w:pPr>
          </w:p>
        </w:tc>
        <w:tc>
          <w:tcPr>
            <w:tcW w:w="49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723C10" w14:textId="77777777" w:rsidR="00BA4FC3" w:rsidRPr="002355AB" w:rsidRDefault="00BA4FC3" w:rsidP="00CE7ED1">
            <w:pPr>
              <w:spacing w:before="0" w:after="0"/>
              <w:jc w:val="center"/>
              <w:rPr>
                <w:color w:val="000000"/>
                <w:sz w:val="16"/>
                <w:szCs w:val="16"/>
              </w:rPr>
            </w:pPr>
          </w:p>
        </w:tc>
      </w:tr>
      <w:tr w:rsidR="00BA4FC3" w:rsidRPr="0044621E" w14:paraId="6A3FE252" w14:textId="77777777" w:rsidTr="00CE7ED1">
        <w:trPr>
          <w:trHeight w:val="284"/>
          <w:jc w:val="center"/>
        </w:trPr>
        <w:tc>
          <w:tcPr>
            <w:tcW w:w="3886" w:type="dxa"/>
            <w:vMerge w:val="restart"/>
            <w:tcBorders>
              <w:top w:val="single" w:sz="4" w:space="0" w:color="auto"/>
              <w:left w:val="single" w:sz="4" w:space="0" w:color="auto"/>
              <w:right w:val="single" w:sz="4" w:space="0" w:color="auto"/>
            </w:tcBorders>
            <w:shd w:val="clear" w:color="auto" w:fill="auto"/>
            <w:noWrap/>
            <w:vAlign w:val="center"/>
          </w:tcPr>
          <w:p w14:paraId="7BF8FA83" w14:textId="77777777" w:rsidR="00BA4FC3" w:rsidRPr="007B412A" w:rsidRDefault="00BA4FC3" w:rsidP="00CE7ED1">
            <w:pPr>
              <w:spacing w:before="0" w:after="0"/>
              <w:jc w:val="left"/>
              <w:rPr>
                <w:b/>
                <w:color w:val="000000"/>
                <w:sz w:val="22"/>
              </w:rPr>
            </w:pPr>
            <w:r w:rsidRPr="007B412A">
              <w:rPr>
                <w:b/>
                <w:color w:val="000000"/>
                <w:sz w:val="22"/>
              </w:rPr>
              <w:t>Colour Consistency [</w:t>
            </w:r>
            <w:proofErr w:type="spellStart"/>
            <w:r w:rsidRPr="007B412A">
              <w:rPr>
                <w:b/>
                <w:i/>
                <w:color w:val="000000"/>
                <w:sz w:val="22"/>
              </w:rPr>
              <w:t>MacAdam</w:t>
            </w:r>
            <w:proofErr w:type="spellEnd"/>
            <w:r w:rsidRPr="007B412A">
              <w:rPr>
                <w:b/>
                <w:i/>
                <w:color w:val="000000"/>
                <w:sz w:val="22"/>
              </w:rPr>
              <w:t xml:space="preserve"> </w:t>
            </w:r>
            <w:proofErr w:type="spellStart"/>
            <w:r w:rsidRPr="007B412A">
              <w:rPr>
                <w:b/>
                <w:i/>
                <w:color w:val="000000"/>
                <w:sz w:val="22"/>
              </w:rPr>
              <w:t>ellips</w:t>
            </w:r>
            <w:proofErr w:type="spellEnd"/>
            <w:r w:rsidRPr="007B412A">
              <w:rPr>
                <w:b/>
                <w:i/>
                <w:color w:val="000000"/>
                <w:sz w:val="22"/>
              </w:rPr>
              <w:t xml:space="preserve"> steps</w:t>
            </w:r>
            <w:r w:rsidRPr="007B412A">
              <w:rPr>
                <w:b/>
                <w:color w:val="000000"/>
                <w:sz w:val="22"/>
              </w:rPr>
              <w:t>]</w:t>
            </w:r>
          </w:p>
        </w:tc>
        <w:tc>
          <w:tcPr>
            <w:tcW w:w="913" w:type="dxa"/>
            <w:tcBorders>
              <w:top w:val="single" w:sz="4" w:space="0" w:color="auto"/>
              <w:left w:val="nil"/>
              <w:bottom w:val="single" w:sz="4" w:space="0" w:color="auto"/>
              <w:right w:val="single" w:sz="4" w:space="0" w:color="auto"/>
            </w:tcBorders>
            <w:vAlign w:val="center"/>
          </w:tcPr>
          <w:p w14:paraId="19AF7BE3" w14:textId="77777777" w:rsidR="00BA4FC3" w:rsidRDefault="00BA4FC3" w:rsidP="00CE7ED1">
            <w:pPr>
              <w:spacing w:before="0" w:after="0"/>
              <w:jc w:val="center"/>
              <w:rPr>
                <w:color w:val="000000"/>
                <w:sz w:val="22"/>
                <w:lang w:val="sv-SE"/>
              </w:rPr>
            </w:pPr>
            <w:r>
              <w:rPr>
                <w:color w:val="000000"/>
                <w:sz w:val="22"/>
                <w:lang w:val="sv-SE"/>
              </w:rPr>
              <w:t>3</w:t>
            </w:r>
          </w:p>
        </w:tc>
        <w:tc>
          <w:tcPr>
            <w:tcW w:w="49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307686" w14:textId="77777777" w:rsidR="00BA4FC3" w:rsidRPr="007B412A" w:rsidRDefault="00BA4FC3" w:rsidP="00CE7ED1">
            <w:pPr>
              <w:spacing w:before="0" w:after="0"/>
              <w:jc w:val="center"/>
              <w:rPr>
                <w:color w:val="000000"/>
                <w:sz w:val="22"/>
              </w:rPr>
            </w:pPr>
            <w:r w:rsidRPr="007B412A">
              <w:rPr>
                <w:color w:val="000000"/>
                <w:sz w:val="22"/>
              </w:rPr>
              <w:t>The determined number of steps shall not exceed the declared number of steps.</w:t>
            </w:r>
          </w:p>
        </w:tc>
      </w:tr>
      <w:tr w:rsidR="00BA4FC3" w:rsidRPr="0044621E" w14:paraId="64413B10" w14:textId="77777777" w:rsidTr="00CE7ED1">
        <w:trPr>
          <w:trHeight w:val="284"/>
          <w:jc w:val="center"/>
        </w:trPr>
        <w:tc>
          <w:tcPr>
            <w:tcW w:w="3886" w:type="dxa"/>
            <w:vMerge/>
            <w:tcBorders>
              <w:left w:val="single" w:sz="4" w:space="0" w:color="auto"/>
              <w:bottom w:val="single" w:sz="4" w:space="0" w:color="auto"/>
              <w:right w:val="single" w:sz="4" w:space="0" w:color="auto"/>
            </w:tcBorders>
            <w:shd w:val="clear" w:color="auto" w:fill="auto"/>
            <w:noWrap/>
            <w:vAlign w:val="center"/>
          </w:tcPr>
          <w:p w14:paraId="2FDA5681" w14:textId="77777777" w:rsidR="00BA4FC3" w:rsidRPr="007B412A" w:rsidRDefault="00BA4FC3" w:rsidP="00CE7ED1">
            <w:pPr>
              <w:spacing w:before="0" w:after="0"/>
              <w:jc w:val="left"/>
              <w:rPr>
                <w:b/>
                <w:color w:val="000000"/>
                <w:sz w:val="22"/>
              </w:rPr>
            </w:pPr>
          </w:p>
        </w:tc>
        <w:tc>
          <w:tcPr>
            <w:tcW w:w="913" w:type="dxa"/>
            <w:tcBorders>
              <w:top w:val="single" w:sz="4" w:space="0" w:color="auto"/>
              <w:left w:val="nil"/>
              <w:bottom w:val="single" w:sz="4" w:space="0" w:color="auto"/>
              <w:right w:val="single" w:sz="4" w:space="0" w:color="auto"/>
            </w:tcBorders>
            <w:vAlign w:val="center"/>
          </w:tcPr>
          <w:p w14:paraId="66357039" w14:textId="77777777" w:rsidR="00BA4FC3" w:rsidRPr="0044621E" w:rsidRDefault="00BA4FC3" w:rsidP="00CE7ED1">
            <w:pPr>
              <w:spacing w:before="0" w:after="0"/>
              <w:jc w:val="center"/>
              <w:rPr>
                <w:color w:val="000000"/>
                <w:sz w:val="22"/>
                <w:lang w:val="sv-SE"/>
              </w:rPr>
            </w:pPr>
            <w:r>
              <w:rPr>
                <w:color w:val="000000"/>
                <w:sz w:val="22"/>
                <w:lang w:val="sv-SE"/>
              </w:rPr>
              <w:t>10</w:t>
            </w:r>
          </w:p>
        </w:tc>
        <w:tc>
          <w:tcPr>
            <w:tcW w:w="49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1F20FC" w14:textId="77777777" w:rsidR="00BA4FC3" w:rsidRPr="007B412A" w:rsidRDefault="00BA4FC3" w:rsidP="00CE7ED1">
            <w:pPr>
              <w:spacing w:before="0" w:after="0"/>
              <w:jc w:val="center"/>
              <w:rPr>
                <w:color w:val="000000"/>
                <w:sz w:val="22"/>
              </w:rPr>
            </w:pPr>
            <w:r w:rsidRPr="007B412A">
              <w:rPr>
                <w:color w:val="000000"/>
                <w:sz w:val="22"/>
              </w:rPr>
              <w:t>The determined number of steps shall not exceed the declared number of steps.</w:t>
            </w:r>
          </w:p>
        </w:tc>
      </w:tr>
      <w:tr w:rsidR="00BA4FC3" w:rsidRPr="002355AB" w14:paraId="11B02D16" w14:textId="77777777" w:rsidTr="00CE7ED1">
        <w:trPr>
          <w:trHeight w:val="170"/>
          <w:jc w:val="center"/>
        </w:trPr>
        <w:tc>
          <w:tcPr>
            <w:tcW w:w="38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83B4A6" w14:textId="77777777" w:rsidR="00BA4FC3" w:rsidRPr="002355AB" w:rsidRDefault="00BA4FC3" w:rsidP="00CE7ED1">
            <w:pPr>
              <w:spacing w:before="0" w:after="0"/>
              <w:jc w:val="left"/>
              <w:rPr>
                <w:b/>
                <w:color w:val="000000"/>
                <w:sz w:val="16"/>
                <w:szCs w:val="16"/>
              </w:rPr>
            </w:pPr>
          </w:p>
        </w:tc>
        <w:tc>
          <w:tcPr>
            <w:tcW w:w="913" w:type="dxa"/>
            <w:tcBorders>
              <w:top w:val="single" w:sz="4" w:space="0" w:color="auto"/>
              <w:left w:val="nil"/>
              <w:bottom w:val="single" w:sz="4" w:space="0" w:color="auto"/>
              <w:right w:val="single" w:sz="4" w:space="0" w:color="auto"/>
            </w:tcBorders>
          </w:tcPr>
          <w:p w14:paraId="18B603FF" w14:textId="77777777" w:rsidR="00BA4FC3" w:rsidRPr="002355AB" w:rsidRDefault="00BA4FC3" w:rsidP="00CE7ED1">
            <w:pPr>
              <w:spacing w:before="0" w:after="0"/>
              <w:jc w:val="center"/>
              <w:rPr>
                <w:color w:val="000000"/>
                <w:sz w:val="16"/>
                <w:szCs w:val="16"/>
              </w:rPr>
            </w:pPr>
          </w:p>
        </w:tc>
        <w:tc>
          <w:tcPr>
            <w:tcW w:w="49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C41040" w14:textId="77777777" w:rsidR="00BA4FC3" w:rsidRPr="002355AB" w:rsidRDefault="00BA4FC3" w:rsidP="00CE7ED1">
            <w:pPr>
              <w:spacing w:before="0" w:after="0"/>
              <w:jc w:val="center"/>
              <w:rPr>
                <w:color w:val="000000"/>
                <w:sz w:val="16"/>
                <w:szCs w:val="16"/>
              </w:rPr>
            </w:pPr>
          </w:p>
        </w:tc>
      </w:tr>
      <w:tr w:rsidR="00BA4FC3" w:rsidRPr="0044621E" w14:paraId="680913F4" w14:textId="77777777" w:rsidTr="00CE7ED1">
        <w:trPr>
          <w:trHeight w:val="284"/>
          <w:jc w:val="center"/>
        </w:trPr>
        <w:tc>
          <w:tcPr>
            <w:tcW w:w="38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BE638F" w14:textId="77777777" w:rsidR="00BA4FC3" w:rsidRPr="0044621E" w:rsidRDefault="00BA4FC3" w:rsidP="00CE7ED1">
            <w:pPr>
              <w:spacing w:before="0" w:after="0"/>
              <w:jc w:val="left"/>
              <w:rPr>
                <w:b/>
                <w:color w:val="000000"/>
                <w:sz w:val="22"/>
                <w:lang w:val="sv-SE" w:eastAsia="sv-SE"/>
              </w:rPr>
            </w:pPr>
            <w:r w:rsidRPr="0044621E">
              <w:rPr>
                <w:b/>
                <w:color w:val="000000"/>
                <w:sz w:val="22"/>
                <w:lang w:val="sv-SE"/>
              </w:rPr>
              <w:t>Control gear efficiency [</w:t>
            </w:r>
            <w:r w:rsidRPr="0044621E">
              <w:rPr>
                <w:b/>
                <w:i/>
                <w:color w:val="000000"/>
                <w:sz w:val="22"/>
                <w:lang w:val="sv-SE"/>
              </w:rPr>
              <w:t>%</w:t>
            </w:r>
            <w:r w:rsidRPr="0044621E">
              <w:rPr>
                <w:b/>
                <w:color w:val="000000"/>
                <w:sz w:val="22"/>
                <w:lang w:val="sv-SE"/>
              </w:rPr>
              <w:t>]</w:t>
            </w:r>
          </w:p>
        </w:tc>
        <w:tc>
          <w:tcPr>
            <w:tcW w:w="913" w:type="dxa"/>
            <w:tcBorders>
              <w:top w:val="single" w:sz="4" w:space="0" w:color="auto"/>
              <w:left w:val="nil"/>
              <w:bottom w:val="single" w:sz="4" w:space="0" w:color="auto"/>
              <w:right w:val="single" w:sz="4" w:space="0" w:color="auto"/>
            </w:tcBorders>
          </w:tcPr>
          <w:p w14:paraId="58FE3220" w14:textId="77777777" w:rsidR="00BA4FC3" w:rsidRPr="0044621E" w:rsidRDefault="00BA4FC3" w:rsidP="00CE7ED1">
            <w:pPr>
              <w:spacing w:before="0" w:after="0"/>
              <w:jc w:val="center"/>
              <w:rPr>
                <w:color w:val="000000"/>
                <w:sz w:val="22"/>
                <w:lang w:val="sv-SE" w:eastAsia="sv-SE"/>
              </w:rPr>
            </w:pPr>
          </w:p>
        </w:tc>
        <w:tc>
          <w:tcPr>
            <w:tcW w:w="49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D5D2EA" w14:textId="77777777" w:rsidR="00BA4FC3" w:rsidRPr="0044621E" w:rsidRDefault="00BA4FC3" w:rsidP="00CE7ED1">
            <w:pPr>
              <w:spacing w:before="0" w:after="0"/>
              <w:jc w:val="center"/>
              <w:rPr>
                <w:color w:val="000000"/>
                <w:sz w:val="22"/>
                <w:lang w:val="sv-SE" w:eastAsia="sv-SE"/>
              </w:rPr>
            </w:pPr>
          </w:p>
        </w:tc>
      </w:tr>
      <w:tr w:rsidR="00BA4FC3" w:rsidRPr="0044621E" w14:paraId="45EA6FDE" w14:textId="77777777" w:rsidTr="00CE7ED1">
        <w:trPr>
          <w:trHeight w:val="284"/>
          <w:jc w:val="center"/>
        </w:trPr>
        <w:tc>
          <w:tcPr>
            <w:tcW w:w="3886" w:type="dxa"/>
            <w:tcBorders>
              <w:left w:val="single" w:sz="4" w:space="0" w:color="auto"/>
              <w:bottom w:val="single" w:sz="4" w:space="0" w:color="auto"/>
              <w:right w:val="single" w:sz="4" w:space="0" w:color="auto"/>
            </w:tcBorders>
            <w:shd w:val="clear" w:color="auto" w:fill="auto"/>
            <w:noWrap/>
            <w:vAlign w:val="center"/>
          </w:tcPr>
          <w:p w14:paraId="3F4F5347" w14:textId="77777777" w:rsidR="00BA4FC3" w:rsidRPr="0044621E" w:rsidRDefault="00BA4FC3" w:rsidP="00CE7ED1">
            <w:pPr>
              <w:spacing w:before="0" w:after="0"/>
              <w:jc w:val="left"/>
              <w:rPr>
                <w:b/>
                <w:color w:val="000000"/>
                <w:sz w:val="22"/>
                <w:lang w:val="sv-SE"/>
              </w:rPr>
            </w:pPr>
            <w:r w:rsidRPr="0044621E">
              <w:rPr>
                <w:color w:val="000000"/>
                <w:sz w:val="22"/>
                <w:lang w:val="sv-SE"/>
              </w:rPr>
              <w:t>P</w:t>
            </w:r>
            <w:r w:rsidRPr="0044621E">
              <w:rPr>
                <w:color w:val="000000"/>
                <w:sz w:val="22"/>
                <w:vertAlign w:val="subscript"/>
                <w:lang w:val="sv-SE"/>
              </w:rPr>
              <w:t>out</w:t>
            </w:r>
            <w:r w:rsidRPr="0044621E">
              <w:rPr>
                <w:color w:val="000000"/>
                <w:sz w:val="22"/>
                <w:lang w:val="sv-SE"/>
              </w:rPr>
              <w:t xml:space="preserve">  ≤ 5</w:t>
            </w:r>
            <w:r w:rsidRPr="0044621E">
              <w:rPr>
                <w:i/>
                <w:color w:val="000000"/>
                <w:sz w:val="22"/>
                <w:lang w:val="sv-SE"/>
              </w:rPr>
              <w:t>W</w:t>
            </w:r>
          </w:p>
        </w:tc>
        <w:tc>
          <w:tcPr>
            <w:tcW w:w="913" w:type="dxa"/>
            <w:tcBorders>
              <w:top w:val="single" w:sz="4" w:space="0" w:color="auto"/>
              <w:left w:val="nil"/>
              <w:bottom w:val="single" w:sz="4" w:space="0" w:color="auto"/>
              <w:right w:val="single" w:sz="4" w:space="0" w:color="auto"/>
            </w:tcBorders>
            <w:vAlign w:val="center"/>
          </w:tcPr>
          <w:p w14:paraId="613AAA40" w14:textId="77777777" w:rsidR="00BA4FC3" w:rsidRPr="0044621E" w:rsidRDefault="00BA4FC3" w:rsidP="00CE7ED1">
            <w:pPr>
              <w:spacing w:before="0" w:after="0"/>
              <w:jc w:val="center"/>
              <w:rPr>
                <w:color w:val="000000"/>
                <w:sz w:val="22"/>
                <w:lang w:val="sv-SE"/>
              </w:rPr>
            </w:pPr>
            <w:r>
              <w:rPr>
                <w:color w:val="000000"/>
                <w:sz w:val="22"/>
                <w:lang w:val="sv-SE"/>
              </w:rPr>
              <w:t>10</w:t>
            </w:r>
          </w:p>
        </w:tc>
        <w:tc>
          <w:tcPr>
            <w:tcW w:w="49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A242D3" w14:textId="77777777" w:rsidR="00BA4FC3" w:rsidRPr="007B412A" w:rsidRDefault="00BA4FC3" w:rsidP="00CE7ED1">
            <w:pPr>
              <w:spacing w:before="0" w:after="0"/>
              <w:jc w:val="center"/>
              <w:rPr>
                <w:color w:val="000000"/>
                <w:sz w:val="22"/>
              </w:rPr>
            </w:pPr>
            <w:r w:rsidRPr="007B412A">
              <w:rPr>
                <w:color w:val="000000"/>
                <w:sz w:val="22"/>
              </w:rPr>
              <w:t>The determined value shall not be less than 90% of the declared value.</w:t>
            </w:r>
          </w:p>
        </w:tc>
      </w:tr>
      <w:tr w:rsidR="00BA4FC3" w:rsidRPr="0044621E" w14:paraId="7F8F07A6" w14:textId="77777777" w:rsidTr="00CE7ED1">
        <w:trPr>
          <w:trHeight w:val="284"/>
          <w:jc w:val="center"/>
        </w:trPr>
        <w:tc>
          <w:tcPr>
            <w:tcW w:w="38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D281F9" w14:textId="77777777" w:rsidR="00BA4FC3" w:rsidRPr="0044621E" w:rsidRDefault="00BA4FC3" w:rsidP="00CE7ED1">
            <w:pPr>
              <w:spacing w:before="0" w:after="0"/>
              <w:jc w:val="left"/>
              <w:rPr>
                <w:color w:val="000000"/>
                <w:sz w:val="22"/>
                <w:lang w:val="sv-SE"/>
              </w:rPr>
            </w:pPr>
            <w:r w:rsidRPr="007B412A">
              <w:rPr>
                <w:color w:val="000000"/>
                <w:sz w:val="22"/>
              </w:rPr>
              <w:t xml:space="preserve">   </w:t>
            </w:r>
            <w:r w:rsidRPr="0044621E">
              <w:rPr>
                <w:color w:val="000000"/>
                <w:sz w:val="22"/>
                <w:lang w:val="sv-SE"/>
              </w:rPr>
              <w:t>5</w:t>
            </w:r>
            <w:r w:rsidRPr="0044621E">
              <w:rPr>
                <w:i/>
                <w:color w:val="000000"/>
                <w:sz w:val="22"/>
                <w:lang w:val="sv-SE"/>
              </w:rPr>
              <w:t>W</w:t>
            </w:r>
            <w:r w:rsidRPr="0044621E">
              <w:rPr>
                <w:color w:val="000000"/>
                <w:sz w:val="22"/>
                <w:lang w:val="sv-SE"/>
              </w:rPr>
              <w:t>&lt; P</w:t>
            </w:r>
            <w:r w:rsidRPr="0044621E">
              <w:rPr>
                <w:color w:val="000000"/>
                <w:sz w:val="22"/>
                <w:vertAlign w:val="subscript"/>
                <w:lang w:val="sv-SE"/>
              </w:rPr>
              <w:t>out</w:t>
            </w:r>
            <w:r w:rsidRPr="0044621E">
              <w:rPr>
                <w:color w:val="000000"/>
                <w:sz w:val="22"/>
                <w:lang w:val="sv-SE"/>
              </w:rPr>
              <w:t xml:space="preserve"> &lt;100</w:t>
            </w:r>
            <w:r w:rsidRPr="0044621E">
              <w:rPr>
                <w:i/>
                <w:color w:val="000000"/>
                <w:sz w:val="22"/>
                <w:lang w:val="sv-SE"/>
              </w:rPr>
              <w:t>W</w:t>
            </w:r>
          </w:p>
        </w:tc>
        <w:tc>
          <w:tcPr>
            <w:tcW w:w="913" w:type="dxa"/>
            <w:tcBorders>
              <w:top w:val="single" w:sz="4" w:space="0" w:color="auto"/>
              <w:left w:val="nil"/>
              <w:bottom w:val="single" w:sz="4" w:space="0" w:color="auto"/>
              <w:right w:val="single" w:sz="4" w:space="0" w:color="auto"/>
            </w:tcBorders>
            <w:vAlign w:val="center"/>
          </w:tcPr>
          <w:p w14:paraId="1FD0FDA2" w14:textId="77777777" w:rsidR="00BA4FC3" w:rsidRPr="0044621E" w:rsidRDefault="00BA4FC3" w:rsidP="00CE7ED1">
            <w:pPr>
              <w:spacing w:before="0" w:after="0"/>
              <w:jc w:val="center"/>
              <w:rPr>
                <w:color w:val="000000"/>
                <w:sz w:val="22"/>
                <w:lang w:val="sv-SE"/>
              </w:rPr>
            </w:pPr>
            <w:r>
              <w:rPr>
                <w:color w:val="000000"/>
                <w:sz w:val="22"/>
                <w:lang w:val="sv-SE"/>
              </w:rPr>
              <w:t>10</w:t>
            </w:r>
          </w:p>
        </w:tc>
        <w:tc>
          <w:tcPr>
            <w:tcW w:w="49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9EF0F7" w14:textId="77777777" w:rsidR="00BA4FC3" w:rsidRPr="007B412A" w:rsidRDefault="00BA4FC3" w:rsidP="00CE7ED1">
            <w:pPr>
              <w:spacing w:before="0" w:after="0"/>
              <w:jc w:val="center"/>
              <w:rPr>
                <w:color w:val="000000"/>
                <w:sz w:val="22"/>
              </w:rPr>
            </w:pPr>
            <w:r w:rsidRPr="007B412A">
              <w:rPr>
                <w:color w:val="000000"/>
                <w:sz w:val="22"/>
              </w:rPr>
              <w:t>The determined value shall not be less than 95% of the declared value.</w:t>
            </w:r>
          </w:p>
        </w:tc>
      </w:tr>
      <w:tr w:rsidR="00BA4FC3" w:rsidRPr="0044621E" w14:paraId="607814A2" w14:textId="77777777" w:rsidTr="00CE7ED1">
        <w:trPr>
          <w:trHeight w:val="284"/>
          <w:jc w:val="center"/>
        </w:trPr>
        <w:tc>
          <w:tcPr>
            <w:tcW w:w="38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2555EE" w14:textId="77777777" w:rsidR="00BA4FC3" w:rsidRPr="0044621E" w:rsidRDefault="00BA4FC3" w:rsidP="00CE7ED1">
            <w:pPr>
              <w:spacing w:before="0" w:after="0"/>
              <w:jc w:val="left"/>
              <w:rPr>
                <w:b/>
                <w:color w:val="000000"/>
                <w:sz w:val="22"/>
                <w:lang w:val="sv-SE"/>
              </w:rPr>
            </w:pPr>
            <w:r w:rsidRPr="007B412A">
              <w:rPr>
                <w:color w:val="000000"/>
                <w:sz w:val="22"/>
              </w:rPr>
              <w:t xml:space="preserve">   </w:t>
            </w:r>
            <w:r w:rsidRPr="0044621E">
              <w:rPr>
                <w:color w:val="000000"/>
                <w:sz w:val="22"/>
                <w:lang w:val="sv-SE"/>
              </w:rPr>
              <w:t>P</w:t>
            </w:r>
            <w:r w:rsidRPr="0044621E">
              <w:rPr>
                <w:color w:val="000000"/>
                <w:sz w:val="22"/>
                <w:vertAlign w:val="subscript"/>
                <w:lang w:val="sv-SE"/>
              </w:rPr>
              <w:t>out</w:t>
            </w:r>
            <w:r w:rsidRPr="0044621E">
              <w:rPr>
                <w:color w:val="000000"/>
                <w:sz w:val="22"/>
                <w:lang w:val="sv-SE"/>
              </w:rPr>
              <w:t xml:space="preserve"> ≥100</w:t>
            </w:r>
            <w:r w:rsidRPr="0044621E">
              <w:rPr>
                <w:i/>
                <w:color w:val="000000"/>
                <w:sz w:val="22"/>
                <w:lang w:val="sv-SE"/>
              </w:rPr>
              <w:t>W</w:t>
            </w:r>
          </w:p>
        </w:tc>
        <w:tc>
          <w:tcPr>
            <w:tcW w:w="913" w:type="dxa"/>
            <w:tcBorders>
              <w:top w:val="single" w:sz="4" w:space="0" w:color="auto"/>
              <w:left w:val="nil"/>
              <w:bottom w:val="single" w:sz="4" w:space="0" w:color="auto"/>
              <w:right w:val="single" w:sz="4" w:space="0" w:color="auto"/>
            </w:tcBorders>
            <w:vAlign w:val="center"/>
          </w:tcPr>
          <w:p w14:paraId="0C5E5139" w14:textId="77777777" w:rsidR="00BA4FC3" w:rsidRPr="0044621E" w:rsidRDefault="00BA4FC3" w:rsidP="00CE7ED1">
            <w:pPr>
              <w:spacing w:before="0" w:after="0"/>
              <w:jc w:val="center"/>
              <w:rPr>
                <w:color w:val="000000"/>
                <w:sz w:val="22"/>
                <w:lang w:val="sv-SE"/>
              </w:rPr>
            </w:pPr>
            <w:r>
              <w:rPr>
                <w:color w:val="000000"/>
                <w:sz w:val="22"/>
                <w:lang w:val="sv-SE"/>
              </w:rPr>
              <w:t>10</w:t>
            </w:r>
          </w:p>
        </w:tc>
        <w:tc>
          <w:tcPr>
            <w:tcW w:w="49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5EAF4E" w14:textId="77777777" w:rsidR="00BA4FC3" w:rsidRPr="007B412A" w:rsidRDefault="00BA4FC3" w:rsidP="00CE7ED1">
            <w:pPr>
              <w:spacing w:before="0" w:after="0"/>
              <w:jc w:val="center"/>
              <w:rPr>
                <w:color w:val="000000"/>
                <w:sz w:val="22"/>
              </w:rPr>
            </w:pPr>
            <w:r w:rsidRPr="007B412A">
              <w:rPr>
                <w:color w:val="000000"/>
                <w:sz w:val="22"/>
              </w:rPr>
              <w:t>The determined value shall not be less than 97,5% of the declared value.</w:t>
            </w:r>
          </w:p>
        </w:tc>
      </w:tr>
      <w:tr w:rsidR="00BA4FC3" w:rsidRPr="002355AB" w14:paraId="36A4333E" w14:textId="77777777" w:rsidTr="00CE7ED1">
        <w:trPr>
          <w:trHeight w:val="170"/>
          <w:jc w:val="center"/>
        </w:trPr>
        <w:tc>
          <w:tcPr>
            <w:tcW w:w="38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BC67C2" w14:textId="77777777" w:rsidR="00BA4FC3" w:rsidRPr="002355AB" w:rsidRDefault="00BA4FC3" w:rsidP="00CE7ED1">
            <w:pPr>
              <w:spacing w:before="0" w:after="0"/>
              <w:jc w:val="left"/>
              <w:rPr>
                <w:color w:val="000000"/>
                <w:sz w:val="16"/>
                <w:szCs w:val="16"/>
              </w:rPr>
            </w:pPr>
          </w:p>
        </w:tc>
        <w:tc>
          <w:tcPr>
            <w:tcW w:w="913" w:type="dxa"/>
            <w:tcBorders>
              <w:top w:val="single" w:sz="4" w:space="0" w:color="auto"/>
              <w:left w:val="nil"/>
              <w:bottom w:val="single" w:sz="4" w:space="0" w:color="auto"/>
              <w:right w:val="single" w:sz="4" w:space="0" w:color="auto"/>
            </w:tcBorders>
            <w:vAlign w:val="center"/>
          </w:tcPr>
          <w:p w14:paraId="4BE586AB" w14:textId="77777777" w:rsidR="00BA4FC3" w:rsidRPr="002355AB" w:rsidRDefault="00BA4FC3" w:rsidP="00CE7ED1">
            <w:pPr>
              <w:spacing w:before="0" w:after="0"/>
              <w:jc w:val="center"/>
              <w:rPr>
                <w:color w:val="000000"/>
                <w:sz w:val="16"/>
                <w:szCs w:val="16"/>
              </w:rPr>
            </w:pPr>
          </w:p>
        </w:tc>
        <w:tc>
          <w:tcPr>
            <w:tcW w:w="49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6C3E70" w14:textId="77777777" w:rsidR="00BA4FC3" w:rsidRPr="002355AB" w:rsidRDefault="00BA4FC3" w:rsidP="00CE7ED1">
            <w:pPr>
              <w:spacing w:before="0" w:after="0"/>
              <w:jc w:val="center"/>
              <w:rPr>
                <w:color w:val="000000"/>
                <w:sz w:val="16"/>
                <w:szCs w:val="16"/>
              </w:rPr>
            </w:pPr>
          </w:p>
        </w:tc>
      </w:tr>
      <w:tr w:rsidR="00BA4FC3" w:rsidRPr="0044621E" w14:paraId="78E003AD" w14:textId="77777777" w:rsidTr="00CE7ED1">
        <w:trPr>
          <w:trHeight w:val="284"/>
          <w:jc w:val="center"/>
        </w:trPr>
        <w:tc>
          <w:tcPr>
            <w:tcW w:w="3886" w:type="dxa"/>
            <w:vMerge w:val="restart"/>
            <w:tcBorders>
              <w:top w:val="single" w:sz="4" w:space="0" w:color="auto"/>
              <w:left w:val="single" w:sz="4" w:space="0" w:color="auto"/>
              <w:right w:val="single" w:sz="4" w:space="0" w:color="auto"/>
            </w:tcBorders>
            <w:shd w:val="clear" w:color="auto" w:fill="auto"/>
            <w:noWrap/>
            <w:vAlign w:val="center"/>
          </w:tcPr>
          <w:p w14:paraId="544EA238" w14:textId="77777777" w:rsidR="00BA4FC3" w:rsidRPr="0044621E" w:rsidRDefault="00BA4FC3" w:rsidP="00CE7ED1">
            <w:pPr>
              <w:spacing w:before="0" w:after="0"/>
              <w:jc w:val="left"/>
              <w:rPr>
                <w:color w:val="000000"/>
                <w:sz w:val="22"/>
                <w:lang w:val="sv-SE"/>
              </w:rPr>
            </w:pPr>
            <w:r>
              <w:rPr>
                <w:b/>
                <w:bCs/>
                <w:color w:val="000000"/>
                <w:sz w:val="22"/>
                <w:lang w:val="sv-SE"/>
              </w:rPr>
              <w:t>Luminous intensity [</w:t>
            </w:r>
            <w:r w:rsidRPr="00313FC5">
              <w:rPr>
                <w:b/>
                <w:bCs/>
                <w:i/>
                <w:color w:val="000000"/>
                <w:sz w:val="22"/>
                <w:lang w:val="sv-SE"/>
              </w:rPr>
              <w:t>cd</w:t>
            </w:r>
            <w:r>
              <w:rPr>
                <w:b/>
                <w:bCs/>
                <w:color w:val="000000"/>
                <w:sz w:val="22"/>
                <w:lang w:val="sv-SE"/>
              </w:rPr>
              <w:t>]</w:t>
            </w:r>
          </w:p>
        </w:tc>
        <w:tc>
          <w:tcPr>
            <w:tcW w:w="913" w:type="dxa"/>
            <w:tcBorders>
              <w:top w:val="single" w:sz="4" w:space="0" w:color="auto"/>
              <w:left w:val="nil"/>
              <w:bottom w:val="single" w:sz="4" w:space="0" w:color="auto"/>
              <w:right w:val="single" w:sz="4" w:space="0" w:color="auto"/>
            </w:tcBorders>
            <w:vAlign w:val="center"/>
          </w:tcPr>
          <w:p w14:paraId="67B2303C" w14:textId="77777777" w:rsidR="00BA4FC3" w:rsidRPr="0044621E" w:rsidRDefault="00BA4FC3" w:rsidP="00CE7ED1">
            <w:pPr>
              <w:spacing w:before="0" w:after="0"/>
              <w:jc w:val="center"/>
              <w:rPr>
                <w:color w:val="000000"/>
                <w:sz w:val="22"/>
                <w:lang w:val="sv-SE"/>
              </w:rPr>
            </w:pPr>
            <w:r>
              <w:rPr>
                <w:color w:val="000000"/>
                <w:sz w:val="22"/>
                <w:lang w:val="sv-SE"/>
              </w:rPr>
              <w:t>3</w:t>
            </w:r>
          </w:p>
        </w:tc>
        <w:tc>
          <w:tcPr>
            <w:tcW w:w="49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F14B3C" w14:textId="77777777" w:rsidR="00BA4FC3" w:rsidRPr="007B412A" w:rsidRDefault="00BA4FC3" w:rsidP="00CE7ED1">
            <w:pPr>
              <w:spacing w:before="0" w:after="0"/>
              <w:jc w:val="center"/>
              <w:rPr>
                <w:color w:val="000000"/>
                <w:sz w:val="22"/>
              </w:rPr>
            </w:pPr>
            <w:r w:rsidRPr="007B412A">
              <w:rPr>
                <w:color w:val="000000"/>
                <w:sz w:val="22"/>
              </w:rPr>
              <w:t>The determined value shall not deviate from the declared value by more than 10 %.</w:t>
            </w:r>
          </w:p>
        </w:tc>
      </w:tr>
      <w:tr w:rsidR="00BA4FC3" w:rsidRPr="0044621E" w14:paraId="4793F04F" w14:textId="77777777" w:rsidTr="00CE7ED1">
        <w:trPr>
          <w:trHeight w:val="284"/>
          <w:jc w:val="center"/>
        </w:trPr>
        <w:tc>
          <w:tcPr>
            <w:tcW w:w="3886" w:type="dxa"/>
            <w:vMerge/>
            <w:tcBorders>
              <w:left w:val="single" w:sz="4" w:space="0" w:color="auto"/>
              <w:bottom w:val="single" w:sz="4" w:space="0" w:color="auto"/>
              <w:right w:val="single" w:sz="4" w:space="0" w:color="auto"/>
            </w:tcBorders>
            <w:shd w:val="clear" w:color="auto" w:fill="auto"/>
            <w:noWrap/>
            <w:vAlign w:val="center"/>
          </w:tcPr>
          <w:p w14:paraId="44F9FD9B" w14:textId="77777777" w:rsidR="00BA4FC3" w:rsidRPr="007B412A" w:rsidRDefault="00BA4FC3" w:rsidP="00CE7ED1">
            <w:pPr>
              <w:spacing w:before="0" w:after="0"/>
              <w:jc w:val="left"/>
              <w:rPr>
                <w:color w:val="000000"/>
                <w:sz w:val="22"/>
              </w:rPr>
            </w:pPr>
          </w:p>
        </w:tc>
        <w:tc>
          <w:tcPr>
            <w:tcW w:w="913" w:type="dxa"/>
            <w:tcBorders>
              <w:top w:val="single" w:sz="4" w:space="0" w:color="auto"/>
              <w:left w:val="nil"/>
              <w:bottom w:val="single" w:sz="4" w:space="0" w:color="auto"/>
              <w:right w:val="single" w:sz="4" w:space="0" w:color="auto"/>
            </w:tcBorders>
            <w:vAlign w:val="center"/>
          </w:tcPr>
          <w:p w14:paraId="45830397" w14:textId="77777777" w:rsidR="00BA4FC3" w:rsidRPr="0044621E" w:rsidRDefault="00BA4FC3" w:rsidP="00CE7ED1">
            <w:pPr>
              <w:spacing w:before="0" w:after="0"/>
              <w:jc w:val="center"/>
              <w:rPr>
                <w:color w:val="000000"/>
                <w:sz w:val="22"/>
                <w:lang w:val="sv-SE"/>
              </w:rPr>
            </w:pPr>
            <w:r>
              <w:rPr>
                <w:color w:val="000000"/>
                <w:sz w:val="22"/>
                <w:lang w:val="sv-SE"/>
              </w:rPr>
              <w:t>10</w:t>
            </w:r>
          </w:p>
        </w:tc>
        <w:tc>
          <w:tcPr>
            <w:tcW w:w="49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2DA15B" w14:textId="77777777" w:rsidR="00BA4FC3" w:rsidRPr="007B412A" w:rsidRDefault="00BA4FC3" w:rsidP="00CE7ED1">
            <w:pPr>
              <w:spacing w:before="0" w:after="0"/>
              <w:jc w:val="center"/>
              <w:rPr>
                <w:color w:val="000000"/>
                <w:sz w:val="22"/>
              </w:rPr>
            </w:pPr>
            <w:r w:rsidRPr="007B412A">
              <w:rPr>
                <w:color w:val="000000"/>
                <w:sz w:val="22"/>
              </w:rPr>
              <w:t>The determined value shall not deviate from the declared value by more than 5 %.</w:t>
            </w:r>
          </w:p>
        </w:tc>
      </w:tr>
      <w:tr w:rsidR="00BA4FC3" w:rsidRPr="002355AB" w14:paraId="09032E3E" w14:textId="77777777" w:rsidTr="00CE7ED1">
        <w:trPr>
          <w:trHeight w:val="170"/>
          <w:jc w:val="center"/>
        </w:trPr>
        <w:tc>
          <w:tcPr>
            <w:tcW w:w="38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76CEC9" w14:textId="77777777" w:rsidR="00BA4FC3" w:rsidRPr="002355AB" w:rsidRDefault="00BA4FC3" w:rsidP="00CE7ED1">
            <w:pPr>
              <w:spacing w:before="0" w:after="0"/>
              <w:jc w:val="left"/>
              <w:rPr>
                <w:color w:val="000000"/>
                <w:sz w:val="16"/>
                <w:szCs w:val="16"/>
              </w:rPr>
            </w:pPr>
          </w:p>
        </w:tc>
        <w:tc>
          <w:tcPr>
            <w:tcW w:w="913" w:type="dxa"/>
            <w:tcBorders>
              <w:top w:val="single" w:sz="4" w:space="0" w:color="auto"/>
              <w:left w:val="nil"/>
              <w:bottom w:val="single" w:sz="4" w:space="0" w:color="auto"/>
              <w:right w:val="single" w:sz="4" w:space="0" w:color="auto"/>
            </w:tcBorders>
            <w:vAlign w:val="center"/>
          </w:tcPr>
          <w:p w14:paraId="15E79E75" w14:textId="77777777" w:rsidR="00BA4FC3" w:rsidRPr="002355AB" w:rsidRDefault="00BA4FC3" w:rsidP="00CE7ED1">
            <w:pPr>
              <w:spacing w:before="0" w:after="0"/>
              <w:jc w:val="center"/>
              <w:rPr>
                <w:color w:val="000000"/>
                <w:sz w:val="16"/>
                <w:szCs w:val="16"/>
              </w:rPr>
            </w:pPr>
          </w:p>
        </w:tc>
        <w:tc>
          <w:tcPr>
            <w:tcW w:w="49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B6B323" w14:textId="77777777" w:rsidR="00BA4FC3" w:rsidRPr="002355AB" w:rsidRDefault="00BA4FC3" w:rsidP="00CE7ED1">
            <w:pPr>
              <w:spacing w:before="0" w:after="0"/>
              <w:jc w:val="center"/>
              <w:rPr>
                <w:color w:val="000000"/>
                <w:sz w:val="16"/>
                <w:szCs w:val="16"/>
              </w:rPr>
            </w:pPr>
          </w:p>
        </w:tc>
      </w:tr>
      <w:tr w:rsidR="00BA4FC3" w:rsidRPr="0044621E" w14:paraId="5CC4683A" w14:textId="77777777" w:rsidTr="00CE7ED1">
        <w:trPr>
          <w:trHeight w:val="284"/>
          <w:jc w:val="center"/>
        </w:trPr>
        <w:tc>
          <w:tcPr>
            <w:tcW w:w="3886" w:type="dxa"/>
            <w:vMerge w:val="restart"/>
            <w:tcBorders>
              <w:top w:val="single" w:sz="4" w:space="0" w:color="auto"/>
              <w:left w:val="single" w:sz="4" w:space="0" w:color="auto"/>
              <w:right w:val="single" w:sz="4" w:space="0" w:color="auto"/>
            </w:tcBorders>
            <w:shd w:val="clear" w:color="auto" w:fill="auto"/>
            <w:noWrap/>
            <w:vAlign w:val="center"/>
          </w:tcPr>
          <w:p w14:paraId="5A11C2FC" w14:textId="77777777" w:rsidR="00BA4FC3" w:rsidRPr="007B412A" w:rsidRDefault="00BA4FC3" w:rsidP="00CE7ED1">
            <w:pPr>
              <w:spacing w:before="0" w:after="0"/>
              <w:jc w:val="left"/>
              <w:rPr>
                <w:b/>
                <w:color w:val="000000"/>
                <w:sz w:val="22"/>
                <w:lang w:val="sv-SE"/>
              </w:rPr>
            </w:pPr>
            <w:r w:rsidRPr="007B412A">
              <w:rPr>
                <w:b/>
                <w:color w:val="000000"/>
                <w:sz w:val="22"/>
                <w:lang w:val="sv-SE"/>
              </w:rPr>
              <w:t>Beam angle (</w:t>
            </w:r>
            <w:r w:rsidRPr="007B412A">
              <w:rPr>
                <w:b/>
                <w:i/>
                <w:color w:val="000000"/>
                <w:sz w:val="22"/>
                <w:lang w:val="sv-SE"/>
              </w:rPr>
              <w:t>degrees</w:t>
            </w:r>
            <w:r w:rsidRPr="007B412A">
              <w:rPr>
                <w:b/>
                <w:color w:val="000000"/>
                <w:sz w:val="22"/>
                <w:lang w:val="sv-SE"/>
              </w:rPr>
              <w:t>)</w:t>
            </w:r>
          </w:p>
        </w:tc>
        <w:tc>
          <w:tcPr>
            <w:tcW w:w="913" w:type="dxa"/>
            <w:tcBorders>
              <w:top w:val="single" w:sz="4" w:space="0" w:color="auto"/>
              <w:left w:val="nil"/>
              <w:bottom w:val="single" w:sz="4" w:space="0" w:color="auto"/>
              <w:right w:val="single" w:sz="4" w:space="0" w:color="auto"/>
            </w:tcBorders>
            <w:vAlign w:val="center"/>
          </w:tcPr>
          <w:p w14:paraId="76721BCE" w14:textId="77777777" w:rsidR="00BA4FC3" w:rsidRPr="0044621E" w:rsidRDefault="00BA4FC3" w:rsidP="00CE7ED1">
            <w:pPr>
              <w:spacing w:before="0" w:after="0"/>
              <w:jc w:val="center"/>
              <w:rPr>
                <w:color w:val="000000"/>
                <w:sz w:val="22"/>
                <w:lang w:val="sv-SE"/>
              </w:rPr>
            </w:pPr>
            <w:r>
              <w:rPr>
                <w:color w:val="000000"/>
                <w:sz w:val="22"/>
                <w:lang w:val="sv-SE"/>
              </w:rPr>
              <w:t>3</w:t>
            </w:r>
          </w:p>
        </w:tc>
        <w:tc>
          <w:tcPr>
            <w:tcW w:w="49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A19B02" w14:textId="77777777" w:rsidR="00BA4FC3" w:rsidRPr="007B412A" w:rsidRDefault="00BA4FC3" w:rsidP="00CE7ED1">
            <w:pPr>
              <w:spacing w:before="0" w:after="0"/>
              <w:jc w:val="center"/>
              <w:rPr>
                <w:color w:val="000000"/>
                <w:sz w:val="22"/>
              </w:rPr>
            </w:pPr>
            <w:r w:rsidRPr="007B412A">
              <w:rPr>
                <w:color w:val="000000"/>
                <w:sz w:val="22"/>
              </w:rPr>
              <w:t>The determined value shall not deviate from the declared value by more than 10 %.</w:t>
            </w:r>
          </w:p>
        </w:tc>
      </w:tr>
      <w:tr w:rsidR="00BA4FC3" w:rsidRPr="0044621E" w14:paraId="5ED2C144" w14:textId="77777777" w:rsidTr="00CE7ED1">
        <w:trPr>
          <w:trHeight w:val="284"/>
          <w:jc w:val="center"/>
        </w:trPr>
        <w:tc>
          <w:tcPr>
            <w:tcW w:w="3886" w:type="dxa"/>
            <w:vMerge/>
            <w:tcBorders>
              <w:left w:val="single" w:sz="4" w:space="0" w:color="auto"/>
              <w:bottom w:val="single" w:sz="4" w:space="0" w:color="auto"/>
              <w:right w:val="single" w:sz="4" w:space="0" w:color="auto"/>
            </w:tcBorders>
            <w:shd w:val="clear" w:color="auto" w:fill="auto"/>
            <w:noWrap/>
            <w:vAlign w:val="center"/>
          </w:tcPr>
          <w:p w14:paraId="75DF645D" w14:textId="77777777" w:rsidR="00BA4FC3" w:rsidRPr="007B412A" w:rsidRDefault="00BA4FC3" w:rsidP="00CE7ED1">
            <w:pPr>
              <w:spacing w:before="0" w:after="0"/>
              <w:jc w:val="left"/>
              <w:rPr>
                <w:color w:val="000000"/>
                <w:sz w:val="22"/>
              </w:rPr>
            </w:pPr>
          </w:p>
        </w:tc>
        <w:tc>
          <w:tcPr>
            <w:tcW w:w="913" w:type="dxa"/>
            <w:tcBorders>
              <w:top w:val="single" w:sz="4" w:space="0" w:color="auto"/>
              <w:left w:val="nil"/>
              <w:bottom w:val="single" w:sz="4" w:space="0" w:color="auto"/>
              <w:right w:val="single" w:sz="4" w:space="0" w:color="auto"/>
            </w:tcBorders>
            <w:vAlign w:val="center"/>
          </w:tcPr>
          <w:p w14:paraId="161A4830" w14:textId="77777777" w:rsidR="00BA4FC3" w:rsidRPr="0044621E" w:rsidRDefault="00BA4FC3" w:rsidP="00CE7ED1">
            <w:pPr>
              <w:spacing w:before="0" w:after="0"/>
              <w:jc w:val="center"/>
              <w:rPr>
                <w:color w:val="000000"/>
                <w:sz w:val="22"/>
                <w:lang w:val="sv-SE"/>
              </w:rPr>
            </w:pPr>
            <w:r>
              <w:rPr>
                <w:color w:val="000000"/>
                <w:sz w:val="22"/>
                <w:lang w:val="sv-SE"/>
              </w:rPr>
              <w:t>10</w:t>
            </w:r>
          </w:p>
        </w:tc>
        <w:tc>
          <w:tcPr>
            <w:tcW w:w="49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500B6B" w14:textId="77777777" w:rsidR="00BA4FC3" w:rsidRPr="007B412A" w:rsidRDefault="00BA4FC3" w:rsidP="00CE7ED1">
            <w:pPr>
              <w:spacing w:before="0" w:after="0"/>
              <w:jc w:val="center"/>
              <w:rPr>
                <w:color w:val="000000"/>
                <w:sz w:val="22"/>
              </w:rPr>
            </w:pPr>
            <w:r w:rsidRPr="007B412A">
              <w:rPr>
                <w:color w:val="000000"/>
                <w:sz w:val="22"/>
              </w:rPr>
              <w:t>The determined value shall not deviate from the declared value by more than 5 %.</w:t>
            </w:r>
          </w:p>
        </w:tc>
      </w:tr>
      <w:tr w:rsidR="00BA4FC3" w:rsidRPr="002355AB" w14:paraId="4F028782" w14:textId="77777777" w:rsidTr="00CE7ED1">
        <w:trPr>
          <w:trHeight w:val="170"/>
          <w:jc w:val="center"/>
        </w:trPr>
        <w:tc>
          <w:tcPr>
            <w:tcW w:w="38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4D2CC9" w14:textId="77777777" w:rsidR="00BA4FC3" w:rsidRPr="002355AB" w:rsidRDefault="00BA4FC3" w:rsidP="00CE7ED1">
            <w:pPr>
              <w:spacing w:before="0" w:after="0"/>
              <w:jc w:val="left"/>
              <w:rPr>
                <w:color w:val="000000"/>
                <w:sz w:val="16"/>
                <w:szCs w:val="16"/>
              </w:rPr>
            </w:pPr>
          </w:p>
        </w:tc>
        <w:tc>
          <w:tcPr>
            <w:tcW w:w="913" w:type="dxa"/>
            <w:tcBorders>
              <w:top w:val="single" w:sz="4" w:space="0" w:color="auto"/>
              <w:left w:val="nil"/>
              <w:bottom w:val="single" w:sz="4" w:space="0" w:color="auto"/>
              <w:right w:val="single" w:sz="4" w:space="0" w:color="auto"/>
            </w:tcBorders>
            <w:vAlign w:val="center"/>
          </w:tcPr>
          <w:p w14:paraId="69BC081D" w14:textId="77777777" w:rsidR="00BA4FC3" w:rsidRPr="002355AB" w:rsidRDefault="00BA4FC3" w:rsidP="00CE7ED1">
            <w:pPr>
              <w:spacing w:before="0" w:after="0"/>
              <w:jc w:val="center"/>
              <w:rPr>
                <w:color w:val="000000"/>
                <w:sz w:val="16"/>
                <w:szCs w:val="16"/>
              </w:rPr>
            </w:pPr>
          </w:p>
        </w:tc>
        <w:tc>
          <w:tcPr>
            <w:tcW w:w="49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902C5B" w14:textId="77777777" w:rsidR="00BA4FC3" w:rsidRPr="002355AB" w:rsidRDefault="00BA4FC3" w:rsidP="00CE7ED1">
            <w:pPr>
              <w:spacing w:before="0" w:after="0"/>
              <w:jc w:val="center"/>
              <w:rPr>
                <w:color w:val="000000"/>
                <w:sz w:val="16"/>
                <w:szCs w:val="16"/>
              </w:rPr>
            </w:pPr>
          </w:p>
        </w:tc>
      </w:tr>
      <w:tr w:rsidR="00BA4FC3" w:rsidRPr="0044621E" w14:paraId="52DA39D5" w14:textId="77777777" w:rsidTr="00CE7ED1">
        <w:trPr>
          <w:trHeight w:val="284"/>
          <w:jc w:val="center"/>
        </w:trPr>
        <w:tc>
          <w:tcPr>
            <w:tcW w:w="3886" w:type="dxa"/>
            <w:vMerge w:val="restart"/>
            <w:tcBorders>
              <w:top w:val="single" w:sz="4" w:space="0" w:color="auto"/>
              <w:left w:val="single" w:sz="4" w:space="0" w:color="auto"/>
              <w:right w:val="single" w:sz="4" w:space="0" w:color="auto"/>
            </w:tcBorders>
            <w:shd w:val="clear" w:color="auto" w:fill="auto"/>
            <w:noWrap/>
            <w:vAlign w:val="center"/>
          </w:tcPr>
          <w:p w14:paraId="2F156829" w14:textId="77777777" w:rsidR="00BA4FC3" w:rsidRPr="007B412A" w:rsidRDefault="00BA4FC3" w:rsidP="00CE7ED1">
            <w:pPr>
              <w:spacing w:before="0" w:after="0"/>
              <w:jc w:val="left"/>
              <w:rPr>
                <w:b/>
                <w:color w:val="000000"/>
                <w:sz w:val="22"/>
              </w:rPr>
            </w:pPr>
            <w:r w:rsidRPr="007B412A">
              <w:rPr>
                <w:b/>
                <w:color w:val="000000"/>
                <w:sz w:val="22"/>
              </w:rPr>
              <w:t>Lumen Maintenance Factor (for FL and HID)</w:t>
            </w:r>
          </w:p>
        </w:tc>
        <w:tc>
          <w:tcPr>
            <w:tcW w:w="913" w:type="dxa"/>
            <w:tcBorders>
              <w:top w:val="single" w:sz="4" w:space="0" w:color="auto"/>
              <w:left w:val="nil"/>
              <w:bottom w:val="single" w:sz="4" w:space="0" w:color="auto"/>
              <w:right w:val="single" w:sz="4" w:space="0" w:color="auto"/>
            </w:tcBorders>
            <w:vAlign w:val="center"/>
          </w:tcPr>
          <w:p w14:paraId="6349AFE1" w14:textId="77777777" w:rsidR="00BA4FC3" w:rsidRPr="0044621E" w:rsidRDefault="00BA4FC3" w:rsidP="00CE7ED1">
            <w:pPr>
              <w:spacing w:before="0" w:after="0"/>
              <w:jc w:val="center"/>
              <w:rPr>
                <w:color w:val="000000"/>
                <w:sz w:val="22"/>
                <w:lang w:val="sv-SE"/>
              </w:rPr>
            </w:pPr>
            <w:r>
              <w:rPr>
                <w:color w:val="000000"/>
                <w:sz w:val="22"/>
                <w:lang w:val="sv-SE"/>
              </w:rPr>
              <w:t>3</w:t>
            </w:r>
          </w:p>
        </w:tc>
        <w:tc>
          <w:tcPr>
            <w:tcW w:w="49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ED336A" w14:textId="77777777" w:rsidR="00BA4FC3" w:rsidRPr="007B412A" w:rsidRDefault="00BA4FC3" w:rsidP="00CE7ED1">
            <w:pPr>
              <w:spacing w:before="0" w:after="0"/>
              <w:jc w:val="center"/>
              <w:rPr>
                <w:color w:val="000000"/>
                <w:sz w:val="22"/>
              </w:rPr>
            </w:pPr>
            <w:r w:rsidRPr="007B412A">
              <w:rPr>
                <w:color w:val="000000"/>
                <w:sz w:val="22"/>
              </w:rPr>
              <w:t>The determined value shall not be less than 90% of the declared value.</w:t>
            </w:r>
          </w:p>
        </w:tc>
      </w:tr>
      <w:tr w:rsidR="00BA4FC3" w:rsidRPr="0044621E" w14:paraId="3B73417F" w14:textId="77777777" w:rsidTr="00CE7ED1">
        <w:trPr>
          <w:trHeight w:val="284"/>
          <w:jc w:val="center"/>
        </w:trPr>
        <w:tc>
          <w:tcPr>
            <w:tcW w:w="3886" w:type="dxa"/>
            <w:vMerge/>
            <w:tcBorders>
              <w:left w:val="single" w:sz="4" w:space="0" w:color="auto"/>
              <w:bottom w:val="single" w:sz="4" w:space="0" w:color="auto"/>
              <w:right w:val="single" w:sz="4" w:space="0" w:color="auto"/>
            </w:tcBorders>
            <w:shd w:val="clear" w:color="auto" w:fill="auto"/>
            <w:noWrap/>
            <w:vAlign w:val="center"/>
          </w:tcPr>
          <w:p w14:paraId="18E96F6E" w14:textId="77777777" w:rsidR="00BA4FC3" w:rsidRPr="007B412A" w:rsidRDefault="00BA4FC3" w:rsidP="00CE7ED1">
            <w:pPr>
              <w:spacing w:before="0" w:after="0"/>
              <w:jc w:val="left"/>
              <w:rPr>
                <w:color w:val="000000"/>
                <w:sz w:val="22"/>
              </w:rPr>
            </w:pPr>
          </w:p>
        </w:tc>
        <w:tc>
          <w:tcPr>
            <w:tcW w:w="913" w:type="dxa"/>
            <w:tcBorders>
              <w:top w:val="single" w:sz="4" w:space="0" w:color="auto"/>
              <w:left w:val="nil"/>
              <w:bottom w:val="single" w:sz="4" w:space="0" w:color="auto"/>
              <w:right w:val="single" w:sz="4" w:space="0" w:color="auto"/>
            </w:tcBorders>
            <w:vAlign w:val="center"/>
          </w:tcPr>
          <w:p w14:paraId="4E649AA3" w14:textId="77777777" w:rsidR="00BA4FC3" w:rsidRPr="0044621E" w:rsidRDefault="00BA4FC3" w:rsidP="00CE7ED1">
            <w:pPr>
              <w:spacing w:before="0" w:after="0"/>
              <w:jc w:val="center"/>
              <w:rPr>
                <w:color w:val="000000"/>
                <w:sz w:val="22"/>
                <w:lang w:val="sv-SE"/>
              </w:rPr>
            </w:pPr>
            <w:r>
              <w:rPr>
                <w:color w:val="000000"/>
                <w:sz w:val="22"/>
                <w:lang w:val="sv-SE"/>
              </w:rPr>
              <w:t>10</w:t>
            </w:r>
          </w:p>
        </w:tc>
        <w:tc>
          <w:tcPr>
            <w:tcW w:w="49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8D4A97" w14:textId="77777777" w:rsidR="00BA4FC3" w:rsidRPr="007B412A" w:rsidRDefault="00BA4FC3" w:rsidP="00CE7ED1">
            <w:pPr>
              <w:spacing w:before="0" w:after="0"/>
              <w:jc w:val="center"/>
              <w:rPr>
                <w:color w:val="000000"/>
                <w:sz w:val="22"/>
              </w:rPr>
            </w:pPr>
            <w:r w:rsidRPr="007B412A">
              <w:rPr>
                <w:color w:val="000000"/>
                <w:sz w:val="22"/>
              </w:rPr>
              <w:t>The determined value shall not be less than 95% of the declared value.</w:t>
            </w:r>
          </w:p>
        </w:tc>
      </w:tr>
      <w:tr w:rsidR="00BA4FC3" w:rsidRPr="002355AB" w14:paraId="4CFD3726" w14:textId="77777777" w:rsidTr="00CE7ED1">
        <w:trPr>
          <w:trHeight w:val="170"/>
          <w:jc w:val="center"/>
        </w:trPr>
        <w:tc>
          <w:tcPr>
            <w:tcW w:w="38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A47948" w14:textId="77777777" w:rsidR="00BA4FC3" w:rsidRPr="002355AB" w:rsidRDefault="00BA4FC3" w:rsidP="00CE7ED1">
            <w:pPr>
              <w:spacing w:before="0" w:after="0"/>
              <w:jc w:val="left"/>
              <w:rPr>
                <w:color w:val="000000"/>
                <w:sz w:val="16"/>
                <w:szCs w:val="16"/>
              </w:rPr>
            </w:pPr>
          </w:p>
        </w:tc>
        <w:tc>
          <w:tcPr>
            <w:tcW w:w="913" w:type="dxa"/>
            <w:tcBorders>
              <w:top w:val="single" w:sz="4" w:space="0" w:color="auto"/>
              <w:left w:val="nil"/>
              <w:bottom w:val="single" w:sz="4" w:space="0" w:color="auto"/>
              <w:right w:val="single" w:sz="4" w:space="0" w:color="auto"/>
            </w:tcBorders>
            <w:vAlign w:val="center"/>
          </w:tcPr>
          <w:p w14:paraId="73CD9851" w14:textId="77777777" w:rsidR="00BA4FC3" w:rsidRPr="002355AB" w:rsidRDefault="00BA4FC3" w:rsidP="00CE7ED1">
            <w:pPr>
              <w:spacing w:before="0" w:after="0"/>
              <w:jc w:val="center"/>
              <w:rPr>
                <w:color w:val="000000"/>
                <w:sz w:val="16"/>
                <w:szCs w:val="16"/>
              </w:rPr>
            </w:pPr>
          </w:p>
        </w:tc>
        <w:tc>
          <w:tcPr>
            <w:tcW w:w="49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596179" w14:textId="77777777" w:rsidR="00BA4FC3" w:rsidRPr="002355AB" w:rsidRDefault="00BA4FC3" w:rsidP="00CE7ED1">
            <w:pPr>
              <w:spacing w:before="0" w:after="0"/>
              <w:jc w:val="center"/>
              <w:rPr>
                <w:color w:val="000000"/>
                <w:sz w:val="16"/>
                <w:szCs w:val="16"/>
              </w:rPr>
            </w:pPr>
          </w:p>
        </w:tc>
      </w:tr>
      <w:tr w:rsidR="00BA4FC3" w:rsidRPr="0044621E" w14:paraId="6A973F20" w14:textId="77777777" w:rsidTr="00CE7ED1">
        <w:trPr>
          <w:trHeight w:val="284"/>
          <w:jc w:val="center"/>
        </w:trPr>
        <w:tc>
          <w:tcPr>
            <w:tcW w:w="3886" w:type="dxa"/>
            <w:vMerge w:val="restart"/>
            <w:tcBorders>
              <w:top w:val="single" w:sz="4" w:space="0" w:color="auto"/>
              <w:left w:val="single" w:sz="4" w:space="0" w:color="auto"/>
              <w:right w:val="single" w:sz="4" w:space="0" w:color="auto"/>
            </w:tcBorders>
            <w:shd w:val="clear" w:color="auto" w:fill="auto"/>
            <w:noWrap/>
            <w:vAlign w:val="center"/>
          </w:tcPr>
          <w:p w14:paraId="29397EA1" w14:textId="77777777" w:rsidR="00BA4FC3" w:rsidRPr="007B412A" w:rsidRDefault="00BA4FC3" w:rsidP="00CE7ED1">
            <w:pPr>
              <w:spacing w:before="0" w:after="0"/>
              <w:jc w:val="left"/>
              <w:rPr>
                <w:b/>
                <w:color w:val="000000"/>
                <w:sz w:val="22"/>
              </w:rPr>
            </w:pPr>
            <w:r w:rsidRPr="007B412A">
              <w:rPr>
                <w:b/>
                <w:color w:val="000000"/>
                <w:sz w:val="22"/>
              </w:rPr>
              <w:t>Survival Factor (for FL and HID)</w:t>
            </w:r>
          </w:p>
        </w:tc>
        <w:tc>
          <w:tcPr>
            <w:tcW w:w="913" w:type="dxa"/>
            <w:tcBorders>
              <w:top w:val="single" w:sz="4" w:space="0" w:color="auto"/>
              <w:left w:val="nil"/>
              <w:bottom w:val="single" w:sz="4" w:space="0" w:color="auto"/>
              <w:right w:val="single" w:sz="4" w:space="0" w:color="auto"/>
            </w:tcBorders>
            <w:vAlign w:val="center"/>
          </w:tcPr>
          <w:p w14:paraId="1DBBA774" w14:textId="77777777" w:rsidR="00BA4FC3" w:rsidRPr="0044621E" w:rsidRDefault="00BA4FC3" w:rsidP="00CE7ED1">
            <w:pPr>
              <w:spacing w:before="0" w:after="0"/>
              <w:jc w:val="center"/>
              <w:rPr>
                <w:color w:val="000000"/>
                <w:sz w:val="22"/>
                <w:lang w:val="sv-SE"/>
              </w:rPr>
            </w:pPr>
            <w:r>
              <w:rPr>
                <w:color w:val="000000"/>
                <w:sz w:val="22"/>
                <w:lang w:val="sv-SE"/>
              </w:rPr>
              <w:t>3</w:t>
            </w:r>
          </w:p>
        </w:tc>
        <w:tc>
          <w:tcPr>
            <w:tcW w:w="49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13D320" w14:textId="77777777" w:rsidR="00BA4FC3" w:rsidRPr="007B412A" w:rsidRDefault="00BA4FC3" w:rsidP="00CE7ED1">
            <w:pPr>
              <w:spacing w:before="0" w:after="0"/>
              <w:jc w:val="center"/>
              <w:rPr>
                <w:color w:val="000000"/>
                <w:sz w:val="22"/>
              </w:rPr>
            </w:pPr>
            <w:r w:rsidRPr="007B412A">
              <w:rPr>
                <w:color w:val="000000"/>
                <w:sz w:val="22"/>
              </w:rPr>
              <w:t>The determined value shall not be less than 0.65 (1 of 3 allowed to fail)</w:t>
            </w:r>
          </w:p>
        </w:tc>
      </w:tr>
      <w:tr w:rsidR="00BA4FC3" w:rsidRPr="0044621E" w14:paraId="5C27DD51" w14:textId="77777777" w:rsidTr="00CE7ED1">
        <w:trPr>
          <w:trHeight w:val="284"/>
          <w:jc w:val="center"/>
        </w:trPr>
        <w:tc>
          <w:tcPr>
            <w:tcW w:w="3886" w:type="dxa"/>
            <w:vMerge/>
            <w:tcBorders>
              <w:left w:val="single" w:sz="4" w:space="0" w:color="auto"/>
              <w:bottom w:val="single" w:sz="4" w:space="0" w:color="auto"/>
              <w:right w:val="single" w:sz="4" w:space="0" w:color="auto"/>
            </w:tcBorders>
            <w:shd w:val="clear" w:color="auto" w:fill="auto"/>
            <w:noWrap/>
            <w:vAlign w:val="center"/>
          </w:tcPr>
          <w:p w14:paraId="475D99EC" w14:textId="77777777" w:rsidR="00BA4FC3" w:rsidRPr="007B412A" w:rsidRDefault="00BA4FC3" w:rsidP="00CE7ED1">
            <w:pPr>
              <w:spacing w:before="0" w:after="0"/>
              <w:jc w:val="left"/>
              <w:rPr>
                <w:color w:val="000000"/>
                <w:sz w:val="22"/>
              </w:rPr>
            </w:pPr>
          </w:p>
        </w:tc>
        <w:tc>
          <w:tcPr>
            <w:tcW w:w="913" w:type="dxa"/>
            <w:tcBorders>
              <w:top w:val="single" w:sz="4" w:space="0" w:color="auto"/>
              <w:left w:val="nil"/>
              <w:bottom w:val="single" w:sz="4" w:space="0" w:color="auto"/>
              <w:right w:val="single" w:sz="4" w:space="0" w:color="auto"/>
            </w:tcBorders>
            <w:vAlign w:val="center"/>
          </w:tcPr>
          <w:p w14:paraId="6CE6D0C4" w14:textId="77777777" w:rsidR="00BA4FC3" w:rsidRPr="0044621E" w:rsidRDefault="00BA4FC3" w:rsidP="00CE7ED1">
            <w:pPr>
              <w:spacing w:before="0" w:after="0"/>
              <w:jc w:val="center"/>
              <w:rPr>
                <w:color w:val="000000"/>
                <w:sz w:val="22"/>
                <w:lang w:val="sv-SE"/>
              </w:rPr>
            </w:pPr>
            <w:r>
              <w:rPr>
                <w:color w:val="000000"/>
                <w:sz w:val="22"/>
                <w:lang w:val="sv-SE"/>
              </w:rPr>
              <w:t>10</w:t>
            </w:r>
          </w:p>
        </w:tc>
        <w:tc>
          <w:tcPr>
            <w:tcW w:w="49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E3EDD4" w14:textId="77777777" w:rsidR="00BA4FC3" w:rsidRPr="007B412A" w:rsidRDefault="00BA4FC3" w:rsidP="00CE7ED1">
            <w:pPr>
              <w:spacing w:before="0" w:after="0"/>
              <w:jc w:val="center"/>
              <w:rPr>
                <w:color w:val="000000"/>
                <w:sz w:val="22"/>
              </w:rPr>
            </w:pPr>
            <w:r w:rsidRPr="007B412A">
              <w:rPr>
                <w:color w:val="000000"/>
                <w:sz w:val="22"/>
              </w:rPr>
              <w:t>The determined value shall not be less than 0.90 (1 of 10 allowed to fail).</w:t>
            </w:r>
          </w:p>
        </w:tc>
      </w:tr>
      <w:tr w:rsidR="00BA4FC3" w:rsidRPr="002355AB" w14:paraId="3E0B8894" w14:textId="77777777" w:rsidTr="00CE7ED1">
        <w:trPr>
          <w:trHeight w:val="170"/>
          <w:jc w:val="center"/>
        </w:trPr>
        <w:tc>
          <w:tcPr>
            <w:tcW w:w="38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625DA6" w14:textId="77777777" w:rsidR="00BA4FC3" w:rsidRPr="002355AB" w:rsidRDefault="00BA4FC3" w:rsidP="00CE7ED1">
            <w:pPr>
              <w:spacing w:before="0" w:after="0"/>
              <w:jc w:val="left"/>
              <w:rPr>
                <w:color w:val="000000"/>
                <w:sz w:val="16"/>
                <w:szCs w:val="16"/>
              </w:rPr>
            </w:pPr>
          </w:p>
        </w:tc>
        <w:tc>
          <w:tcPr>
            <w:tcW w:w="913" w:type="dxa"/>
            <w:tcBorders>
              <w:top w:val="single" w:sz="4" w:space="0" w:color="auto"/>
              <w:left w:val="nil"/>
              <w:bottom w:val="single" w:sz="4" w:space="0" w:color="auto"/>
              <w:right w:val="single" w:sz="4" w:space="0" w:color="auto"/>
            </w:tcBorders>
            <w:vAlign w:val="center"/>
          </w:tcPr>
          <w:p w14:paraId="58AF4806" w14:textId="77777777" w:rsidR="00BA4FC3" w:rsidRPr="002355AB" w:rsidRDefault="00BA4FC3" w:rsidP="00CE7ED1">
            <w:pPr>
              <w:spacing w:before="0" w:after="0"/>
              <w:jc w:val="center"/>
              <w:rPr>
                <w:color w:val="000000"/>
                <w:sz w:val="16"/>
                <w:szCs w:val="16"/>
              </w:rPr>
            </w:pPr>
          </w:p>
        </w:tc>
        <w:tc>
          <w:tcPr>
            <w:tcW w:w="49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6AFA27" w14:textId="77777777" w:rsidR="00BA4FC3" w:rsidRPr="002355AB" w:rsidRDefault="00BA4FC3" w:rsidP="00CE7ED1">
            <w:pPr>
              <w:spacing w:before="0" w:after="0"/>
              <w:jc w:val="center"/>
              <w:rPr>
                <w:color w:val="000000"/>
                <w:sz w:val="16"/>
                <w:szCs w:val="16"/>
              </w:rPr>
            </w:pPr>
          </w:p>
        </w:tc>
      </w:tr>
      <w:tr w:rsidR="00BA4FC3" w:rsidRPr="0044621E" w14:paraId="2F6B33D7" w14:textId="77777777" w:rsidTr="00CE7ED1">
        <w:trPr>
          <w:trHeight w:val="284"/>
          <w:jc w:val="center"/>
        </w:trPr>
        <w:tc>
          <w:tcPr>
            <w:tcW w:w="3886" w:type="dxa"/>
            <w:vMerge w:val="restart"/>
            <w:tcBorders>
              <w:top w:val="single" w:sz="4" w:space="0" w:color="auto"/>
              <w:left w:val="single" w:sz="4" w:space="0" w:color="auto"/>
              <w:right w:val="single" w:sz="4" w:space="0" w:color="auto"/>
            </w:tcBorders>
            <w:shd w:val="clear" w:color="auto" w:fill="auto"/>
            <w:noWrap/>
            <w:vAlign w:val="center"/>
          </w:tcPr>
          <w:p w14:paraId="5B836A82" w14:textId="77777777" w:rsidR="00BA4FC3" w:rsidRPr="007B412A" w:rsidRDefault="00BA4FC3" w:rsidP="00CE7ED1">
            <w:pPr>
              <w:spacing w:before="0" w:after="0"/>
              <w:jc w:val="left"/>
              <w:rPr>
                <w:b/>
                <w:color w:val="000000"/>
                <w:sz w:val="22"/>
              </w:rPr>
            </w:pPr>
            <w:r w:rsidRPr="007B412A">
              <w:rPr>
                <w:b/>
                <w:color w:val="000000"/>
                <w:sz w:val="22"/>
              </w:rPr>
              <w:t>M</w:t>
            </w:r>
            <w:r w:rsidRPr="007B412A">
              <w:rPr>
                <w:b/>
                <w:color w:val="000000"/>
                <w:sz w:val="22"/>
                <w:vertAlign w:val="subscript"/>
              </w:rPr>
              <w:t>70</w:t>
            </w:r>
            <w:r w:rsidRPr="007B412A">
              <w:rPr>
                <w:b/>
                <w:color w:val="000000"/>
                <w:sz w:val="22"/>
              </w:rPr>
              <w:t>F</w:t>
            </w:r>
            <w:r w:rsidRPr="007B412A">
              <w:rPr>
                <w:b/>
                <w:color w:val="000000"/>
                <w:sz w:val="22"/>
                <w:vertAlign w:val="subscript"/>
              </w:rPr>
              <w:t>50</w:t>
            </w:r>
            <w:r w:rsidRPr="007B412A">
              <w:rPr>
                <w:b/>
                <w:color w:val="000000"/>
                <w:sz w:val="22"/>
              </w:rPr>
              <w:t xml:space="preserve"> lifetime (for LED and OLED)</w:t>
            </w:r>
          </w:p>
        </w:tc>
        <w:tc>
          <w:tcPr>
            <w:tcW w:w="913" w:type="dxa"/>
            <w:tcBorders>
              <w:top w:val="single" w:sz="4" w:space="0" w:color="auto"/>
              <w:left w:val="nil"/>
              <w:bottom w:val="single" w:sz="4" w:space="0" w:color="auto"/>
              <w:right w:val="single" w:sz="4" w:space="0" w:color="auto"/>
            </w:tcBorders>
            <w:vAlign w:val="center"/>
          </w:tcPr>
          <w:p w14:paraId="5B99E7C6" w14:textId="77777777" w:rsidR="00BA4FC3" w:rsidRPr="0044621E" w:rsidRDefault="00BA4FC3" w:rsidP="00CE7ED1">
            <w:pPr>
              <w:spacing w:before="0" w:after="0"/>
              <w:jc w:val="center"/>
              <w:rPr>
                <w:color w:val="000000"/>
                <w:sz w:val="22"/>
                <w:lang w:val="sv-SE"/>
              </w:rPr>
            </w:pPr>
            <w:r>
              <w:rPr>
                <w:color w:val="000000"/>
                <w:sz w:val="22"/>
                <w:lang w:val="sv-SE"/>
              </w:rPr>
              <w:t>3</w:t>
            </w:r>
          </w:p>
        </w:tc>
        <w:tc>
          <w:tcPr>
            <w:tcW w:w="49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5D7C02" w14:textId="77777777" w:rsidR="00BA4FC3" w:rsidRPr="007B412A" w:rsidRDefault="00BA4FC3" w:rsidP="00CE7ED1">
            <w:pPr>
              <w:spacing w:before="0" w:after="0"/>
              <w:jc w:val="center"/>
              <w:rPr>
                <w:color w:val="000000"/>
                <w:sz w:val="22"/>
              </w:rPr>
            </w:pPr>
            <w:r w:rsidRPr="007B412A">
              <w:rPr>
                <w:color w:val="000000"/>
                <w:sz w:val="22"/>
              </w:rPr>
              <w:t>The determined value shall not be less than the declared value minus 20%</w:t>
            </w:r>
          </w:p>
        </w:tc>
      </w:tr>
      <w:tr w:rsidR="00BA4FC3" w:rsidRPr="00C931F1" w14:paraId="1B7F3B5A" w14:textId="77777777" w:rsidTr="00CE7ED1">
        <w:trPr>
          <w:trHeight w:val="284"/>
          <w:jc w:val="center"/>
        </w:trPr>
        <w:tc>
          <w:tcPr>
            <w:tcW w:w="3886" w:type="dxa"/>
            <w:vMerge/>
            <w:tcBorders>
              <w:left w:val="single" w:sz="4" w:space="0" w:color="auto"/>
              <w:bottom w:val="single" w:sz="4" w:space="0" w:color="auto"/>
              <w:right w:val="single" w:sz="4" w:space="0" w:color="auto"/>
            </w:tcBorders>
            <w:shd w:val="clear" w:color="auto" w:fill="auto"/>
            <w:noWrap/>
            <w:vAlign w:val="center"/>
          </w:tcPr>
          <w:p w14:paraId="3EB09426" w14:textId="77777777" w:rsidR="00BA4FC3" w:rsidRPr="007B412A" w:rsidRDefault="00BA4FC3" w:rsidP="00CE7ED1">
            <w:pPr>
              <w:spacing w:before="0" w:after="0"/>
              <w:jc w:val="left"/>
              <w:rPr>
                <w:color w:val="000000"/>
                <w:sz w:val="22"/>
              </w:rPr>
            </w:pPr>
          </w:p>
        </w:tc>
        <w:tc>
          <w:tcPr>
            <w:tcW w:w="913" w:type="dxa"/>
            <w:tcBorders>
              <w:top w:val="single" w:sz="4" w:space="0" w:color="auto"/>
              <w:left w:val="nil"/>
              <w:bottom w:val="single" w:sz="4" w:space="0" w:color="auto"/>
              <w:right w:val="single" w:sz="4" w:space="0" w:color="auto"/>
            </w:tcBorders>
            <w:vAlign w:val="center"/>
          </w:tcPr>
          <w:p w14:paraId="173055DE" w14:textId="77777777" w:rsidR="00BA4FC3" w:rsidRPr="0044621E" w:rsidRDefault="00BA4FC3" w:rsidP="00CE7ED1">
            <w:pPr>
              <w:spacing w:before="0" w:after="0"/>
              <w:jc w:val="center"/>
              <w:rPr>
                <w:color w:val="000000"/>
                <w:sz w:val="22"/>
                <w:lang w:val="sv-SE"/>
              </w:rPr>
            </w:pPr>
            <w:r>
              <w:rPr>
                <w:color w:val="000000"/>
                <w:sz w:val="22"/>
                <w:lang w:val="sv-SE"/>
              </w:rPr>
              <w:t>10</w:t>
            </w:r>
          </w:p>
        </w:tc>
        <w:tc>
          <w:tcPr>
            <w:tcW w:w="49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5AD3E1" w14:textId="77777777" w:rsidR="00BA4FC3" w:rsidRPr="007B412A" w:rsidRDefault="00BA4FC3" w:rsidP="00CE7ED1">
            <w:pPr>
              <w:spacing w:before="0" w:after="0"/>
              <w:jc w:val="center"/>
              <w:rPr>
                <w:color w:val="000000"/>
                <w:sz w:val="22"/>
              </w:rPr>
            </w:pPr>
            <w:r w:rsidRPr="007B412A">
              <w:rPr>
                <w:color w:val="000000"/>
                <w:sz w:val="22"/>
              </w:rPr>
              <w:t>The determined value shall not be less than the declared value minus 10%</w:t>
            </w:r>
          </w:p>
        </w:tc>
      </w:tr>
    </w:tbl>
    <w:p w14:paraId="7B14B2A6" w14:textId="77777777" w:rsidR="007E40C7" w:rsidRDefault="007E40C7" w:rsidP="00BA4FC3"/>
    <w:p w14:paraId="64168B08" w14:textId="77777777" w:rsidR="007D0B99" w:rsidRDefault="007D0B99">
      <w:pPr>
        <w:spacing w:before="0" w:after="200" w:line="276" w:lineRule="auto"/>
        <w:jc w:val="left"/>
        <w:rPr>
          <w:b/>
          <w:u w:val="single"/>
        </w:rPr>
      </w:pPr>
      <w:r>
        <w:br w:type="page"/>
      </w:r>
    </w:p>
    <w:p w14:paraId="4FE08E24" w14:textId="77777777" w:rsidR="00BA4FC3" w:rsidRDefault="003F343A" w:rsidP="003F343A">
      <w:pPr>
        <w:pStyle w:val="Annexetitre"/>
      </w:pPr>
      <w:r>
        <w:t xml:space="preserve">ANNEX V - </w:t>
      </w:r>
      <w:r w:rsidRPr="003F343A">
        <w:t>FUNCTIONALITY AFTER ACCELERATED ENDURANCE TESTING</w:t>
      </w:r>
    </w:p>
    <w:p w14:paraId="74B9EBEB" w14:textId="77777777" w:rsidR="003F343A" w:rsidRPr="007B412A" w:rsidRDefault="003F343A" w:rsidP="00684500">
      <w:pPr>
        <w:pStyle w:val="Rubrik1"/>
        <w:numPr>
          <w:ilvl w:val="0"/>
          <w:numId w:val="36"/>
        </w:numPr>
      </w:pPr>
      <w:r w:rsidRPr="007B412A">
        <w:t>LED and OLED light sources</w:t>
      </w:r>
    </w:p>
    <w:p w14:paraId="1B9C8558" w14:textId="77777777" w:rsidR="003F343A" w:rsidRPr="000940B3" w:rsidRDefault="003F343A" w:rsidP="000D326D">
      <w:pPr>
        <w:pStyle w:val="Text1"/>
      </w:pPr>
      <w:r>
        <w:t>Models of LED- and OLED- light sources</w:t>
      </w:r>
      <w:r w:rsidRPr="000940B3">
        <w:t xml:space="preserve"> shall undergo accelerated endurance testing to verify the</w:t>
      </w:r>
      <w:r>
        <w:t>ir</w:t>
      </w:r>
      <w:r w:rsidRPr="000940B3">
        <w:t xml:space="preserve"> </w:t>
      </w:r>
      <w:r>
        <w:t>lumen maintenance and survival factor</w:t>
      </w:r>
      <w:r w:rsidRPr="000940B3">
        <w:t>. This accelerated endurance testing shall consist of three single tests</w:t>
      </w:r>
      <w:r>
        <w:t xml:space="preserve"> as specified below. </w:t>
      </w:r>
      <w:r w:rsidRPr="000D26D8">
        <w:t>Member States authorities shall test 10 units of the model</w:t>
      </w:r>
      <w:r>
        <w:t xml:space="preserve"> for each test</w:t>
      </w:r>
      <w:r w:rsidRPr="000D26D8">
        <w:t xml:space="preserve">. If the acquisition costs for </w:t>
      </w:r>
      <w:r>
        <w:t>1</w:t>
      </w:r>
      <w:r w:rsidRPr="000D26D8">
        <w:t>0 units would exceed 500 euros, Member State authorities have the option to reduce the sample size to 3 units</w:t>
      </w:r>
      <w:r>
        <w:t xml:space="preserve"> for each test</w:t>
      </w:r>
      <w:r w:rsidRPr="000D26D8">
        <w:t>.</w:t>
      </w:r>
    </w:p>
    <w:p w14:paraId="5EB434E4" w14:textId="77777777" w:rsidR="003F343A" w:rsidRDefault="003F343A" w:rsidP="000D326D">
      <w:pPr>
        <w:pStyle w:val="Point1number"/>
      </w:pPr>
      <w:r w:rsidRPr="000940B3">
        <w:t>A temperature cycling test</w:t>
      </w:r>
      <w:r>
        <w:t xml:space="preserve"> as specified in relevant standards. Where no standard is available,</w:t>
      </w:r>
      <w:r w:rsidRPr="000940B3">
        <w:t xml:space="preserve"> the duration of this test </w:t>
      </w:r>
      <w:r>
        <w:t>shall be</w:t>
      </w:r>
      <w:r w:rsidRPr="000940B3">
        <w:t xml:space="preserve"> 1000</w:t>
      </w:r>
      <w:r w:rsidRPr="003F343A">
        <w:rPr>
          <w:i/>
        </w:rPr>
        <w:t>h</w:t>
      </w:r>
      <w:r w:rsidRPr="000940B3">
        <w:t>. The temperature is varied from -10</w:t>
      </w:r>
      <w:r w:rsidRPr="003F343A">
        <w:rPr>
          <w:i/>
        </w:rPr>
        <w:t>°C</w:t>
      </w:r>
      <w:r w:rsidRPr="000940B3">
        <w:t xml:space="preserve"> to +40</w:t>
      </w:r>
      <w:r w:rsidRPr="003F343A">
        <w:rPr>
          <w:i/>
        </w:rPr>
        <w:t>°</w:t>
      </w:r>
      <w:proofErr w:type="spellStart"/>
      <w:r w:rsidRPr="003F343A">
        <w:rPr>
          <w:i/>
        </w:rPr>
        <w:t>C</w:t>
      </w:r>
      <w:r w:rsidRPr="000940B3">
        <w:t xml:space="preserve"> over</w:t>
      </w:r>
      <w:proofErr w:type="spellEnd"/>
      <w:r w:rsidRPr="000940B3">
        <w:t xml:space="preserve"> 4</w:t>
      </w:r>
      <w:r w:rsidRPr="003F343A">
        <w:rPr>
          <w:i/>
        </w:rPr>
        <w:t>h</w:t>
      </w:r>
      <w:r w:rsidRPr="000940B3">
        <w:t xml:space="preserve"> periods. A 4</w:t>
      </w:r>
      <w:r w:rsidRPr="003F343A">
        <w:rPr>
          <w:i/>
        </w:rPr>
        <w:t>h</w:t>
      </w:r>
      <w:r w:rsidRPr="000940B3">
        <w:t xml:space="preserve"> period consists of 1</w:t>
      </w:r>
      <w:r w:rsidRPr="003F343A">
        <w:rPr>
          <w:i/>
        </w:rPr>
        <w:t>h</w:t>
      </w:r>
      <w:r w:rsidRPr="000940B3">
        <w:t xml:space="preserve"> holding time at each end temperature and 1</w:t>
      </w:r>
      <w:r w:rsidRPr="003F343A">
        <w:rPr>
          <w:i/>
        </w:rPr>
        <w:t>h</w:t>
      </w:r>
      <w:r w:rsidRPr="000940B3">
        <w:t xml:space="preserve"> transfer time with a rate of temperature change of 1</w:t>
      </w:r>
      <w:r w:rsidRPr="003F343A">
        <w:rPr>
          <w:i/>
        </w:rPr>
        <w:t>°C/min</w:t>
      </w:r>
      <w:r w:rsidRPr="000940B3">
        <w:t xml:space="preserve"> until the end temperature is reached. During the test the model is switched on for </w:t>
      </w:r>
      <w:r>
        <w:t>17</w:t>
      </w:r>
      <w:r w:rsidRPr="003F343A">
        <w:rPr>
          <w:i/>
        </w:rPr>
        <w:t>min</w:t>
      </w:r>
      <w:r w:rsidRPr="000940B3">
        <w:t xml:space="preserve"> and off for </w:t>
      </w:r>
      <w:r>
        <w:t>17</w:t>
      </w:r>
      <w:r w:rsidRPr="003F343A">
        <w:rPr>
          <w:i/>
        </w:rPr>
        <w:t>min</w:t>
      </w:r>
      <w:r w:rsidRPr="000940B3">
        <w:t>.</w:t>
      </w:r>
    </w:p>
    <w:p w14:paraId="425E0A4F" w14:textId="77777777" w:rsidR="003F343A" w:rsidRDefault="003F343A" w:rsidP="000D326D">
      <w:pPr>
        <w:pStyle w:val="Text2"/>
      </w:pPr>
      <w:r>
        <w:t>At the end of the test, all 3 models (if sample size used is 3) or 9 of 10 models (if sample size used is 10) shall operate and have a luminous flux that is not less than 70% of the initial luminous flux for a period of at least 15 min, and show no physical effects of temperature cycling such as cracks or delamination.</w:t>
      </w:r>
    </w:p>
    <w:p w14:paraId="2CBE5FBA" w14:textId="77777777" w:rsidR="003F343A" w:rsidRDefault="003F343A" w:rsidP="000D326D">
      <w:pPr>
        <w:pStyle w:val="Point1number"/>
      </w:pPr>
      <w:r w:rsidRPr="000940B3">
        <w:t xml:space="preserve">A </w:t>
      </w:r>
      <w:r>
        <w:t xml:space="preserve">supply </w:t>
      </w:r>
      <w:r w:rsidRPr="000940B3">
        <w:t>switching test</w:t>
      </w:r>
      <w:r>
        <w:t xml:space="preserve"> as specified in relevant standards. Where no standard is available,</w:t>
      </w:r>
      <w:r w:rsidRPr="000940B3">
        <w:t xml:space="preserve"> </w:t>
      </w:r>
      <w:r>
        <w:t>at test voltage, current or power, the model shall be switched on and off for 30 seconds each. The number of switching cycles shall be equal to half the model’s declared lifetime with a maximum of 1000</w:t>
      </w:r>
      <w:r w:rsidRPr="003F343A">
        <w:t>h</w:t>
      </w:r>
      <w:r w:rsidRPr="000940B3">
        <w:t>.</w:t>
      </w:r>
    </w:p>
    <w:p w14:paraId="1E6B330C" w14:textId="77777777" w:rsidR="003F343A" w:rsidRPr="000940B3" w:rsidRDefault="003F343A" w:rsidP="000D326D">
      <w:pPr>
        <w:pStyle w:val="Text2"/>
      </w:pPr>
      <w:r w:rsidRPr="00835F0A">
        <w:t xml:space="preserve">At the end of the test, </w:t>
      </w:r>
      <w:r w:rsidRPr="007A6C97">
        <w:t xml:space="preserve">all </w:t>
      </w:r>
      <w:r>
        <w:t xml:space="preserve">3 </w:t>
      </w:r>
      <w:r w:rsidRPr="007A6C97">
        <w:t>models (if sample size used is 3) or 9 of 10 models (if sample size used is 10)</w:t>
      </w:r>
      <w:r>
        <w:t xml:space="preserve"> </w:t>
      </w:r>
      <w:r w:rsidRPr="00835F0A">
        <w:t xml:space="preserve">shall operate and have a luminous flux that is not less than </w:t>
      </w:r>
      <w:r>
        <w:t>7</w:t>
      </w:r>
      <w:r w:rsidRPr="00835F0A">
        <w:t xml:space="preserve">0% of the initial luminous flux </w:t>
      </w:r>
      <w:r>
        <w:t>for a period of at least 15 min</w:t>
      </w:r>
      <w:r w:rsidRPr="00835F0A">
        <w:t>.</w:t>
      </w:r>
    </w:p>
    <w:p w14:paraId="119209FC" w14:textId="77777777" w:rsidR="003F343A" w:rsidRDefault="003F343A" w:rsidP="000D326D">
      <w:pPr>
        <w:pStyle w:val="Point1number"/>
      </w:pPr>
      <w:r w:rsidRPr="000940B3">
        <w:t>A</w:t>
      </w:r>
      <w:r>
        <w:t xml:space="preserve">n accelerated operation life test as specified in relevant standards. </w:t>
      </w:r>
      <w:r w:rsidRPr="000940B3">
        <w:t xml:space="preserve"> </w:t>
      </w:r>
      <w:r>
        <w:t>Where no standard is available,</w:t>
      </w:r>
      <w:r w:rsidRPr="000940B3">
        <w:t xml:space="preserve"> the duration of this test </w:t>
      </w:r>
      <w:r>
        <w:t>shall be</w:t>
      </w:r>
      <w:r w:rsidRPr="000940B3">
        <w:t xml:space="preserve"> 1000</w:t>
      </w:r>
      <w:r w:rsidRPr="000940B3">
        <w:rPr>
          <w:i/>
        </w:rPr>
        <w:t>h</w:t>
      </w:r>
      <w:r w:rsidRPr="000940B3">
        <w:t>. The model shall be operated continuously without switching at a temperature corresponding to 10</w:t>
      </w:r>
      <w:r w:rsidRPr="000940B3">
        <w:rPr>
          <w:i/>
        </w:rPr>
        <w:t>°C</w:t>
      </w:r>
      <w:r w:rsidRPr="000940B3">
        <w:t xml:space="preserve"> above the maximum specified operating temperature if declared by the manufacturer. If there is no declared value or the value is below 40</w:t>
      </w:r>
      <w:r w:rsidRPr="000940B3">
        <w:rPr>
          <w:i/>
        </w:rPr>
        <w:t>°C</w:t>
      </w:r>
      <w:r w:rsidRPr="000940B3">
        <w:t>, then the test shall be performed at 50</w:t>
      </w:r>
      <w:r w:rsidRPr="000940B3">
        <w:rPr>
          <w:i/>
        </w:rPr>
        <w:t>°C</w:t>
      </w:r>
      <w:r w:rsidRPr="000940B3">
        <w:t>. Any thermal protecting devices that would switch off the model or reduce its performance shall be bypassed.</w:t>
      </w:r>
    </w:p>
    <w:p w14:paraId="2A95CBFC" w14:textId="77777777" w:rsidR="003F343A" w:rsidRDefault="003F343A" w:rsidP="000D326D">
      <w:pPr>
        <w:pStyle w:val="Text2"/>
      </w:pPr>
      <w:r>
        <w:t xml:space="preserve">At the end of this test, and after cooling down to room temperature and being stabilized, </w:t>
      </w:r>
      <w:r w:rsidRPr="007A6C97">
        <w:t xml:space="preserve">all </w:t>
      </w:r>
      <w:r>
        <w:t xml:space="preserve">3 </w:t>
      </w:r>
      <w:r w:rsidRPr="007A6C97">
        <w:t>models (if sample size used is 3) or 9 of 10 models (if sample size used is 10)</w:t>
      </w:r>
      <w:r>
        <w:t xml:space="preserve"> </w:t>
      </w:r>
      <w:r w:rsidRPr="000D26D8">
        <w:t>shall operate and have a luminous flux that is not less than 80% of the initial luminous flux for a period of at least 15 min.</w:t>
      </w:r>
    </w:p>
    <w:p w14:paraId="4FBF484E" w14:textId="77777777" w:rsidR="003F343A" w:rsidRPr="00704F6E" w:rsidRDefault="003F343A" w:rsidP="003F343A">
      <w:pPr>
        <w:pStyle w:val="Rubrik1"/>
      </w:pPr>
      <w:r>
        <w:t xml:space="preserve">Separate control gears for </w:t>
      </w:r>
      <w:r w:rsidRPr="00704F6E">
        <w:t>LED and OLED light sources</w:t>
      </w:r>
    </w:p>
    <w:p w14:paraId="7845B64B" w14:textId="77777777" w:rsidR="003F343A" w:rsidRDefault="003F343A" w:rsidP="00D4469D">
      <w:pPr>
        <w:pStyle w:val="Text1"/>
      </w:pPr>
      <w:r>
        <w:t>Models of separate control gear for LED- and OLED- light sources</w:t>
      </w:r>
      <w:r w:rsidRPr="000940B3">
        <w:t xml:space="preserve"> shall undergo accelerated endurance testing </w:t>
      </w:r>
      <w:r>
        <w:t xml:space="preserve">according to relevant standards to test their survival factor. </w:t>
      </w:r>
      <w:r w:rsidRPr="000D26D8">
        <w:t>Member States authorities shall test 10 units of the model</w:t>
      </w:r>
      <w:r>
        <w:t xml:space="preserve"> for each test</w:t>
      </w:r>
      <w:r w:rsidRPr="000D26D8">
        <w:t xml:space="preserve">. </w:t>
      </w:r>
    </w:p>
    <w:p w14:paraId="256F52E9" w14:textId="77777777" w:rsidR="003F343A" w:rsidRPr="000940B3" w:rsidRDefault="003F343A" w:rsidP="00D4469D">
      <w:pPr>
        <w:pStyle w:val="Text1"/>
      </w:pPr>
      <w:r w:rsidRPr="00835F0A">
        <w:t xml:space="preserve">At the end of </w:t>
      </w:r>
      <w:r>
        <w:t>each</w:t>
      </w:r>
      <w:r w:rsidRPr="00835F0A">
        <w:t xml:space="preserve"> test, </w:t>
      </w:r>
      <w:r w:rsidRPr="007A6C97">
        <w:t xml:space="preserve">9 of 10 models </w:t>
      </w:r>
      <w:r w:rsidRPr="00835F0A">
        <w:t xml:space="preserve">shall operate </w:t>
      </w:r>
      <w:r>
        <w:t>normally for a period of at least 15 min</w:t>
      </w:r>
      <w:r w:rsidRPr="00835F0A">
        <w:t>.</w:t>
      </w:r>
    </w:p>
    <w:p w14:paraId="3ACC6B45" w14:textId="77777777" w:rsidR="003F343A" w:rsidRDefault="003F343A">
      <w:pPr>
        <w:spacing w:before="0" w:after="200" w:line="276" w:lineRule="auto"/>
        <w:jc w:val="left"/>
      </w:pPr>
      <w:r>
        <w:br w:type="page"/>
      </w:r>
    </w:p>
    <w:p w14:paraId="4F3BF980" w14:textId="77777777" w:rsidR="003F343A" w:rsidRDefault="0015655D" w:rsidP="0015655D">
      <w:pPr>
        <w:pStyle w:val="Annexetitre"/>
      </w:pPr>
      <w:r>
        <w:t>ANNEX VI – BENCHMARKS</w:t>
      </w:r>
    </w:p>
    <w:p w14:paraId="4ADF8F9F" w14:textId="77777777" w:rsidR="0015655D" w:rsidRPr="00056357" w:rsidRDefault="0015655D" w:rsidP="0015655D">
      <w:r w:rsidRPr="00056357">
        <w:t>The best available technology on the market, at the time of entry into force of this Regulation, for the environmental aspects that were considered significant and are quantifiable</w:t>
      </w:r>
      <w:r>
        <w:t>,</w:t>
      </w:r>
      <w:r w:rsidRPr="00056357">
        <w:t xml:space="preserve"> is indicated below.</w:t>
      </w:r>
    </w:p>
    <w:p w14:paraId="7D95A4B8" w14:textId="77777777" w:rsidR="0015655D" w:rsidRPr="00056357" w:rsidRDefault="0015655D" w:rsidP="0015655D">
      <w:r w:rsidRPr="00056357">
        <w:t>Features required in certain applications, e.g. a high colour rendering, might prevent products offering those features from achieving these benchmarks.</w:t>
      </w:r>
    </w:p>
    <w:p w14:paraId="70DD1E80" w14:textId="77777777" w:rsidR="0015655D" w:rsidRDefault="0015655D" w:rsidP="0015655D">
      <w:pPr>
        <w:rPr>
          <w:b/>
        </w:rPr>
      </w:pPr>
    </w:p>
    <w:p w14:paraId="6DE817D9" w14:textId="77777777" w:rsidR="0015655D" w:rsidRPr="00372F6E" w:rsidRDefault="0015655D" w:rsidP="0015655D">
      <w:pPr>
        <w:rPr>
          <w:b/>
        </w:rPr>
      </w:pPr>
      <w:r w:rsidRPr="00372F6E">
        <w:rPr>
          <w:b/>
        </w:rPr>
        <w:t>Energy efficiency</w:t>
      </w:r>
    </w:p>
    <w:p w14:paraId="7BE7C9B4" w14:textId="77777777" w:rsidR="0015655D" w:rsidRDefault="0015655D" w:rsidP="0015655D">
      <w:r>
        <w:t>T</w:t>
      </w:r>
      <w:r w:rsidRPr="00056357">
        <w:t>he most efficient light sources have an energy efficiency</w:t>
      </w:r>
      <w:r>
        <w:t xml:space="preserve"> (based on useful luminous flux) of:</w:t>
      </w:r>
    </w:p>
    <w:p w14:paraId="0631F18F" w14:textId="77777777" w:rsidR="0015655D" w:rsidRDefault="0015655D" w:rsidP="009D3BCD">
      <w:pPr>
        <w:pStyle w:val="Liststycke"/>
        <w:numPr>
          <w:ilvl w:val="0"/>
          <w:numId w:val="29"/>
        </w:numPr>
        <w:rPr>
          <w:rFonts w:ascii="Times New Roman" w:hAnsi="Times New Roman" w:cs="Times New Roman"/>
          <w:sz w:val="24"/>
          <w:szCs w:val="24"/>
        </w:rPr>
      </w:pPr>
      <w:r w:rsidRPr="006969A0">
        <w:rPr>
          <w:rFonts w:ascii="Times New Roman" w:hAnsi="Times New Roman" w:cs="Times New Roman"/>
          <w:sz w:val="24"/>
          <w:szCs w:val="24"/>
        </w:rPr>
        <w:t>Non-directional light sources:</w:t>
      </w:r>
      <w:r w:rsidRPr="006969A0">
        <w:rPr>
          <w:rFonts w:ascii="Times New Roman" w:hAnsi="Times New Roman" w:cs="Times New Roman"/>
          <w:sz w:val="24"/>
          <w:szCs w:val="24"/>
        </w:rPr>
        <w:tab/>
      </w:r>
      <w:r w:rsidRPr="006969A0">
        <w:rPr>
          <w:rFonts w:ascii="Times New Roman" w:hAnsi="Times New Roman" w:cs="Times New Roman"/>
          <w:sz w:val="24"/>
          <w:szCs w:val="24"/>
        </w:rPr>
        <w:tab/>
      </w:r>
      <w:r w:rsidRPr="006969A0">
        <w:rPr>
          <w:rFonts w:ascii="Times New Roman" w:hAnsi="Times New Roman" w:cs="Times New Roman"/>
          <w:sz w:val="24"/>
          <w:szCs w:val="24"/>
        </w:rPr>
        <w:tab/>
      </w:r>
      <w:r>
        <w:rPr>
          <w:rFonts w:ascii="Times New Roman" w:hAnsi="Times New Roman" w:cs="Times New Roman"/>
          <w:sz w:val="24"/>
          <w:szCs w:val="24"/>
        </w:rPr>
        <w:t>120-140 lm/W</w:t>
      </w:r>
    </w:p>
    <w:p w14:paraId="450CB578" w14:textId="77777777" w:rsidR="0015655D" w:rsidRPr="007B412A" w:rsidRDefault="0015655D" w:rsidP="009D3BCD">
      <w:pPr>
        <w:pStyle w:val="Liststycke"/>
        <w:numPr>
          <w:ilvl w:val="0"/>
          <w:numId w:val="29"/>
        </w:numPr>
        <w:rPr>
          <w:rFonts w:ascii="Times New Roman" w:hAnsi="Times New Roman" w:cs="Times New Roman"/>
          <w:sz w:val="24"/>
          <w:szCs w:val="24"/>
          <w:lang w:val="fr-FR"/>
        </w:rPr>
      </w:pPr>
      <w:r w:rsidRPr="007B412A">
        <w:rPr>
          <w:rFonts w:ascii="Times New Roman" w:hAnsi="Times New Roman" w:cs="Times New Roman"/>
          <w:sz w:val="24"/>
          <w:szCs w:val="24"/>
          <w:lang w:val="fr-FR"/>
        </w:rPr>
        <w:t xml:space="preserve">Mains voltage </w:t>
      </w:r>
      <w:proofErr w:type="spellStart"/>
      <w:r w:rsidRPr="007B412A">
        <w:rPr>
          <w:rFonts w:ascii="Times New Roman" w:hAnsi="Times New Roman" w:cs="Times New Roman"/>
          <w:sz w:val="24"/>
          <w:szCs w:val="24"/>
          <w:lang w:val="fr-FR"/>
        </w:rPr>
        <w:t>directional</w:t>
      </w:r>
      <w:proofErr w:type="spellEnd"/>
      <w:r w:rsidRPr="007B412A">
        <w:rPr>
          <w:rFonts w:ascii="Times New Roman" w:hAnsi="Times New Roman" w:cs="Times New Roman"/>
          <w:sz w:val="24"/>
          <w:szCs w:val="24"/>
          <w:lang w:val="fr-FR"/>
        </w:rPr>
        <w:t xml:space="preserve"> light sources:</w:t>
      </w:r>
      <w:r w:rsidRPr="007B412A">
        <w:rPr>
          <w:rFonts w:ascii="Times New Roman" w:hAnsi="Times New Roman" w:cs="Times New Roman"/>
          <w:sz w:val="24"/>
          <w:szCs w:val="24"/>
          <w:lang w:val="fr-FR"/>
        </w:rPr>
        <w:tab/>
        <w:t xml:space="preserve">  90-100 lm/W</w:t>
      </w:r>
    </w:p>
    <w:p w14:paraId="139A911E" w14:textId="77777777" w:rsidR="0015655D" w:rsidRDefault="0015655D" w:rsidP="009D3BCD">
      <w:pPr>
        <w:pStyle w:val="Liststycke"/>
        <w:numPr>
          <w:ilvl w:val="0"/>
          <w:numId w:val="29"/>
        </w:numPr>
        <w:rPr>
          <w:rFonts w:ascii="Times New Roman" w:hAnsi="Times New Roman" w:cs="Times New Roman"/>
          <w:sz w:val="24"/>
          <w:szCs w:val="24"/>
        </w:rPr>
      </w:pPr>
      <w:r>
        <w:rPr>
          <w:rFonts w:ascii="Times New Roman" w:hAnsi="Times New Roman" w:cs="Times New Roman"/>
          <w:sz w:val="24"/>
          <w:szCs w:val="24"/>
        </w:rPr>
        <w:t>Extra low voltage directional light sources:</w:t>
      </w:r>
      <w:r>
        <w:rPr>
          <w:rFonts w:ascii="Times New Roman" w:hAnsi="Times New Roman" w:cs="Times New Roman"/>
          <w:sz w:val="24"/>
          <w:szCs w:val="24"/>
        </w:rPr>
        <w:tab/>
        <w:t xml:space="preserve">  85-  95 lm/W</w:t>
      </w:r>
    </w:p>
    <w:p w14:paraId="2BBDDB2E" w14:textId="77777777" w:rsidR="0015655D" w:rsidRPr="006969A0" w:rsidRDefault="0015655D" w:rsidP="009D3BCD">
      <w:pPr>
        <w:pStyle w:val="Liststycke"/>
        <w:numPr>
          <w:ilvl w:val="0"/>
          <w:numId w:val="29"/>
        </w:numPr>
        <w:rPr>
          <w:rFonts w:ascii="Times New Roman" w:hAnsi="Times New Roman" w:cs="Times New Roman"/>
          <w:sz w:val="24"/>
          <w:szCs w:val="24"/>
        </w:rPr>
      </w:pPr>
      <w:r>
        <w:rPr>
          <w:rFonts w:ascii="Times New Roman" w:hAnsi="Times New Roman" w:cs="Times New Roman"/>
          <w:sz w:val="24"/>
          <w:szCs w:val="24"/>
        </w:rPr>
        <w:t>Linear light sources (tubes):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140-160 lm/W</w:t>
      </w:r>
      <w:r>
        <w:rPr>
          <w:rFonts w:ascii="Times New Roman" w:hAnsi="Times New Roman" w:cs="Times New Roman"/>
          <w:sz w:val="24"/>
          <w:szCs w:val="24"/>
        </w:rPr>
        <w:tab/>
      </w:r>
      <w:r>
        <w:rPr>
          <w:rFonts w:ascii="Times New Roman" w:hAnsi="Times New Roman" w:cs="Times New Roman"/>
          <w:sz w:val="24"/>
          <w:szCs w:val="24"/>
        </w:rPr>
        <w:tab/>
      </w:r>
    </w:p>
    <w:p w14:paraId="2D8E3ECA" w14:textId="77777777" w:rsidR="0015655D" w:rsidRPr="00056357" w:rsidRDefault="0015655D" w:rsidP="0015655D">
      <w:r w:rsidRPr="00056357">
        <w:t xml:space="preserve">The most efficient </w:t>
      </w:r>
      <w:r>
        <w:t xml:space="preserve">separate </w:t>
      </w:r>
      <w:r w:rsidRPr="00056357">
        <w:t>control gears have an energy efficiency of 95%.</w:t>
      </w:r>
    </w:p>
    <w:p w14:paraId="450BA55F" w14:textId="77777777" w:rsidR="0015655D" w:rsidRDefault="0015655D" w:rsidP="0015655D">
      <w:pPr>
        <w:rPr>
          <w:b/>
        </w:rPr>
      </w:pPr>
    </w:p>
    <w:p w14:paraId="6AD40D1E" w14:textId="77777777" w:rsidR="0015655D" w:rsidRPr="00372F6E" w:rsidRDefault="0015655D" w:rsidP="0015655D">
      <w:pPr>
        <w:rPr>
          <w:b/>
        </w:rPr>
      </w:pPr>
      <w:r w:rsidRPr="00372F6E">
        <w:rPr>
          <w:b/>
        </w:rPr>
        <w:t>Mercury content</w:t>
      </w:r>
    </w:p>
    <w:p w14:paraId="64082F68" w14:textId="77777777" w:rsidR="0015655D" w:rsidRDefault="0015655D" w:rsidP="0015655D">
      <w:r w:rsidRPr="00056357">
        <w:t xml:space="preserve">The most efficient light sources and </w:t>
      </w:r>
      <w:r>
        <w:t xml:space="preserve">separate </w:t>
      </w:r>
      <w:r w:rsidRPr="00056357">
        <w:t>control gears do not have any mercury content.</w:t>
      </w:r>
    </w:p>
    <w:p w14:paraId="290F9E32" w14:textId="77777777" w:rsidR="0015655D" w:rsidRPr="0015655D" w:rsidRDefault="0015655D" w:rsidP="0015655D"/>
    <w:sectPr w:rsidR="0015655D" w:rsidRPr="0015655D" w:rsidSect="00D830D0">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F8383A" w14:textId="77777777" w:rsidR="003B608D" w:rsidRDefault="003B608D" w:rsidP="00C73E95">
      <w:pPr>
        <w:spacing w:before="0" w:after="0"/>
      </w:pPr>
      <w:r>
        <w:separator/>
      </w:r>
    </w:p>
  </w:endnote>
  <w:endnote w:type="continuationSeparator" w:id="0">
    <w:p w14:paraId="78A459E1" w14:textId="77777777" w:rsidR="003B608D" w:rsidRDefault="003B608D" w:rsidP="00C73E9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093D7A" w14:textId="77777777" w:rsidR="00332D3C" w:rsidRPr="00A62713" w:rsidRDefault="00332D3C" w:rsidP="00A62713">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2570A6" w14:textId="77777777" w:rsidR="00332D3C" w:rsidRPr="00A62713" w:rsidRDefault="00332D3C" w:rsidP="00A62713">
    <w:pPr>
      <w:pStyle w:val="Sidfot"/>
      <w:rPr>
        <w:rFonts w:ascii="Arial" w:hAnsi="Arial" w:cs="Arial"/>
        <w:b/>
        <w:sz w:val="48"/>
      </w:rPr>
    </w:pPr>
    <w:r w:rsidRPr="00A62713">
      <w:rPr>
        <w:rFonts w:ascii="Arial" w:hAnsi="Arial" w:cs="Arial"/>
        <w:b/>
        <w:sz w:val="48"/>
      </w:rPr>
      <w:t>EN</w:t>
    </w:r>
    <w:r w:rsidRPr="00A62713">
      <w:rPr>
        <w:rFonts w:ascii="Arial" w:hAnsi="Arial" w:cs="Arial"/>
        <w:b/>
        <w:sz w:val="48"/>
      </w:rPr>
      <w:tab/>
    </w:r>
    <w:r w:rsidRPr="00A62713">
      <w:rPr>
        <w:rFonts w:ascii="Arial" w:hAnsi="Arial" w:cs="Arial"/>
        <w:b/>
        <w:sz w:val="48"/>
      </w:rPr>
      <w:tab/>
    </w:r>
    <w:r w:rsidRPr="00A62713">
      <w:tab/>
    </w:r>
    <w:proofErr w:type="spellStart"/>
    <w:r w:rsidRPr="00A62713">
      <w:rPr>
        <w:rFonts w:ascii="Arial" w:hAnsi="Arial" w:cs="Arial"/>
        <w:b/>
        <w:sz w:val="48"/>
      </w:rPr>
      <w:t>EN</w:t>
    </w:r>
    <w:proofErr w:type="spellEnd"/>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10DE2B" w14:textId="77777777" w:rsidR="00332D3C" w:rsidRPr="00A62713" w:rsidRDefault="00332D3C" w:rsidP="00A62713">
    <w:pPr>
      <w:pStyle w:val="Sidfo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3A48AE" w14:textId="129B9B1C" w:rsidR="00D830D0" w:rsidRPr="00C30C5A" w:rsidRDefault="00D830D0" w:rsidP="00D830D0">
    <w:pPr>
      <w:pStyle w:val="Sidfot"/>
      <w:rPr>
        <w:rFonts w:ascii="Arial" w:hAnsi="Arial" w:cs="Arial"/>
        <w:b/>
        <w:sz w:val="48"/>
      </w:rPr>
    </w:pPr>
    <w:r w:rsidRPr="00D830D0">
      <w:rPr>
        <w:rFonts w:ascii="Arial" w:hAnsi="Arial" w:cs="Arial"/>
        <w:b/>
        <w:sz w:val="48"/>
      </w:rPr>
      <w:t>EN</w:t>
    </w:r>
    <w:r w:rsidRPr="00D830D0">
      <w:rPr>
        <w:rFonts w:ascii="Arial" w:hAnsi="Arial" w:cs="Arial"/>
        <w:b/>
        <w:sz w:val="48"/>
      </w:rPr>
      <w:tab/>
    </w:r>
    <w:r>
      <w:fldChar w:fldCharType="begin"/>
    </w:r>
    <w:r>
      <w:instrText xml:space="preserve"> PAGE  \* MERGEFORMAT </w:instrText>
    </w:r>
    <w:r>
      <w:fldChar w:fldCharType="separate"/>
    </w:r>
    <w:r w:rsidR="00B12892">
      <w:rPr>
        <w:noProof/>
      </w:rPr>
      <w:t>1</w:t>
    </w:r>
    <w:r>
      <w:fldChar w:fldCharType="end"/>
    </w:r>
    <w:r>
      <w:tab/>
    </w:r>
    <w:r w:rsidRPr="00D830D0">
      <w:tab/>
    </w:r>
    <w:r w:rsidRPr="00D830D0">
      <w:rPr>
        <w:rFonts w:ascii="Arial" w:hAnsi="Arial" w:cs="Arial"/>
        <w:b/>
        <w:sz w:val="48"/>
      </w:rPr>
      <w:t>EN</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2A47DC" w14:textId="77777777" w:rsidR="00D830D0" w:rsidRPr="00D830D0" w:rsidRDefault="00D830D0" w:rsidP="00D830D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AAD491" w14:textId="77777777" w:rsidR="003B608D" w:rsidRDefault="003B608D" w:rsidP="00C73E95">
      <w:pPr>
        <w:spacing w:before="0" w:after="0"/>
      </w:pPr>
      <w:r>
        <w:separator/>
      </w:r>
    </w:p>
  </w:footnote>
  <w:footnote w:type="continuationSeparator" w:id="0">
    <w:p w14:paraId="4F4CA61D" w14:textId="77777777" w:rsidR="003B608D" w:rsidRDefault="003B608D" w:rsidP="00C73E95">
      <w:pPr>
        <w:spacing w:before="0" w:after="0"/>
      </w:pPr>
      <w:r>
        <w:continuationSeparator/>
      </w:r>
    </w:p>
  </w:footnote>
  <w:footnote w:id="1">
    <w:p w14:paraId="69A9767B" w14:textId="77777777" w:rsidR="00395260" w:rsidRPr="00011724" w:rsidRDefault="00395260" w:rsidP="00300A9A">
      <w:pPr>
        <w:pStyle w:val="Fotnotstext"/>
        <w:rPr>
          <w:sz w:val="18"/>
          <w:szCs w:val="18"/>
        </w:rPr>
      </w:pPr>
      <w:r w:rsidRPr="00B548D7">
        <w:rPr>
          <w:rStyle w:val="Fotnotsreferens"/>
          <w:sz w:val="18"/>
          <w:szCs w:val="18"/>
        </w:rPr>
        <w:footnoteRef/>
      </w:r>
      <w:r w:rsidRPr="00011724">
        <w:rPr>
          <w:sz w:val="18"/>
          <w:szCs w:val="18"/>
        </w:rPr>
        <w:t xml:space="preserve"> OJ L 96, 29.3.2014, p. 309-356  (the ‘ATEX Directive’)</w:t>
      </w:r>
    </w:p>
  </w:footnote>
  <w:footnote w:id="2">
    <w:p w14:paraId="253343F9" w14:textId="77777777" w:rsidR="00395260" w:rsidRPr="00B069A7" w:rsidRDefault="00395260" w:rsidP="00300A9A">
      <w:pPr>
        <w:pStyle w:val="Fotnotstext"/>
        <w:rPr>
          <w:sz w:val="18"/>
          <w:szCs w:val="18"/>
        </w:rPr>
      </w:pPr>
      <w:r w:rsidRPr="00B548D7">
        <w:rPr>
          <w:rStyle w:val="Fotnotsreferens"/>
          <w:sz w:val="18"/>
          <w:szCs w:val="18"/>
        </w:rPr>
        <w:footnoteRef/>
      </w:r>
      <w:r w:rsidRPr="00011724">
        <w:rPr>
          <w:sz w:val="18"/>
          <w:szCs w:val="18"/>
        </w:rPr>
        <w:t xml:space="preserve"> OJ L 96, 29..3.2014, p. 357-. </w:t>
      </w:r>
      <w:r w:rsidRPr="00B069A7">
        <w:rPr>
          <w:sz w:val="18"/>
          <w:szCs w:val="18"/>
        </w:rPr>
        <w:t>(</w:t>
      </w:r>
      <w:r>
        <w:rPr>
          <w:sz w:val="18"/>
          <w:szCs w:val="18"/>
        </w:rPr>
        <w:t>the</w:t>
      </w:r>
      <w:r w:rsidRPr="00B069A7">
        <w:rPr>
          <w:sz w:val="18"/>
          <w:szCs w:val="18"/>
        </w:rPr>
        <w:t xml:space="preserve"> </w:t>
      </w:r>
      <w:r>
        <w:rPr>
          <w:sz w:val="18"/>
          <w:szCs w:val="18"/>
        </w:rPr>
        <w:t>'</w:t>
      </w:r>
      <w:r w:rsidRPr="00B069A7">
        <w:rPr>
          <w:sz w:val="18"/>
          <w:szCs w:val="18"/>
        </w:rPr>
        <w:t>Low Voltage Directive</w:t>
      </w:r>
      <w:r>
        <w:rPr>
          <w:sz w:val="18"/>
          <w:szCs w:val="18"/>
        </w:rPr>
        <w:t>'</w:t>
      </w:r>
      <w:r w:rsidRPr="00B069A7">
        <w:rPr>
          <w:sz w:val="18"/>
          <w:szCs w:val="18"/>
        </w:rPr>
        <w:t>)</w:t>
      </w:r>
    </w:p>
  </w:footnote>
  <w:footnote w:id="3">
    <w:p w14:paraId="3AC36187" w14:textId="77777777" w:rsidR="00395260" w:rsidRPr="00F107E6" w:rsidRDefault="00395260" w:rsidP="00300A9A">
      <w:pPr>
        <w:pStyle w:val="Fotnotstext"/>
        <w:tabs>
          <w:tab w:val="left" w:pos="3024"/>
        </w:tabs>
        <w:rPr>
          <w:sz w:val="18"/>
          <w:szCs w:val="18"/>
          <w:lang w:val="pl-PL"/>
        </w:rPr>
      </w:pPr>
      <w:r w:rsidRPr="00F107E6">
        <w:rPr>
          <w:rStyle w:val="Fotnotsreferens"/>
          <w:sz w:val="18"/>
          <w:szCs w:val="18"/>
        </w:rPr>
        <w:footnoteRef/>
      </w:r>
      <w:r w:rsidRPr="00123EE2">
        <w:rPr>
          <w:sz w:val="18"/>
          <w:szCs w:val="18"/>
          <w:lang w:val="pl-PL"/>
        </w:rPr>
        <w:t xml:space="preserve"> OJ L 172, 2.7.2009, p. 18-.</w:t>
      </w:r>
      <w:r>
        <w:rPr>
          <w:sz w:val="18"/>
          <w:szCs w:val="18"/>
          <w:lang w:val="pl-PL"/>
        </w:rPr>
        <w:tab/>
      </w:r>
    </w:p>
  </w:footnote>
  <w:footnote w:id="4">
    <w:p w14:paraId="7481491D" w14:textId="77777777" w:rsidR="00395260" w:rsidRPr="00123EE2" w:rsidRDefault="00395260" w:rsidP="00300A9A">
      <w:pPr>
        <w:autoSpaceDE w:val="0"/>
        <w:autoSpaceDN w:val="0"/>
        <w:adjustRightInd w:val="0"/>
        <w:spacing w:before="0" w:after="0"/>
        <w:rPr>
          <w:sz w:val="18"/>
          <w:szCs w:val="18"/>
          <w:lang w:val="pl-PL"/>
        </w:rPr>
      </w:pPr>
      <w:r w:rsidRPr="00F107E6">
        <w:rPr>
          <w:rStyle w:val="Fotnotsreferens"/>
          <w:sz w:val="18"/>
          <w:szCs w:val="18"/>
        </w:rPr>
        <w:footnoteRef/>
      </w:r>
      <w:r w:rsidRPr="00123EE2">
        <w:rPr>
          <w:sz w:val="18"/>
          <w:szCs w:val="18"/>
          <w:lang w:val="pl-PL"/>
        </w:rPr>
        <w:t xml:space="preserve"> </w:t>
      </w:r>
      <w:r w:rsidRPr="00123EE2">
        <w:rPr>
          <w:color w:val="1A171C"/>
          <w:sz w:val="18"/>
          <w:szCs w:val="18"/>
          <w:lang w:val="pl-PL"/>
        </w:rPr>
        <w:t>OJ L 200, 31.7.2009, p.1-24</w:t>
      </w:r>
    </w:p>
  </w:footnote>
  <w:footnote w:id="5">
    <w:p w14:paraId="1EDECBE8" w14:textId="77777777" w:rsidR="00395260" w:rsidRPr="00DE7448" w:rsidRDefault="00395260" w:rsidP="00300A9A">
      <w:pPr>
        <w:pStyle w:val="Fotnotstext"/>
        <w:rPr>
          <w:lang w:val="pl-PL"/>
        </w:rPr>
      </w:pPr>
      <w:r>
        <w:rPr>
          <w:rStyle w:val="Fotnotsreferens"/>
        </w:rPr>
        <w:footnoteRef/>
      </w:r>
      <w:r w:rsidRPr="00DE7448">
        <w:rPr>
          <w:lang w:val="pl-PL"/>
        </w:rPr>
        <w:t xml:space="preserve"> OJ L60, 2.3.2013, p. 52</w:t>
      </w:r>
    </w:p>
  </w:footnote>
  <w:footnote w:id="6">
    <w:p w14:paraId="64414C2F" w14:textId="77777777" w:rsidR="00395260" w:rsidRPr="00DE7448" w:rsidRDefault="00395260" w:rsidP="00300A9A">
      <w:pPr>
        <w:pStyle w:val="Fotnotstext"/>
        <w:rPr>
          <w:lang w:val="pl-PL"/>
        </w:rPr>
      </w:pPr>
      <w:r w:rsidRPr="00E149DC">
        <w:rPr>
          <w:rStyle w:val="Fotnotsreferens"/>
          <w:sz w:val="18"/>
          <w:szCs w:val="18"/>
        </w:rPr>
        <w:footnoteRef/>
      </w:r>
      <w:r w:rsidRPr="00DE7448">
        <w:rPr>
          <w:sz w:val="18"/>
          <w:szCs w:val="18"/>
          <w:lang w:val="pl-PL"/>
        </w:rPr>
        <w:t xml:space="preserve"> OJ L 224, 21.8.2012, p. 1-85</w:t>
      </w:r>
    </w:p>
  </w:footnote>
  <w:footnote w:id="7">
    <w:p w14:paraId="38149D29" w14:textId="77777777" w:rsidR="00395260" w:rsidRPr="00B069A7" w:rsidRDefault="00395260" w:rsidP="00300A9A">
      <w:pPr>
        <w:pStyle w:val="Fotnotstext"/>
        <w:rPr>
          <w:sz w:val="18"/>
          <w:szCs w:val="18"/>
          <w:lang w:val="pl-PL"/>
        </w:rPr>
      </w:pPr>
      <w:r w:rsidRPr="002443B4">
        <w:rPr>
          <w:rStyle w:val="Fotnotsreferens"/>
          <w:sz w:val="18"/>
          <w:szCs w:val="18"/>
        </w:rPr>
        <w:footnoteRef/>
      </w:r>
      <w:r w:rsidRPr="00DE7448">
        <w:rPr>
          <w:sz w:val="18"/>
          <w:szCs w:val="18"/>
          <w:lang w:val="pl-PL"/>
        </w:rPr>
        <w:t xml:space="preserve"> </w:t>
      </w:r>
      <w:r w:rsidRPr="00B069A7">
        <w:rPr>
          <w:sz w:val="18"/>
          <w:szCs w:val="18"/>
          <w:lang w:val="pl-PL"/>
        </w:rPr>
        <w:t>OJ L 191, 18.7.2008, p.1-45.</w:t>
      </w:r>
    </w:p>
  </w:footnote>
  <w:footnote w:id="8">
    <w:p w14:paraId="09DE11ED" w14:textId="77777777" w:rsidR="00395260" w:rsidRPr="00B069A7" w:rsidRDefault="00395260" w:rsidP="00300A9A">
      <w:pPr>
        <w:pStyle w:val="Fotnotstext"/>
        <w:rPr>
          <w:lang w:val="pl-PL"/>
        </w:rPr>
      </w:pPr>
      <w:r>
        <w:rPr>
          <w:rStyle w:val="Fotnotsreferens"/>
        </w:rPr>
        <w:footnoteRef/>
      </w:r>
      <w:r w:rsidRPr="00B069A7">
        <w:rPr>
          <w:lang w:val="pl-PL"/>
        </w:rPr>
        <w:t xml:space="preserve"> </w:t>
      </w:r>
      <w:r w:rsidRPr="00ED6A12">
        <w:rPr>
          <w:lang w:val="pl-PL"/>
        </w:rPr>
        <w:t>OJ L 257, 28.8.2014, p. 146–185</w:t>
      </w:r>
    </w:p>
  </w:footnote>
  <w:footnote w:id="9">
    <w:p w14:paraId="27627762" w14:textId="77777777" w:rsidR="00395260" w:rsidRPr="00806B29" w:rsidRDefault="00395260" w:rsidP="00300A9A">
      <w:pPr>
        <w:pStyle w:val="Fotnotstext"/>
        <w:rPr>
          <w:lang w:val="pl-PL"/>
        </w:rPr>
      </w:pPr>
      <w:r>
        <w:rPr>
          <w:rStyle w:val="Fotnotsreferens"/>
        </w:rPr>
        <w:footnoteRef/>
      </w:r>
      <w:r w:rsidRPr="00806B29">
        <w:rPr>
          <w:lang w:val="pl-PL"/>
        </w:rPr>
        <w:t xml:space="preserve"> </w:t>
      </w:r>
      <w:r w:rsidRPr="00806B29">
        <w:rPr>
          <w:sz w:val="18"/>
          <w:szCs w:val="18"/>
          <w:lang w:val="pl-PL"/>
        </w:rPr>
        <w:t>OJ L 169, 12.7.1993, p. 1</w:t>
      </w:r>
    </w:p>
  </w:footnote>
  <w:footnote w:id="10">
    <w:p w14:paraId="078AAC9E" w14:textId="77777777" w:rsidR="00395260" w:rsidRPr="00806B29" w:rsidRDefault="00395260" w:rsidP="00300A9A">
      <w:pPr>
        <w:pStyle w:val="Fotnotstext"/>
        <w:rPr>
          <w:lang w:val="pl-PL"/>
        </w:rPr>
      </w:pPr>
      <w:r>
        <w:rPr>
          <w:rStyle w:val="Fotnotsreferens"/>
        </w:rPr>
        <w:footnoteRef/>
      </w:r>
      <w:r w:rsidRPr="00806B29">
        <w:rPr>
          <w:lang w:val="pl-PL"/>
        </w:rPr>
        <w:t xml:space="preserve"> </w:t>
      </w:r>
      <w:r w:rsidRPr="00806B29">
        <w:rPr>
          <w:sz w:val="18"/>
          <w:szCs w:val="18"/>
          <w:lang w:val="pl-PL"/>
        </w:rPr>
        <w:t>OJ L331, 7.12.1998, p.1</w:t>
      </w:r>
    </w:p>
  </w:footnote>
  <w:footnote w:id="11">
    <w:p w14:paraId="6E0CDDD9" w14:textId="77777777" w:rsidR="00395260" w:rsidRPr="00806B29" w:rsidRDefault="00395260">
      <w:pPr>
        <w:pStyle w:val="Fotnotstext"/>
        <w:rPr>
          <w:lang w:val="pl-PL"/>
        </w:rPr>
      </w:pPr>
      <w:r>
        <w:rPr>
          <w:rStyle w:val="Fotnotsreferens"/>
        </w:rPr>
        <w:footnoteRef/>
      </w:r>
      <w:r w:rsidRPr="00806B29">
        <w:rPr>
          <w:lang w:val="pl-PL"/>
        </w:rPr>
        <w:t xml:space="preserve"> OJ L 175, 27.6.2013, p. 13</w:t>
      </w:r>
    </w:p>
  </w:footnote>
  <w:footnote w:id="12">
    <w:p w14:paraId="7EA7AD5D" w14:textId="77777777" w:rsidR="00395260" w:rsidRPr="00C0225E" w:rsidRDefault="00395260" w:rsidP="00300A9A">
      <w:pPr>
        <w:pStyle w:val="Fotnotstext"/>
        <w:rPr>
          <w:sz w:val="18"/>
          <w:szCs w:val="18"/>
        </w:rPr>
      </w:pPr>
      <w:r w:rsidRPr="00C0225E">
        <w:rPr>
          <w:rStyle w:val="Fotnotsreferens"/>
          <w:sz w:val="18"/>
          <w:szCs w:val="18"/>
        </w:rPr>
        <w:footnoteRef/>
      </w:r>
      <w:r w:rsidRPr="00C0225E">
        <w:rPr>
          <w:sz w:val="18"/>
          <w:szCs w:val="18"/>
        </w:rPr>
        <w:t xml:space="preserve"> OJ L 217, 18.8.2015, p.9 (office equipment, computers)</w:t>
      </w:r>
    </w:p>
  </w:footnote>
  <w:footnote w:id="13">
    <w:p w14:paraId="01B2B968" w14:textId="77777777" w:rsidR="00395260" w:rsidRPr="00C0225E" w:rsidRDefault="00395260" w:rsidP="00300A9A">
      <w:pPr>
        <w:pStyle w:val="Fotnotstext"/>
        <w:rPr>
          <w:sz w:val="18"/>
          <w:szCs w:val="18"/>
        </w:rPr>
      </w:pPr>
      <w:r w:rsidRPr="00C0225E">
        <w:rPr>
          <w:rStyle w:val="Fotnotsreferens"/>
          <w:sz w:val="18"/>
          <w:szCs w:val="18"/>
        </w:rPr>
        <w:footnoteRef/>
      </w:r>
      <w:r w:rsidRPr="00C0225E">
        <w:rPr>
          <w:sz w:val="18"/>
          <w:szCs w:val="18"/>
        </w:rPr>
        <w:t xml:space="preserve"> OJ L 191,</w:t>
      </w:r>
      <w:r>
        <w:rPr>
          <w:sz w:val="18"/>
          <w:szCs w:val="18"/>
        </w:rPr>
        <w:t xml:space="preserve"> </w:t>
      </w:r>
      <w:r w:rsidRPr="00C0225E">
        <w:rPr>
          <w:sz w:val="18"/>
          <w:szCs w:val="18"/>
        </w:rPr>
        <w:t>23.7.2009, p.42 (televisions)</w:t>
      </w:r>
    </w:p>
  </w:footnote>
  <w:footnote w:id="14">
    <w:p w14:paraId="407F7E8F" w14:textId="77777777" w:rsidR="00395260" w:rsidRPr="00C0225E" w:rsidRDefault="00395260" w:rsidP="00300A9A">
      <w:pPr>
        <w:pStyle w:val="Fotnotstext"/>
        <w:rPr>
          <w:sz w:val="18"/>
          <w:szCs w:val="18"/>
        </w:rPr>
      </w:pPr>
      <w:r w:rsidRPr="00C0225E">
        <w:rPr>
          <w:rStyle w:val="Fotnotsreferens"/>
          <w:sz w:val="18"/>
          <w:szCs w:val="18"/>
        </w:rPr>
        <w:footnoteRef/>
      </w:r>
      <w:r w:rsidRPr="00C0225E">
        <w:rPr>
          <w:sz w:val="18"/>
          <w:szCs w:val="18"/>
        </w:rPr>
        <w:t xml:space="preserve"> OJ L 2</w:t>
      </w:r>
      <w:r>
        <w:rPr>
          <w:sz w:val="18"/>
          <w:szCs w:val="18"/>
        </w:rPr>
        <w:t>68</w:t>
      </w:r>
      <w:r w:rsidRPr="00C0225E">
        <w:rPr>
          <w:sz w:val="18"/>
          <w:szCs w:val="18"/>
        </w:rPr>
        <w:t xml:space="preserve">, </w:t>
      </w:r>
      <w:r>
        <w:rPr>
          <w:sz w:val="18"/>
          <w:szCs w:val="18"/>
        </w:rPr>
        <w:t>1.10.2016</w:t>
      </w:r>
      <w:r w:rsidRPr="00C0225E">
        <w:rPr>
          <w:sz w:val="18"/>
          <w:szCs w:val="18"/>
        </w:rPr>
        <w:t>, p.9</w:t>
      </w:r>
      <w:r>
        <w:rPr>
          <w:sz w:val="18"/>
          <w:szCs w:val="18"/>
        </w:rPr>
        <w:t>0</w:t>
      </w:r>
      <w:r w:rsidRPr="00C0225E">
        <w:rPr>
          <w:sz w:val="18"/>
          <w:szCs w:val="18"/>
        </w:rPr>
        <w:t xml:space="preserve"> (office equipment, </w:t>
      </w:r>
      <w:r>
        <w:rPr>
          <w:sz w:val="18"/>
          <w:szCs w:val="18"/>
        </w:rPr>
        <w:t>displays</w:t>
      </w:r>
      <w:r w:rsidRPr="00C0225E">
        <w:rPr>
          <w:sz w:val="18"/>
          <w:szCs w:val="18"/>
        </w:rPr>
        <w:t>)</w:t>
      </w:r>
    </w:p>
  </w:footnote>
  <w:footnote w:id="15">
    <w:p w14:paraId="7626FB21" w14:textId="77777777" w:rsidR="00395260" w:rsidRDefault="00395260" w:rsidP="00300A9A">
      <w:pPr>
        <w:pStyle w:val="Fotnotstext"/>
      </w:pPr>
      <w:r>
        <w:rPr>
          <w:rStyle w:val="Fotnotsreferens"/>
        </w:rPr>
        <w:footnoteRef/>
      </w:r>
      <w:r>
        <w:t xml:space="preserve"> COM(2015) 178 final, 22.4.2015 (related to self-regulatory initiative regarding game consoles)</w:t>
      </w:r>
    </w:p>
  </w:footnote>
  <w:footnote w:id="16">
    <w:p w14:paraId="507D2742" w14:textId="77777777" w:rsidR="00395260" w:rsidRPr="00A70331" w:rsidRDefault="00395260" w:rsidP="00CC6A9E">
      <w:pPr>
        <w:pStyle w:val="Fotnotstext"/>
      </w:pPr>
      <w:r>
        <w:rPr>
          <w:rStyle w:val="Fotnotsreferens"/>
        </w:rPr>
        <w:footnoteRef/>
      </w:r>
      <w:r w:rsidRPr="00A70331">
        <w:t xml:space="preserve"> </w:t>
      </w:r>
      <w:r w:rsidRPr="00B069A7">
        <w:rPr>
          <w:iCs/>
        </w:rPr>
        <w:t>OJ L 339, 18.12.2008, p. 45 and later amendments.</w:t>
      </w:r>
    </w:p>
  </w:footnote>
  <w:footnote w:id="17">
    <w:p w14:paraId="6C57FBFF" w14:textId="77777777" w:rsidR="00395260" w:rsidRDefault="00395260">
      <w:pPr>
        <w:pStyle w:val="Fotnotstext"/>
      </w:pPr>
      <w:r>
        <w:rPr>
          <w:rStyle w:val="Fotnotsreferens"/>
        </w:rPr>
        <w:footnoteRef/>
      </w:r>
      <w:r>
        <w:rPr>
          <w:lang w:val="pl-PL"/>
        </w:rPr>
        <w:t xml:space="preserve"> </w:t>
      </w:r>
      <w:r w:rsidRPr="00306823">
        <w:rPr>
          <w:lang w:val="pl-PL"/>
        </w:rPr>
        <w:t>OJ L 197, 24.7.2012, p. 38</w:t>
      </w:r>
      <w:r>
        <w:rPr>
          <w:lang w:val="pl-PL"/>
        </w:rPr>
        <w:t>.</w:t>
      </w:r>
      <w:r>
        <w:tab/>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749CF4" w14:textId="77777777" w:rsidR="00332D3C" w:rsidRPr="00A62713" w:rsidRDefault="00332D3C" w:rsidP="00A62713">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6716EE" w14:textId="77777777" w:rsidR="00332D3C" w:rsidRPr="00A62713" w:rsidRDefault="00332D3C" w:rsidP="00A62713">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ADA32E" w14:textId="77777777" w:rsidR="00332D3C" w:rsidRPr="00A62713" w:rsidRDefault="00332D3C" w:rsidP="00A62713">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94CE50BA"/>
    <w:lvl w:ilvl="0">
      <w:start w:val="1"/>
      <w:numFmt w:val="decimal"/>
      <w:pStyle w:val="Numreradlista4"/>
      <w:lvlText w:val="%1."/>
      <w:lvlJc w:val="left"/>
      <w:pPr>
        <w:tabs>
          <w:tab w:val="num" w:pos="1209"/>
        </w:tabs>
        <w:ind w:left="1209" w:hanging="360"/>
      </w:pPr>
    </w:lvl>
  </w:abstractNum>
  <w:abstractNum w:abstractNumId="1" w15:restartNumberingAfterBreak="0">
    <w:nsid w:val="FFFFFF7E"/>
    <w:multiLevelType w:val="singleLevel"/>
    <w:tmpl w:val="36F47748"/>
    <w:lvl w:ilvl="0">
      <w:start w:val="1"/>
      <w:numFmt w:val="decimal"/>
      <w:pStyle w:val="Numreradlista3"/>
      <w:lvlText w:val="%1."/>
      <w:lvlJc w:val="left"/>
      <w:pPr>
        <w:tabs>
          <w:tab w:val="num" w:pos="926"/>
        </w:tabs>
        <w:ind w:left="926" w:hanging="360"/>
      </w:pPr>
    </w:lvl>
  </w:abstractNum>
  <w:abstractNum w:abstractNumId="2" w15:restartNumberingAfterBreak="0">
    <w:nsid w:val="FFFFFF81"/>
    <w:multiLevelType w:val="singleLevel"/>
    <w:tmpl w:val="022EFF56"/>
    <w:lvl w:ilvl="0">
      <w:start w:val="1"/>
      <w:numFmt w:val="bullet"/>
      <w:pStyle w:val="Punktlista4"/>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C63C9BEA"/>
    <w:lvl w:ilvl="0">
      <w:start w:val="1"/>
      <w:numFmt w:val="bullet"/>
      <w:pStyle w:val="Punktlista3"/>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29449D3A"/>
    <w:lvl w:ilvl="0">
      <w:start w:val="1"/>
      <w:numFmt w:val="bullet"/>
      <w:pStyle w:val="Punktlista2"/>
      <w:lvlText w:val=""/>
      <w:lvlJc w:val="left"/>
      <w:pPr>
        <w:tabs>
          <w:tab w:val="num" w:pos="643"/>
        </w:tabs>
        <w:ind w:left="643" w:hanging="360"/>
      </w:pPr>
      <w:rPr>
        <w:rFonts w:ascii="Symbol" w:hAnsi="Symbol" w:hint="default"/>
      </w:rPr>
    </w:lvl>
  </w:abstractNum>
  <w:abstractNum w:abstractNumId="5" w15:restartNumberingAfterBreak="0">
    <w:nsid w:val="FFFFFF89"/>
    <w:multiLevelType w:val="singleLevel"/>
    <w:tmpl w:val="C0AC004C"/>
    <w:lvl w:ilvl="0">
      <w:start w:val="1"/>
      <w:numFmt w:val="bullet"/>
      <w:pStyle w:val="Punktlista"/>
      <w:lvlText w:val=""/>
      <w:lvlJc w:val="left"/>
      <w:pPr>
        <w:tabs>
          <w:tab w:val="num" w:pos="360"/>
        </w:tabs>
        <w:ind w:left="360" w:hanging="360"/>
      </w:pPr>
      <w:rPr>
        <w:rFonts w:ascii="Symbol" w:hAnsi="Symbol" w:hint="default"/>
      </w:rPr>
    </w:lvl>
  </w:abstractNum>
  <w:abstractNum w:abstractNumId="6" w15:restartNumberingAfterBreak="0">
    <w:nsid w:val="1B3C78B8"/>
    <w:multiLevelType w:val="multilevel"/>
    <w:tmpl w:val="5FCEF20A"/>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7"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9BA7759"/>
    <w:multiLevelType w:val="multilevel"/>
    <w:tmpl w:val="52E206CE"/>
    <w:lvl w:ilvl="0">
      <w:start w:val="1"/>
      <w:numFmt w:val="decimal"/>
      <w:lvlRestart w:val="0"/>
      <w:lvlText w:val="(%1)"/>
      <w:lvlJc w:val="left"/>
      <w:pPr>
        <w:tabs>
          <w:tab w:val="num" w:pos="992"/>
        </w:tabs>
        <w:ind w:left="992" w:hanging="850"/>
      </w:pPr>
      <w:rPr>
        <w:rFonts w:hint="default"/>
      </w:rPr>
    </w:lvl>
    <w:lvl w:ilvl="1">
      <w:start w:val="1"/>
      <w:numFmt w:val="lowerLetter"/>
      <w:lvlText w:val="(%2)"/>
      <w:lvlJc w:val="left"/>
      <w:pPr>
        <w:tabs>
          <w:tab w:val="num" w:pos="850"/>
        </w:tabs>
        <w:ind w:left="850" w:hanging="850"/>
      </w:pPr>
      <w:rPr>
        <w:rFonts w:hint="default"/>
      </w:rPr>
    </w:lvl>
    <w:lvl w:ilvl="2">
      <w:start w:val="1"/>
      <w:numFmt w:val="decimal"/>
      <w:lvlText w:val="(%3)"/>
      <w:lvlJc w:val="left"/>
      <w:pPr>
        <w:tabs>
          <w:tab w:val="num" w:pos="1417"/>
        </w:tabs>
        <w:ind w:left="1417" w:hanging="567"/>
      </w:pPr>
      <w:rPr>
        <w:rFonts w:hint="default"/>
      </w:rPr>
    </w:lvl>
    <w:lvl w:ilvl="3">
      <w:start w:val="1"/>
      <w:numFmt w:val="lowerLetter"/>
      <w:lvlText w:val="(%4)"/>
      <w:lvlJc w:val="left"/>
      <w:pPr>
        <w:tabs>
          <w:tab w:val="num" w:pos="1417"/>
        </w:tabs>
        <w:ind w:left="1417" w:hanging="567"/>
      </w:pPr>
      <w:rPr>
        <w:rFonts w:hint="default"/>
      </w:rPr>
    </w:lvl>
    <w:lvl w:ilvl="4">
      <w:start w:val="1"/>
      <w:numFmt w:val="decimal"/>
      <w:lvlText w:val="(%5)"/>
      <w:lvlJc w:val="left"/>
      <w:pPr>
        <w:tabs>
          <w:tab w:val="num" w:pos="1984"/>
        </w:tabs>
        <w:ind w:left="1984" w:hanging="567"/>
      </w:pPr>
      <w:rPr>
        <w:rFonts w:hint="default"/>
      </w:rPr>
    </w:lvl>
    <w:lvl w:ilvl="5">
      <w:start w:val="1"/>
      <w:numFmt w:val="lowerLetter"/>
      <w:lvlText w:val="(%6)"/>
      <w:lvlJc w:val="left"/>
      <w:pPr>
        <w:tabs>
          <w:tab w:val="num" w:pos="1984"/>
        </w:tabs>
        <w:ind w:left="1984" w:hanging="567"/>
      </w:pPr>
      <w:rPr>
        <w:rFonts w:hint="default"/>
      </w:rPr>
    </w:lvl>
    <w:lvl w:ilvl="6">
      <w:start w:val="1"/>
      <w:numFmt w:val="decimal"/>
      <w:lvlText w:val="(%7)"/>
      <w:lvlJc w:val="left"/>
      <w:pPr>
        <w:tabs>
          <w:tab w:val="num" w:pos="2551"/>
        </w:tabs>
        <w:ind w:left="2551" w:hanging="567"/>
      </w:pPr>
      <w:rPr>
        <w:rFonts w:hint="default"/>
      </w:rPr>
    </w:lvl>
    <w:lvl w:ilvl="7">
      <w:start w:val="1"/>
      <w:numFmt w:val="lowerLetter"/>
      <w:lvlText w:val="(%8)"/>
      <w:lvlJc w:val="left"/>
      <w:pPr>
        <w:tabs>
          <w:tab w:val="num" w:pos="2551"/>
        </w:tabs>
        <w:ind w:left="2551" w:hanging="567"/>
      </w:pPr>
      <w:rPr>
        <w:rFonts w:hint="default"/>
      </w:rPr>
    </w:lvl>
    <w:lvl w:ilvl="8">
      <w:start w:val="1"/>
      <w:numFmt w:val="lowerLetter"/>
      <w:lvlText w:val="(%9)"/>
      <w:lvlJc w:val="left"/>
      <w:pPr>
        <w:tabs>
          <w:tab w:val="num" w:pos="3118"/>
        </w:tabs>
        <w:ind w:left="3118" w:hanging="567"/>
      </w:pPr>
      <w:rPr>
        <w:rFonts w:hint="default"/>
      </w:rPr>
    </w:lvl>
  </w:abstractNum>
  <w:abstractNum w:abstractNumId="9" w15:restartNumberingAfterBreak="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0" w15:restartNumberingAfterBreak="0">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1" w15:restartNumberingAfterBreak="0">
    <w:nsid w:val="3A9A6EC0"/>
    <w:multiLevelType w:val="hybridMultilevel"/>
    <w:tmpl w:val="7E980714"/>
    <w:lvl w:ilvl="0" w:tplc="0422FE5C">
      <w:numFmt w:val="bullet"/>
      <w:pStyle w:val="Point1LETTER0"/>
      <w:lvlText w:val="-"/>
      <w:lvlJc w:val="left"/>
      <w:pPr>
        <w:ind w:left="927" w:hanging="360"/>
      </w:pPr>
      <w:rPr>
        <w:rFonts w:ascii="Times New Roman" w:eastAsiaTheme="minorHAnsi" w:hAnsi="Times New Roman" w:cs="Times New Roman"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2"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15:restartNumberingAfterBreak="0">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15:restartNumberingAfterBreak="0">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15:restartNumberingAfterBreak="0">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15:restartNumberingAfterBreak="0">
    <w:nsid w:val="5A8862E2"/>
    <w:multiLevelType w:val="multilevel"/>
    <w:tmpl w:val="72A0FDF0"/>
    <w:lvl w:ilvl="0">
      <w:start w:val="1"/>
      <w:numFmt w:val="decimal"/>
      <w:lvlRestart w:val="0"/>
      <w:lvlText w:val="(%1)"/>
      <w:lvlJc w:val="left"/>
      <w:pPr>
        <w:tabs>
          <w:tab w:val="num" w:pos="992"/>
        </w:tabs>
        <w:ind w:left="992" w:hanging="850"/>
      </w:pPr>
      <w:rPr>
        <w:rFonts w:hint="default"/>
      </w:rPr>
    </w:lvl>
    <w:lvl w:ilvl="1">
      <w:start w:val="1"/>
      <w:numFmt w:val="lowerLetter"/>
      <w:lvlText w:val="(%2)"/>
      <w:lvlJc w:val="left"/>
      <w:pPr>
        <w:tabs>
          <w:tab w:val="num" w:pos="850"/>
        </w:tabs>
        <w:ind w:left="850" w:hanging="850"/>
      </w:pPr>
      <w:rPr>
        <w:rFonts w:hint="default"/>
      </w:rPr>
    </w:lvl>
    <w:lvl w:ilvl="2">
      <w:start w:val="1"/>
      <w:numFmt w:val="decimal"/>
      <w:lvlText w:val="(%3)"/>
      <w:lvlJc w:val="left"/>
      <w:pPr>
        <w:tabs>
          <w:tab w:val="num" w:pos="1417"/>
        </w:tabs>
        <w:ind w:left="1417" w:hanging="567"/>
      </w:pPr>
      <w:rPr>
        <w:rFonts w:hint="default"/>
      </w:rPr>
    </w:lvl>
    <w:lvl w:ilvl="3">
      <w:start w:val="1"/>
      <w:numFmt w:val="lowerLetter"/>
      <w:lvlText w:val="(%4)"/>
      <w:lvlJc w:val="left"/>
      <w:pPr>
        <w:tabs>
          <w:tab w:val="num" w:pos="1417"/>
        </w:tabs>
        <w:ind w:left="1417" w:hanging="567"/>
      </w:pPr>
      <w:rPr>
        <w:rFonts w:hint="default"/>
      </w:rPr>
    </w:lvl>
    <w:lvl w:ilvl="4">
      <w:start w:val="1"/>
      <w:numFmt w:val="decimal"/>
      <w:lvlText w:val="(%5)"/>
      <w:lvlJc w:val="left"/>
      <w:pPr>
        <w:tabs>
          <w:tab w:val="num" w:pos="1984"/>
        </w:tabs>
        <w:ind w:left="1984" w:hanging="567"/>
      </w:pPr>
      <w:rPr>
        <w:rFonts w:hint="default"/>
      </w:rPr>
    </w:lvl>
    <w:lvl w:ilvl="5">
      <w:start w:val="1"/>
      <w:numFmt w:val="lowerLetter"/>
      <w:lvlText w:val="(%6)"/>
      <w:lvlJc w:val="left"/>
      <w:pPr>
        <w:tabs>
          <w:tab w:val="num" w:pos="1984"/>
        </w:tabs>
        <w:ind w:left="1984" w:hanging="567"/>
      </w:pPr>
      <w:rPr>
        <w:rFonts w:hint="default"/>
      </w:rPr>
    </w:lvl>
    <w:lvl w:ilvl="6">
      <w:start w:val="1"/>
      <w:numFmt w:val="decimal"/>
      <w:lvlText w:val="(%7)"/>
      <w:lvlJc w:val="left"/>
      <w:pPr>
        <w:tabs>
          <w:tab w:val="num" w:pos="2551"/>
        </w:tabs>
        <w:ind w:left="2551" w:hanging="567"/>
      </w:pPr>
      <w:rPr>
        <w:rFonts w:hint="default"/>
      </w:rPr>
    </w:lvl>
    <w:lvl w:ilvl="7">
      <w:start w:val="1"/>
      <w:numFmt w:val="lowerLetter"/>
      <w:lvlText w:val="(%8)"/>
      <w:lvlJc w:val="left"/>
      <w:pPr>
        <w:tabs>
          <w:tab w:val="num" w:pos="2551"/>
        </w:tabs>
        <w:ind w:left="2551" w:hanging="567"/>
      </w:pPr>
      <w:rPr>
        <w:rFonts w:hint="default"/>
      </w:rPr>
    </w:lvl>
    <w:lvl w:ilvl="8">
      <w:start w:val="1"/>
      <w:numFmt w:val="lowerLetter"/>
      <w:lvlText w:val="(%9)"/>
      <w:lvlJc w:val="left"/>
      <w:pPr>
        <w:tabs>
          <w:tab w:val="num" w:pos="3118"/>
        </w:tabs>
        <w:ind w:left="3118" w:hanging="567"/>
      </w:pPr>
      <w:rPr>
        <w:rFonts w:hint="default"/>
      </w:rPr>
    </w:lvl>
  </w:abstractNum>
  <w:abstractNum w:abstractNumId="17" w15:restartNumberingAfterBreak="0">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8" w15:restartNumberingAfterBreak="0">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9"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0" w15:restartNumberingAfterBreak="0">
    <w:nsid w:val="5E940CBF"/>
    <w:multiLevelType w:val="multilevel"/>
    <w:tmpl w:val="21FE7234"/>
    <w:name w:val="LegalNumbering"/>
    <w:lvl w:ilvl="0">
      <w:start w:val="1"/>
      <w:numFmt w:val="decimal"/>
      <w:lvlRestart w:val="0"/>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64A12FA4"/>
    <w:multiLevelType w:val="multilevel"/>
    <w:tmpl w:val="428ECF3E"/>
    <w:name w:val="Heading"/>
    <w:lvl w:ilvl="0">
      <w:start w:val="1"/>
      <w:numFmt w:val="decimal"/>
      <w:lvlRestart w:val="0"/>
      <w:pStyle w:val="Rubrik1"/>
      <w:lvlText w:val="%1."/>
      <w:lvlJc w:val="left"/>
      <w:pPr>
        <w:tabs>
          <w:tab w:val="num" w:pos="850"/>
        </w:tabs>
        <w:ind w:left="850" w:hanging="850"/>
      </w:pPr>
    </w:lvl>
    <w:lvl w:ilvl="1">
      <w:start w:val="1"/>
      <w:numFmt w:val="decimal"/>
      <w:pStyle w:val="Rubrik2"/>
      <w:lvlText w:val="%1.%2."/>
      <w:lvlJc w:val="left"/>
      <w:pPr>
        <w:tabs>
          <w:tab w:val="num" w:pos="850"/>
        </w:tabs>
        <w:ind w:left="850" w:hanging="850"/>
      </w:pPr>
    </w:lvl>
    <w:lvl w:ilvl="2">
      <w:start w:val="1"/>
      <w:numFmt w:val="decimal"/>
      <w:pStyle w:val="Rubrik3"/>
      <w:lvlText w:val="%1.%2.%3."/>
      <w:lvlJc w:val="left"/>
      <w:pPr>
        <w:tabs>
          <w:tab w:val="num" w:pos="850"/>
        </w:tabs>
        <w:ind w:left="850" w:hanging="850"/>
      </w:pPr>
    </w:lvl>
    <w:lvl w:ilvl="3">
      <w:start w:val="1"/>
      <w:numFmt w:val="decimal"/>
      <w:pStyle w:val="Rubrik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3" w15:restartNumberingAfterBreak="0">
    <w:nsid w:val="745A7831"/>
    <w:multiLevelType w:val="multilevel"/>
    <w:tmpl w:val="8522F1D6"/>
    <w:lvl w:ilvl="0">
      <w:start w:val="1"/>
      <w:numFmt w:val="decimal"/>
      <w:lvlRestart w:val="0"/>
      <w:lvlText w:val="(%1)"/>
      <w:lvlJc w:val="left"/>
      <w:pPr>
        <w:tabs>
          <w:tab w:val="num" w:pos="992"/>
        </w:tabs>
        <w:ind w:left="992" w:hanging="850"/>
      </w:pPr>
      <w:rPr>
        <w:rFonts w:hint="default"/>
      </w:rPr>
    </w:lvl>
    <w:lvl w:ilvl="1">
      <w:start w:val="1"/>
      <w:numFmt w:val="lowerLetter"/>
      <w:lvlText w:val="(%2)"/>
      <w:lvlJc w:val="left"/>
      <w:pPr>
        <w:tabs>
          <w:tab w:val="num" w:pos="850"/>
        </w:tabs>
        <w:ind w:left="850" w:hanging="850"/>
      </w:pPr>
      <w:rPr>
        <w:rFonts w:hint="default"/>
      </w:rPr>
    </w:lvl>
    <w:lvl w:ilvl="2">
      <w:start w:val="1"/>
      <w:numFmt w:val="decimal"/>
      <w:lvlText w:val="(%3)"/>
      <w:lvlJc w:val="left"/>
      <w:pPr>
        <w:tabs>
          <w:tab w:val="num" w:pos="1417"/>
        </w:tabs>
        <w:ind w:left="1417" w:hanging="567"/>
      </w:pPr>
      <w:rPr>
        <w:rFonts w:hint="default"/>
      </w:rPr>
    </w:lvl>
    <w:lvl w:ilvl="3">
      <w:start w:val="1"/>
      <w:numFmt w:val="lowerLetter"/>
      <w:lvlText w:val="(%4)"/>
      <w:lvlJc w:val="left"/>
      <w:pPr>
        <w:tabs>
          <w:tab w:val="num" w:pos="1417"/>
        </w:tabs>
        <w:ind w:left="1417" w:hanging="567"/>
      </w:pPr>
      <w:rPr>
        <w:rFonts w:hint="default"/>
      </w:rPr>
    </w:lvl>
    <w:lvl w:ilvl="4">
      <w:start w:val="1"/>
      <w:numFmt w:val="decimal"/>
      <w:lvlText w:val="(%5)"/>
      <w:lvlJc w:val="left"/>
      <w:pPr>
        <w:tabs>
          <w:tab w:val="num" w:pos="1984"/>
        </w:tabs>
        <w:ind w:left="1984" w:hanging="567"/>
      </w:pPr>
      <w:rPr>
        <w:rFonts w:hint="default"/>
      </w:rPr>
    </w:lvl>
    <w:lvl w:ilvl="5">
      <w:start w:val="1"/>
      <w:numFmt w:val="lowerLetter"/>
      <w:lvlText w:val="(%6)"/>
      <w:lvlJc w:val="left"/>
      <w:pPr>
        <w:tabs>
          <w:tab w:val="num" w:pos="1984"/>
        </w:tabs>
        <w:ind w:left="1984" w:hanging="567"/>
      </w:pPr>
      <w:rPr>
        <w:rFonts w:hint="default"/>
      </w:rPr>
    </w:lvl>
    <w:lvl w:ilvl="6">
      <w:start w:val="1"/>
      <w:numFmt w:val="decimal"/>
      <w:lvlText w:val="(%7)"/>
      <w:lvlJc w:val="left"/>
      <w:pPr>
        <w:tabs>
          <w:tab w:val="num" w:pos="2551"/>
        </w:tabs>
        <w:ind w:left="2551" w:hanging="567"/>
      </w:pPr>
      <w:rPr>
        <w:rFonts w:hint="default"/>
      </w:rPr>
    </w:lvl>
    <w:lvl w:ilvl="7">
      <w:start w:val="1"/>
      <w:numFmt w:val="lowerLetter"/>
      <w:lvlText w:val="(%8)"/>
      <w:lvlJc w:val="left"/>
      <w:pPr>
        <w:tabs>
          <w:tab w:val="num" w:pos="2551"/>
        </w:tabs>
        <w:ind w:left="2551" w:hanging="567"/>
      </w:pPr>
      <w:rPr>
        <w:rFonts w:hint="default"/>
      </w:rPr>
    </w:lvl>
    <w:lvl w:ilvl="8">
      <w:start w:val="1"/>
      <w:numFmt w:val="lowerLetter"/>
      <w:lvlText w:val="(%9)"/>
      <w:lvlJc w:val="left"/>
      <w:pPr>
        <w:tabs>
          <w:tab w:val="num" w:pos="3118"/>
        </w:tabs>
        <w:ind w:left="3118" w:hanging="567"/>
      </w:pPr>
      <w:rPr>
        <w:rFonts w:hint="default"/>
      </w:rPr>
    </w:lvl>
  </w:abstractNum>
  <w:abstractNum w:abstractNumId="24" w15:restartNumberingAfterBreak="0">
    <w:nsid w:val="759F206D"/>
    <w:multiLevelType w:val="multilevel"/>
    <w:tmpl w:val="703C4AA2"/>
    <w:name w:val="Default"/>
    <w:lvl w:ilvl="0">
      <w:start w:val="1"/>
      <w:numFmt w:val="decimal"/>
      <w:lvlRestart w:val="0"/>
      <w:lvlText w:val="%1."/>
      <w:lvlJc w:val="left"/>
      <w:pPr>
        <w:ind w:left="72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79EE7796"/>
    <w:multiLevelType w:val="hybridMultilevel"/>
    <w:tmpl w:val="6B40EE1A"/>
    <w:lvl w:ilvl="0" w:tplc="D3666912">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abstractNum w:abstractNumId="27" w15:restartNumberingAfterBreak="0">
    <w:nsid w:val="7D5B4D84"/>
    <w:multiLevelType w:val="multilevel"/>
    <w:tmpl w:val="0ED20B4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9"/>
  </w:num>
  <w:num w:numId="2">
    <w:abstractNumId w:val="12"/>
  </w:num>
  <w:num w:numId="3">
    <w:abstractNumId w:val="22"/>
  </w:num>
  <w:num w:numId="4">
    <w:abstractNumId w:val="10"/>
  </w:num>
  <w:num w:numId="5">
    <w:abstractNumId w:val="13"/>
  </w:num>
  <w:num w:numId="6">
    <w:abstractNumId w:val="7"/>
  </w:num>
  <w:num w:numId="7">
    <w:abstractNumId w:val="21"/>
  </w:num>
  <w:num w:numId="8">
    <w:abstractNumId w:val="6"/>
  </w:num>
  <w:num w:numId="9">
    <w:abstractNumId w:val="14"/>
  </w:num>
  <w:num w:numId="10">
    <w:abstractNumId w:val="17"/>
  </w:num>
  <w:num w:numId="11">
    <w:abstractNumId w:val="18"/>
  </w:num>
  <w:num w:numId="12">
    <w:abstractNumId w:val="9"/>
  </w:num>
  <w:num w:numId="13">
    <w:abstractNumId w:val="15"/>
  </w:num>
  <w:num w:numId="14">
    <w:abstractNumId w:val="26"/>
  </w:num>
  <w:num w:numId="15">
    <w:abstractNumId w:val="5"/>
  </w:num>
  <w:num w:numId="16">
    <w:abstractNumId w:val="4"/>
  </w:num>
  <w:num w:numId="17">
    <w:abstractNumId w:val="3"/>
  </w:num>
  <w:num w:numId="18">
    <w:abstractNumId w:val="2"/>
  </w:num>
  <w:num w:numId="19">
    <w:abstractNumId w:val="0"/>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num>
  <w:num w:numId="23">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num>
  <w:num w:numId="26">
    <w:abstractNumId w:val="16"/>
  </w:num>
  <w:num w:numId="27">
    <w:abstractNumId w:val="11"/>
  </w:num>
  <w:num w:numId="28">
    <w:abstractNumId w:val="1"/>
  </w:num>
  <w:num w:numId="29">
    <w:abstractNumId w:val="25"/>
  </w:num>
  <w:num w:numId="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7"/>
  </w:num>
  <w:num w:numId="3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6"/>
  </w:num>
  <w:num w:numId="4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attachedTemplate r:id="rId1"/>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QCRepairStyles" w:val=";Footnote Text;Date d'adoption;Statut;Type du document;Date d'adoption (Page de couverture);Type du document (Page de couverture);Footnote Text;"/>
    <w:docVar w:name="DQCStatus" w:val="Red"/>
    <w:docVar w:name="LW_ACCOMPAGNANT.CP" w:val="to the"/>
    <w:docVar w:name="LW_ANNEX_NBR_FIRST" w:val="1"/>
    <w:docVar w:name="LW_ANNEX_NBR_LAST" w:val="6"/>
    <w:docVar w:name="LW_CORRIGENDUM" w:val="&lt;UNUSED&gt;"/>
    <w:docVar w:name="LW_COVERPAGE_EXISTS" w:val="True"/>
    <w:docVar w:name="LW_COVERPAGE_GUID" w:val="6FF46C42-B8A7-4059-80AA-5D0550B0484D"/>
    <w:docVar w:name="LW_COVERPAGE_TYPE" w:val="1"/>
    <w:docVar w:name="LW_CROSSREFERENCE" w:val="&lt;UNUSED&gt;"/>
    <w:docVar w:name="LW_DocType" w:val="ANNEX"/>
    <w:docVar w:name="LW_EMISSION" w:val="&lt;EMPTY&gt;"/>
    <w:docVar w:name="LW_EMISSION_ISODATE" w:val="&lt;EMPTY&gt;"/>
    <w:docVar w:name="LW_EMISSION_LOCATION" w:val="BRX"/>
    <w:docVar w:name="LW_EMISSION_PREFIX" w:val="Brussels, "/>
    <w:docVar w:name="LW_EMISSION_SUFFIX" w:val=" "/>
    <w:docVar w:name="LW_ID_DOCSTRUCTURE" w:val="COM/ANNEX"/>
    <w:docVar w:name="LW_ID_DOCTYPE" w:val="SG-068"/>
    <w:docVar w:name="LW_LANGUE" w:val="EN"/>
    <w:docVar w:name="LW_LEVEL_OF_SENSITIVITY" w:val="Standard treatment"/>
    <w:docVar w:name="LW_NOM.INST" w:val="EUROPEAN COMMISSION"/>
    <w:docVar w:name="LW_NOM.INST_JOINTDOC" w:val="&lt;EMPTY&gt;"/>
    <w:docVar w:name="LW_OBJETACTEPRINCIPAL.CP" w:val="implementing Directive 2009/125/EC of the European Parliament and of the Council with regard to ecodesign requirements for light sources and separate control gears"/>
    <w:docVar w:name="LW_PART_NBR" w:val="&lt;UNUSED&gt;"/>
    <w:docVar w:name="LW_PART_NBR_TOTAL" w:val="&lt;UNUSED&gt;"/>
    <w:docVar w:name="LW_REF.INST.NEW" w:val="&lt;EMPTY&gt;"/>
    <w:docVar w:name="LW_REF.INST.NEW_ADOPTED" w:val="draft"/>
    <w:docVar w:name="LW_REF.INST.NEW_TEXT" w:val="(2017) XXX"/>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YPE.DOC.CP" w:val="ANNEXES"/>
    <w:docVar w:name="LW_TYPEACTEPRINCIPAL.CP" w:val="COMMISSION REGULATION (EU) \u8230?/\u8230?"/>
  </w:docVars>
  <w:rsids>
    <w:rsidRoot w:val="00C73E95"/>
    <w:rsid w:val="00011724"/>
    <w:rsid w:val="00014060"/>
    <w:rsid w:val="00025C51"/>
    <w:rsid w:val="00060610"/>
    <w:rsid w:val="00063E25"/>
    <w:rsid w:val="00070D62"/>
    <w:rsid w:val="000A59DD"/>
    <w:rsid w:val="000D326D"/>
    <w:rsid w:val="000F4D75"/>
    <w:rsid w:val="00155777"/>
    <w:rsid w:val="0015655D"/>
    <w:rsid w:val="00171635"/>
    <w:rsid w:val="00194069"/>
    <w:rsid w:val="00197A4F"/>
    <w:rsid w:val="001B4DE3"/>
    <w:rsid w:val="001E7F49"/>
    <w:rsid w:val="001F2FDC"/>
    <w:rsid w:val="00207F33"/>
    <w:rsid w:val="00214FCD"/>
    <w:rsid w:val="002261C5"/>
    <w:rsid w:val="00226B3B"/>
    <w:rsid w:val="00236BBF"/>
    <w:rsid w:val="00285916"/>
    <w:rsid w:val="002B33FF"/>
    <w:rsid w:val="002B582B"/>
    <w:rsid w:val="002C2284"/>
    <w:rsid w:val="002E0E68"/>
    <w:rsid w:val="002E332B"/>
    <w:rsid w:val="00300A9A"/>
    <w:rsid w:val="00320BDD"/>
    <w:rsid w:val="00323C0F"/>
    <w:rsid w:val="00332D3C"/>
    <w:rsid w:val="0034445E"/>
    <w:rsid w:val="00357047"/>
    <w:rsid w:val="0037181C"/>
    <w:rsid w:val="0037588F"/>
    <w:rsid w:val="0039147F"/>
    <w:rsid w:val="00395260"/>
    <w:rsid w:val="003A37FE"/>
    <w:rsid w:val="003B608D"/>
    <w:rsid w:val="003C33DE"/>
    <w:rsid w:val="003F343A"/>
    <w:rsid w:val="004055CD"/>
    <w:rsid w:val="004063EE"/>
    <w:rsid w:val="00413E6A"/>
    <w:rsid w:val="00432D8E"/>
    <w:rsid w:val="0043416B"/>
    <w:rsid w:val="00485CC1"/>
    <w:rsid w:val="00487F15"/>
    <w:rsid w:val="00490ADA"/>
    <w:rsid w:val="004A2A8D"/>
    <w:rsid w:val="004B74A8"/>
    <w:rsid w:val="004D5164"/>
    <w:rsid w:val="00507FD3"/>
    <w:rsid w:val="0051575A"/>
    <w:rsid w:val="00552B48"/>
    <w:rsid w:val="005679D3"/>
    <w:rsid w:val="00583950"/>
    <w:rsid w:val="005B3EF9"/>
    <w:rsid w:val="005B3F27"/>
    <w:rsid w:val="005F1894"/>
    <w:rsid w:val="006111C0"/>
    <w:rsid w:val="00660FCA"/>
    <w:rsid w:val="006731F5"/>
    <w:rsid w:val="006736A7"/>
    <w:rsid w:val="00684500"/>
    <w:rsid w:val="00714A53"/>
    <w:rsid w:val="0075503A"/>
    <w:rsid w:val="00770625"/>
    <w:rsid w:val="0077683D"/>
    <w:rsid w:val="0078264B"/>
    <w:rsid w:val="007977C4"/>
    <w:rsid w:val="007A2635"/>
    <w:rsid w:val="007A7DBD"/>
    <w:rsid w:val="007D0B99"/>
    <w:rsid w:val="007D5A46"/>
    <w:rsid w:val="007E40C7"/>
    <w:rsid w:val="007E4B7E"/>
    <w:rsid w:val="007F3FE1"/>
    <w:rsid w:val="007F4E5B"/>
    <w:rsid w:val="00806B29"/>
    <w:rsid w:val="00821B52"/>
    <w:rsid w:val="00865BF2"/>
    <w:rsid w:val="008C6CAA"/>
    <w:rsid w:val="008F0B95"/>
    <w:rsid w:val="008F683A"/>
    <w:rsid w:val="00900872"/>
    <w:rsid w:val="009056BA"/>
    <w:rsid w:val="009113FB"/>
    <w:rsid w:val="00912FD6"/>
    <w:rsid w:val="009166A4"/>
    <w:rsid w:val="00944500"/>
    <w:rsid w:val="009504BE"/>
    <w:rsid w:val="00954109"/>
    <w:rsid w:val="0097340F"/>
    <w:rsid w:val="009C5DE8"/>
    <w:rsid w:val="009D3BCD"/>
    <w:rsid w:val="009E7EED"/>
    <w:rsid w:val="009F014B"/>
    <w:rsid w:val="00A26207"/>
    <w:rsid w:val="00A33A24"/>
    <w:rsid w:val="00A34D9A"/>
    <w:rsid w:val="00A35EC5"/>
    <w:rsid w:val="00A46CE6"/>
    <w:rsid w:val="00A53592"/>
    <w:rsid w:val="00A776F0"/>
    <w:rsid w:val="00AD418D"/>
    <w:rsid w:val="00AF5616"/>
    <w:rsid w:val="00B04DCA"/>
    <w:rsid w:val="00B12892"/>
    <w:rsid w:val="00B17AC7"/>
    <w:rsid w:val="00B44CFD"/>
    <w:rsid w:val="00B46288"/>
    <w:rsid w:val="00BA4FC3"/>
    <w:rsid w:val="00BE172F"/>
    <w:rsid w:val="00BE3280"/>
    <w:rsid w:val="00BF62FE"/>
    <w:rsid w:val="00C10ECD"/>
    <w:rsid w:val="00C11D46"/>
    <w:rsid w:val="00C30C5A"/>
    <w:rsid w:val="00C32ECC"/>
    <w:rsid w:val="00C73E95"/>
    <w:rsid w:val="00CA0919"/>
    <w:rsid w:val="00CC6A9E"/>
    <w:rsid w:val="00CE7ED1"/>
    <w:rsid w:val="00D14B27"/>
    <w:rsid w:val="00D1574A"/>
    <w:rsid w:val="00D15B50"/>
    <w:rsid w:val="00D2122D"/>
    <w:rsid w:val="00D31E5D"/>
    <w:rsid w:val="00D351AA"/>
    <w:rsid w:val="00D4469D"/>
    <w:rsid w:val="00D52EF2"/>
    <w:rsid w:val="00D53CAA"/>
    <w:rsid w:val="00D569DF"/>
    <w:rsid w:val="00D57352"/>
    <w:rsid w:val="00D6130B"/>
    <w:rsid w:val="00D830D0"/>
    <w:rsid w:val="00DA1A55"/>
    <w:rsid w:val="00DC6A8A"/>
    <w:rsid w:val="00DE09C6"/>
    <w:rsid w:val="00E240AA"/>
    <w:rsid w:val="00E77B5A"/>
    <w:rsid w:val="00EB49CD"/>
    <w:rsid w:val="00ED39A0"/>
    <w:rsid w:val="00EF0212"/>
    <w:rsid w:val="00F06736"/>
    <w:rsid w:val="00F13043"/>
    <w:rsid w:val="00F36B95"/>
    <w:rsid w:val="00F568D7"/>
    <w:rsid w:val="00F87183"/>
    <w:rsid w:val="00F9002B"/>
    <w:rsid w:val="00FA762D"/>
    <w:rsid w:val="00FE0E25"/>
    <w:rsid w:val="00FF22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610356"/>
  <w15:docId w15:val="{138F998D-A1CE-46EB-B8F4-92286148A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before="120" w:after="120" w:line="240" w:lineRule="auto"/>
      <w:jc w:val="both"/>
    </w:pPr>
    <w:rPr>
      <w:rFonts w:ascii="Times New Roman" w:hAnsi="Times New Roman" w:cs="Times New Roman"/>
      <w:sz w:val="24"/>
      <w:lang w:val="en-GB"/>
    </w:rPr>
  </w:style>
  <w:style w:type="paragraph" w:styleId="Rubrik1">
    <w:name w:val="heading 1"/>
    <w:basedOn w:val="Normal"/>
    <w:next w:val="Text1"/>
    <w:link w:val="Rubrik1Char"/>
    <w:uiPriority w:val="9"/>
    <w:qFormat/>
    <w:rsid w:val="0075503A"/>
    <w:pPr>
      <w:keepNext/>
      <w:numPr>
        <w:numId w:val="7"/>
      </w:numPr>
      <w:spacing w:before="360"/>
      <w:outlineLvl w:val="0"/>
    </w:pPr>
    <w:rPr>
      <w:rFonts w:eastAsiaTheme="majorEastAsia"/>
      <w:b/>
      <w:bCs/>
      <w:smallCaps/>
      <w:szCs w:val="28"/>
    </w:rPr>
  </w:style>
  <w:style w:type="paragraph" w:styleId="Rubrik2">
    <w:name w:val="heading 2"/>
    <w:basedOn w:val="Normal"/>
    <w:next w:val="Text1"/>
    <w:link w:val="Rubrik2Char"/>
    <w:uiPriority w:val="9"/>
    <w:unhideWhenUsed/>
    <w:qFormat/>
    <w:rsid w:val="0075503A"/>
    <w:pPr>
      <w:keepNext/>
      <w:numPr>
        <w:ilvl w:val="1"/>
        <w:numId w:val="7"/>
      </w:numPr>
      <w:outlineLvl w:val="1"/>
    </w:pPr>
    <w:rPr>
      <w:rFonts w:eastAsiaTheme="majorEastAsia"/>
      <w:b/>
      <w:bCs/>
      <w:szCs w:val="26"/>
    </w:rPr>
  </w:style>
  <w:style w:type="paragraph" w:styleId="Rubrik3">
    <w:name w:val="heading 3"/>
    <w:basedOn w:val="Normal"/>
    <w:next w:val="Text1"/>
    <w:link w:val="Rubrik3Char"/>
    <w:uiPriority w:val="9"/>
    <w:unhideWhenUsed/>
    <w:qFormat/>
    <w:rsid w:val="0075503A"/>
    <w:pPr>
      <w:keepNext/>
      <w:numPr>
        <w:ilvl w:val="2"/>
        <w:numId w:val="7"/>
      </w:numPr>
      <w:outlineLvl w:val="2"/>
    </w:pPr>
    <w:rPr>
      <w:rFonts w:eastAsiaTheme="majorEastAsia"/>
      <w:bCs/>
      <w:i/>
    </w:rPr>
  </w:style>
  <w:style w:type="paragraph" w:styleId="Rubrik4">
    <w:name w:val="heading 4"/>
    <w:basedOn w:val="Normal"/>
    <w:next w:val="Text1"/>
    <w:link w:val="Rubrik4Char"/>
    <w:uiPriority w:val="9"/>
    <w:semiHidden/>
    <w:unhideWhenUsed/>
    <w:qFormat/>
    <w:rsid w:val="0075503A"/>
    <w:pPr>
      <w:keepNext/>
      <w:numPr>
        <w:ilvl w:val="3"/>
        <w:numId w:val="7"/>
      </w:numPr>
      <w:outlineLvl w:val="3"/>
    </w:pPr>
    <w:rPr>
      <w:rFonts w:eastAsiaTheme="majorEastAsia"/>
      <w:bCs/>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D830D0"/>
    <w:pPr>
      <w:tabs>
        <w:tab w:val="center" w:pos="4535"/>
        <w:tab w:val="right" w:pos="9071"/>
      </w:tabs>
      <w:spacing w:before="0"/>
    </w:pPr>
  </w:style>
  <w:style w:type="character" w:customStyle="1" w:styleId="SidhuvudChar">
    <w:name w:val="Sidhuvud Char"/>
    <w:basedOn w:val="Standardstycketeckensnitt"/>
    <w:link w:val="Sidhuvud"/>
    <w:uiPriority w:val="99"/>
    <w:rsid w:val="00D830D0"/>
    <w:rPr>
      <w:rFonts w:ascii="Times New Roman" w:hAnsi="Times New Roman" w:cs="Times New Roman"/>
      <w:sz w:val="24"/>
      <w:lang w:val="en-GB"/>
    </w:rPr>
  </w:style>
  <w:style w:type="paragraph" w:styleId="Sidfot">
    <w:name w:val="footer"/>
    <w:basedOn w:val="Normal"/>
    <w:link w:val="SidfotChar"/>
    <w:uiPriority w:val="99"/>
    <w:unhideWhenUsed/>
    <w:rsid w:val="00D830D0"/>
    <w:pPr>
      <w:tabs>
        <w:tab w:val="center" w:pos="4535"/>
        <w:tab w:val="right" w:pos="9071"/>
        <w:tab w:val="right" w:pos="9921"/>
      </w:tabs>
      <w:spacing w:before="360" w:after="0"/>
      <w:ind w:left="-850" w:right="-850"/>
      <w:jc w:val="left"/>
    </w:pPr>
  </w:style>
  <w:style w:type="character" w:customStyle="1" w:styleId="SidfotChar">
    <w:name w:val="Sidfot Char"/>
    <w:basedOn w:val="Standardstycketeckensnitt"/>
    <w:link w:val="Sidfot"/>
    <w:uiPriority w:val="99"/>
    <w:rsid w:val="00D830D0"/>
    <w:rPr>
      <w:rFonts w:ascii="Times New Roman" w:hAnsi="Times New Roman" w:cs="Times New Roman"/>
      <w:sz w:val="24"/>
      <w:lang w:val="en-GB"/>
    </w:rPr>
  </w:style>
  <w:style w:type="paragraph" w:styleId="Fotnotstext">
    <w:name w:val="footnote text"/>
    <w:aliases w:val="Footnote"/>
    <w:basedOn w:val="Normal"/>
    <w:link w:val="FotnotstextChar"/>
    <w:unhideWhenUsed/>
    <w:rsid w:val="0075503A"/>
    <w:pPr>
      <w:spacing w:before="0" w:after="0"/>
      <w:ind w:left="720" w:hanging="720"/>
    </w:pPr>
    <w:rPr>
      <w:sz w:val="20"/>
      <w:szCs w:val="20"/>
    </w:rPr>
  </w:style>
  <w:style w:type="character" w:customStyle="1" w:styleId="FotnotstextChar">
    <w:name w:val="Fotnotstext Char"/>
    <w:aliases w:val="Footnote Char"/>
    <w:basedOn w:val="Standardstycketeckensnitt"/>
    <w:link w:val="Fotnotstext"/>
    <w:rsid w:val="0075503A"/>
    <w:rPr>
      <w:rFonts w:ascii="Times New Roman" w:hAnsi="Times New Roman" w:cs="Times New Roman"/>
      <w:sz w:val="20"/>
      <w:szCs w:val="20"/>
      <w:shd w:val="clear" w:color="auto" w:fill="auto"/>
      <w:lang w:val="en-GB"/>
    </w:rPr>
  </w:style>
  <w:style w:type="character" w:customStyle="1" w:styleId="Rubrik1Char">
    <w:name w:val="Rubrik 1 Char"/>
    <w:basedOn w:val="Standardstycketeckensnitt"/>
    <w:link w:val="Rubrik1"/>
    <w:uiPriority w:val="9"/>
    <w:rsid w:val="0075503A"/>
    <w:rPr>
      <w:rFonts w:ascii="Times New Roman" w:eastAsiaTheme="majorEastAsia" w:hAnsi="Times New Roman" w:cs="Times New Roman"/>
      <w:b/>
      <w:bCs/>
      <w:smallCaps/>
      <w:sz w:val="24"/>
      <w:szCs w:val="28"/>
      <w:lang w:val="en-GB"/>
    </w:rPr>
  </w:style>
  <w:style w:type="character" w:customStyle="1" w:styleId="Rubrik2Char">
    <w:name w:val="Rubrik 2 Char"/>
    <w:basedOn w:val="Standardstycketeckensnitt"/>
    <w:link w:val="Rubrik2"/>
    <w:uiPriority w:val="9"/>
    <w:rsid w:val="0075503A"/>
    <w:rPr>
      <w:rFonts w:ascii="Times New Roman" w:eastAsiaTheme="majorEastAsia" w:hAnsi="Times New Roman" w:cs="Times New Roman"/>
      <w:b/>
      <w:bCs/>
      <w:sz w:val="24"/>
      <w:szCs w:val="26"/>
      <w:lang w:val="en-GB"/>
    </w:rPr>
  </w:style>
  <w:style w:type="character" w:customStyle="1" w:styleId="Rubrik3Char">
    <w:name w:val="Rubrik 3 Char"/>
    <w:basedOn w:val="Standardstycketeckensnitt"/>
    <w:link w:val="Rubrik3"/>
    <w:uiPriority w:val="9"/>
    <w:rsid w:val="0075503A"/>
    <w:rPr>
      <w:rFonts w:ascii="Times New Roman" w:eastAsiaTheme="majorEastAsia" w:hAnsi="Times New Roman" w:cs="Times New Roman"/>
      <w:bCs/>
      <w:i/>
      <w:sz w:val="24"/>
      <w:lang w:val="en-GB"/>
    </w:rPr>
  </w:style>
  <w:style w:type="character" w:customStyle="1" w:styleId="Rubrik4Char">
    <w:name w:val="Rubrik 4 Char"/>
    <w:basedOn w:val="Standardstycketeckensnitt"/>
    <w:link w:val="Rubrik4"/>
    <w:uiPriority w:val="9"/>
    <w:semiHidden/>
    <w:rsid w:val="0075503A"/>
    <w:rPr>
      <w:rFonts w:ascii="Times New Roman" w:eastAsiaTheme="majorEastAsia" w:hAnsi="Times New Roman" w:cs="Times New Roman"/>
      <w:bCs/>
      <w:iCs/>
      <w:sz w:val="24"/>
      <w:lang w:val="en-GB"/>
    </w:rPr>
  </w:style>
  <w:style w:type="paragraph" w:styleId="Innehllsfrteckningsrubrik">
    <w:name w:val="TOC Heading"/>
    <w:basedOn w:val="Normal"/>
    <w:next w:val="Normal"/>
    <w:uiPriority w:val="39"/>
    <w:semiHidden/>
    <w:unhideWhenUsed/>
    <w:qFormat/>
    <w:rsid w:val="0075503A"/>
    <w:pPr>
      <w:spacing w:after="240"/>
      <w:jc w:val="center"/>
    </w:pPr>
    <w:rPr>
      <w:b/>
      <w:sz w:val="28"/>
    </w:rPr>
  </w:style>
  <w:style w:type="paragraph" w:styleId="Innehll1">
    <w:name w:val="toc 1"/>
    <w:basedOn w:val="Normal"/>
    <w:next w:val="Normal"/>
    <w:uiPriority w:val="39"/>
    <w:semiHidden/>
    <w:unhideWhenUsed/>
    <w:rsid w:val="0075503A"/>
    <w:pPr>
      <w:tabs>
        <w:tab w:val="right" w:leader="dot" w:pos="9071"/>
      </w:tabs>
      <w:spacing w:before="60"/>
      <w:ind w:left="850" w:hanging="850"/>
      <w:jc w:val="left"/>
    </w:pPr>
  </w:style>
  <w:style w:type="paragraph" w:styleId="Innehll2">
    <w:name w:val="toc 2"/>
    <w:basedOn w:val="Normal"/>
    <w:next w:val="Normal"/>
    <w:uiPriority w:val="39"/>
    <w:semiHidden/>
    <w:unhideWhenUsed/>
    <w:rsid w:val="0075503A"/>
    <w:pPr>
      <w:tabs>
        <w:tab w:val="right" w:leader="dot" w:pos="9071"/>
      </w:tabs>
      <w:spacing w:before="60"/>
      <w:ind w:left="850" w:hanging="850"/>
      <w:jc w:val="left"/>
    </w:pPr>
  </w:style>
  <w:style w:type="paragraph" w:styleId="Innehll3">
    <w:name w:val="toc 3"/>
    <w:basedOn w:val="Normal"/>
    <w:next w:val="Normal"/>
    <w:uiPriority w:val="39"/>
    <w:semiHidden/>
    <w:unhideWhenUsed/>
    <w:rsid w:val="0075503A"/>
    <w:pPr>
      <w:tabs>
        <w:tab w:val="right" w:leader="dot" w:pos="9071"/>
      </w:tabs>
      <w:spacing w:before="60"/>
      <w:ind w:left="850" w:hanging="850"/>
      <w:jc w:val="left"/>
    </w:pPr>
  </w:style>
  <w:style w:type="paragraph" w:styleId="Innehll4">
    <w:name w:val="toc 4"/>
    <w:basedOn w:val="Normal"/>
    <w:next w:val="Normal"/>
    <w:uiPriority w:val="39"/>
    <w:semiHidden/>
    <w:unhideWhenUsed/>
    <w:rsid w:val="0075503A"/>
    <w:pPr>
      <w:tabs>
        <w:tab w:val="right" w:leader="dot" w:pos="9071"/>
      </w:tabs>
      <w:spacing w:before="60"/>
      <w:ind w:left="850" w:hanging="850"/>
      <w:jc w:val="left"/>
    </w:pPr>
  </w:style>
  <w:style w:type="paragraph" w:styleId="Innehll5">
    <w:name w:val="toc 5"/>
    <w:basedOn w:val="Normal"/>
    <w:next w:val="Normal"/>
    <w:uiPriority w:val="39"/>
    <w:semiHidden/>
    <w:unhideWhenUsed/>
    <w:rsid w:val="0075503A"/>
    <w:pPr>
      <w:tabs>
        <w:tab w:val="right" w:leader="dot" w:pos="9071"/>
      </w:tabs>
      <w:spacing w:before="300"/>
      <w:jc w:val="left"/>
    </w:pPr>
  </w:style>
  <w:style w:type="paragraph" w:styleId="Innehll6">
    <w:name w:val="toc 6"/>
    <w:basedOn w:val="Normal"/>
    <w:next w:val="Normal"/>
    <w:uiPriority w:val="39"/>
    <w:semiHidden/>
    <w:unhideWhenUsed/>
    <w:rsid w:val="0075503A"/>
    <w:pPr>
      <w:tabs>
        <w:tab w:val="right" w:leader="dot" w:pos="9071"/>
      </w:tabs>
      <w:spacing w:before="240"/>
      <w:jc w:val="left"/>
    </w:pPr>
  </w:style>
  <w:style w:type="paragraph" w:styleId="Innehll7">
    <w:name w:val="toc 7"/>
    <w:basedOn w:val="Normal"/>
    <w:next w:val="Normal"/>
    <w:uiPriority w:val="39"/>
    <w:semiHidden/>
    <w:unhideWhenUsed/>
    <w:rsid w:val="0075503A"/>
    <w:pPr>
      <w:tabs>
        <w:tab w:val="right" w:leader="dot" w:pos="9071"/>
      </w:tabs>
      <w:spacing w:before="180"/>
      <w:jc w:val="left"/>
    </w:pPr>
  </w:style>
  <w:style w:type="paragraph" w:styleId="Innehll8">
    <w:name w:val="toc 8"/>
    <w:basedOn w:val="Normal"/>
    <w:next w:val="Normal"/>
    <w:uiPriority w:val="39"/>
    <w:semiHidden/>
    <w:unhideWhenUsed/>
    <w:rsid w:val="0075503A"/>
    <w:pPr>
      <w:tabs>
        <w:tab w:val="right" w:leader="dot" w:pos="9071"/>
      </w:tabs>
      <w:jc w:val="left"/>
    </w:pPr>
  </w:style>
  <w:style w:type="paragraph" w:styleId="Innehll9">
    <w:name w:val="toc 9"/>
    <w:basedOn w:val="Normal"/>
    <w:next w:val="Normal"/>
    <w:uiPriority w:val="39"/>
    <w:semiHidden/>
    <w:unhideWhenUsed/>
    <w:rsid w:val="0075503A"/>
    <w:pPr>
      <w:tabs>
        <w:tab w:val="right" w:leader="dot" w:pos="9071"/>
      </w:tabs>
    </w:pPr>
  </w:style>
  <w:style w:type="paragraph" w:customStyle="1" w:styleId="HeaderLandscape">
    <w:name w:val="HeaderLandscape"/>
    <w:basedOn w:val="Normal"/>
    <w:rsid w:val="00D830D0"/>
    <w:pPr>
      <w:tabs>
        <w:tab w:val="center" w:pos="7285"/>
        <w:tab w:val="right" w:pos="14003"/>
      </w:tabs>
      <w:spacing w:before="0"/>
    </w:pPr>
  </w:style>
  <w:style w:type="paragraph" w:customStyle="1" w:styleId="FooterLandscape">
    <w:name w:val="FooterLandscape"/>
    <w:basedOn w:val="Normal"/>
    <w:rsid w:val="00D830D0"/>
    <w:pPr>
      <w:tabs>
        <w:tab w:val="center" w:pos="7285"/>
        <w:tab w:val="center" w:pos="10913"/>
        <w:tab w:val="right" w:pos="15137"/>
      </w:tabs>
      <w:spacing w:before="360" w:after="0"/>
      <w:ind w:left="-567" w:right="-567"/>
      <w:jc w:val="left"/>
    </w:pPr>
  </w:style>
  <w:style w:type="character" w:styleId="Fotnotsreferens">
    <w:name w:val="footnote reference"/>
    <w:basedOn w:val="Standardstycketeckensnitt"/>
    <w:semiHidden/>
    <w:unhideWhenUsed/>
    <w:rsid w:val="0075503A"/>
    <w:rPr>
      <w:shd w:val="clear" w:color="auto" w:fill="auto"/>
      <w:vertAlign w:val="superscript"/>
    </w:rPr>
  </w:style>
  <w:style w:type="paragraph" w:customStyle="1" w:styleId="Text1">
    <w:name w:val="Text 1"/>
    <w:basedOn w:val="Normal"/>
    <w:rsid w:val="0075503A"/>
    <w:pPr>
      <w:ind w:left="850"/>
    </w:pPr>
  </w:style>
  <w:style w:type="paragraph" w:customStyle="1" w:styleId="Text2">
    <w:name w:val="Text 2"/>
    <w:basedOn w:val="Normal"/>
    <w:rsid w:val="0075503A"/>
    <w:pPr>
      <w:ind w:left="1417"/>
    </w:pPr>
  </w:style>
  <w:style w:type="paragraph" w:customStyle="1" w:styleId="Text3">
    <w:name w:val="Text 3"/>
    <w:basedOn w:val="Normal"/>
    <w:rsid w:val="0075503A"/>
    <w:pPr>
      <w:ind w:left="1984"/>
    </w:pPr>
  </w:style>
  <w:style w:type="paragraph" w:customStyle="1" w:styleId="Text4">
    <w:name w:val="Text 4"/>
    <w:basedOn w:val="Normal"/>
    <w:rsid w:val="0075503A"/>
    <w:pPr>
      <w:ind w:left="2551"/>
    </w:pPr>
  </w:style>
  <w:style w:type="paragraph" w:customStyle="1" w:styleId="NormalCentered">
    <w:name w:val="Normal Centered"/>
    <w:basedOn w:val="Normal"/>
    <w:rsid w:val="0075503A"/>
    <w:pPr>
      <w:jc w:val="center"/>
    </w:pPr>
  </w:style>
  <w:style w:type="paragraph" w:customStyle="1" w:styleId="NormalLeft">
    <w:name w:val="Normal Left"/>
    <w:basedOn w:val="Normal"/>
    <w:rsid w:val="0075503A"/>
    <w:pPr>
      <w:jc w:val="left"/>
    </w:pPr>
  </w:style>
  <w:style w:type="paragraph" w:customStyle="1" w:styleId="NormalRight">
    <w:name w:val="Normal Right"/>
    <w:basedOn w:val="Normal"/>
    <w:rsid w:val="0075503A"/>
    <w:pPr>
      <w:jc w:val="right"/>
    </w:pPr>
  </w:style>
  <w:style w:type="paragraph" w:customStyle="1" w:styleId="QuotedText">
    <w:name w:val="Quoted Text"/>
    <w:basedOn w:val="Normal"/>
    <w:rsid w:val="0075503A"/>
    <w:pPr>
      <w:ind w:left="1417"/>
    </w:pPr>
  </w:style>
  <w:style w:type="paragraph" w:customStyle="1" w:styleId="Point0">
    <w:name w:val="Point 0"/>
    <w:basedOn w:val="Normal"/>
    <w:rsid w:val="0075503A"/>
    <w:pPr>
      <w:ind w:left="850" w:hanging="850"/>
    </w:pPr>
  </w:style>
  <w:style w:type="paragraph" w:customStyle="1" w:styleId="Point1">
    <w:name w:val="Point 1"/>
    <w:basedOn w:val="Normal"/>
    <w:rsid w:val="0075503A"/>
    <w:pPr>
      <w:ind w:left="1417" w:hanging="567"/>
    </w:pPr>
  </w:style>
  <w:style w:type="paragraph" w:customStyle="1" w:styleId="Point2">
    <w:name w:val="Point 2"/>
    <w:basedOn w:val="Normal"/>
    <w:rsid w:val="0075503A"/>
    <w:pPr>
      <w:ind w:left="1984" w:hanging="567"/>
    </w:pPr>
  </w:style>
  <w:style w:type="paragraph" w:customStyle="1" w:styleId="Point3">
    <w:name w:val="Point 3"/>
    <w:basedOn w:val="Normal"/>
    <w:rsid w:val="0075503A"/>
    <w:pPr>
      <w:ind w:left="2551" w:hanging="567"/>
    </w:pPr>
  </w:style>
  <w:style w:type="paragraph" w:customStyle="1" w:styleId="Point4">
    <w:name w:val="Point 4"/>
    <w:basedOn w:val="Normal"/>
    <w:rsid w:val="0075503A"/>
    <w:pPr>
      <w:ind w:left="3118" w:hanging="567"/>
    </w:pPr>
  </w:style>
  <w:style w:type="paragraph" w:customStyle="1" w:styleId="Tiret0">
    <w:name w:val="Tiret 0"/>
    <w:basedOn w:val="Point0"/>
    <w:rsid w:val="0075503A"/>
    <w:pPr>
      <w:numPr>
        <w:numId w:val="1"/>
      </w:numPr>
    </w:pPr>
  </w:style>
  <w:style w:type="paragraph" w:customStyle="1" w:styleId="Tiret1">
    <w:name w:val="Tiret 1"/>
    <w:basedOn w:val="Point1"/>
    <w:rsid w:val="0075503A"/>
    <w:pPr>
      <w:numPr>
        <w:numId w:val="2"/>
      </w:numPr>
    </w:pPr>
  </w:style>
  <w:style w:type="paragraph" w:customStyle="1" w:styleId="Tiret2">
    <w:name w:val="Tiret 2"/>
    <w:basedOn w:val="Point2"/>
    <w:rsid w:val="0075503A"/>
    <w:pPr>
      <w:numPr>
        <w:numId w:val="3"/>
      </w:numPr>
    </w:pPr>
  </w:style>
  <w:style w:type="paragraph" w:customStyle="1" w:styleId="Tiret3">
    <w:name w:val="Tiret 3"/>
    <w:basedOn w:val="Point3"/>
    <w:rsid w:val="0075503A"/>
    <w:pPr>
      <w:numPr>
        <w:numId w:val="4"/>
      </w:numPr>
    </w:pPr>
  </w:style>
  <w:style w:type="paragraph" w:customStyle="1" w:styleId="Tiret4">
    <w:name w:val="Tiret 4"/>
    <w:basedOn w:val="Point4"/>
    <w:rsid w:val="0075503A"/>
    <w:pPr>
      <w:numPr>
        <w:numId w:val="5"/>
      </w:numPr>
    </w:pPr>
  </w:style>
  <w:style w:type="paragraph" w:customStyle="1" w:styleId="PointDouble0">
    <w:name w:val="PointDouble 0"/>
    <w:basedOn w:val="Normal"/>
    <w:rsid w:val="0075503A"/>
    <w:pPr>
      <w:tabs>
        <w:tab w:val="left" w:pos="850"/>
      </w:tabs>
      <w:ind w:left="1417" w:hanging="1417"/>
    </w:pPr>
  </w:style>
  <w:style w:type="paragraph" w:customStyle="1" w:styleId="PointDouble1">
    <w:name w:val="PointDouble 1"/>
    <w:basedOn w:val="Normal"/>
    <w:rsid w:val="0075503A"/>
    <w:pPr>
      <w:tabs>
        <w:tab w:val="left" w:pos="1417"/>
      </w:tabs>
      <w:ind w:left="1984" w:hanging="1134"/>
    </w:pPr>
  </w:style>
  <w:style w:type="paragraph" w:customStyle="1" w:styleId="PointDouble2">
    <w:name w:val="PointDouble 2"/>
    <w:basedOn w:val="Normal"/>
    <w:rsid w:val="0075503A"/>
    <w:pPr>
      <w:tabs>
        <w:tab w:val="left" w:pos="1984"/>
      </w:tabs>
      <w:ind w:left="2551" w:hanging="1134"/>
    </w:pPr>
  </w:style>
  <w:style w:type="paragraph" w:customStyle="1" w:styleId="PointDouble3">
    <w:name w:val="PointDouble 3"/>
    <w:basedOn w:val="Normal"/>
    <w:rsid w:val="0075503A"/>
    <w:pPr>
      <w:tabs>
        <w:tab w:val="left" w:pos="2551"/>
      </w:tabs>
      <w:ind w:left="3118" w:hanging="1134"/>
    </w:pPr>
  </w:style>
  <w:style w:type="paragraph" w:customStyle="1" w:styleId="PointDouble4">
    <w:name w:val="PointDouble 4"/>
    <w:basedOn w:val="Normal"/>
    <w:rsid w:val="0075503A"/>
    <w:pPr>
      <w:tabs>
        <w:tab w:val="left" w:pos="3118"/>
      </w:tabs>
      <w:ind w:left="3685" w:hanging="1134"/>
    </w:pPr>
  </w:style>
  <w:style w:type="paragraph" w:customStyle="1" w:styleId="PointTriple0">
    <w:name w:val="PointTriple 0"/>
    <w:basedOn w:val="Normal"/>
    <w:rsid w:val="0075503A"/>
    <w:pPr>
      <w:tabs>
        <w:tab w:val="left" w:pos="850"/>
        <w:tab w:val="left" w:pos="1417"/>
      </w:tabs>
      <w:ind w:left="1984" w:hanging="1984"/>
    </w:pPr>
  </w:style>
  <w:style w:type="paragraph" w:customStyle="1" w:styleId="PointTriple1">
    <w:name w:val="PointTriple 1"/>
    <w:basedOn w:val="Normal"/>
    <w:rsid w:val="0075503A"/>
    <w:pPr>
      <w:tabs>
        <w:tab w:val="left" w:pos="1417"/>
        <w:tab w:val="left" w:pos="1984"/>
      </w:tabs>
      <w:ind w:left="2551" w:hanging="1701"/>
    </w:pPr>
  </w:style>
  <w:style w:type="paragraph" w:customStyle="1" w:styleId="PointTriple2">
    <w:name w:val="PointTriple 2"/>
    <w:basedOn w:val="Normal"/>
    <w:rsid w:val="0075503A"/>
    <w:pPr>
      <w:tabs>
        <w:tab w:val="left" w:pos="1984"/>
        <w:tab w:val="left" w:pos="2551"/>
      </w:tabs>
      <w:ind w:left="3118" w:hanging="1701"/>
    </w:pPr>
  </w:style>
  <w:style w:type="paragraph" w:customStyle="1" w:styleId="PointTriple3">
    <w:name w:val="PointTriple 3"/>
    <w:basedOn w:val="Normal"/>
    <w:rsid w:val="0075503A"/>
    <w:pPr>
      <w:tabs>
        <w:tab w:val="left" w:pos="2551"/>
        <w:tab w:val="left" w:pos="3118"/>
      </w:tabs>
      <w:ind w:left="3685" w:hanging="1701"/>
    </w:pPr>
  </w:style>
  <w:style w:type="paragraph" w:customStyle="1" w:styleId="PointTriple4">
    <w:name w:val="PointTriple 4"/>
    <w:basedOn w:val="Normal"/>
    <w:rsid w:val="0075503A"/>
    <w:pPr>
      <w:tabs>
        <w:tab w:val="left" w:pos="3118"/>
        <w:tab w:val="left" w:pos="3685"/>
      </w:tabs>
      <w:ind w:left="4252" w:hanging="1701"/>
    </w:pPr>
  </w:style>
  <w:style w:type="paragraph" w:customStyle="1" w:styleId="NumPar1">
    <w:name w:val="NumPar 1"/>
    <w:basedOn w:val="Normal"/>
    <w:next w:val="Text1"/>
    <w:rsid w:val="0075503A"/>
    <w:pPr>
      <w:numPr>
        <w:numId w:val="6"/>
      </w:numPr>
    </w:pPr>
  </w:style>
  <w:style w:type="paragraph" w:customStyle="1" w:styleId="NumPar2">
    <w:name w:val="NumPar 2"/>
    <w:basedOn w:val="Normal"/>
    <w:next w:val="Text1"/>
    <w:rsid w:val="0075503A"/>
    <w:pPr>
      <w:numPr>
        <w:ilvl w:val="1"/>
        <w:numId w:val="6"/>
      </w:numPr>
    </w:pPr>
  </w:style>
  <w:style w:type="paragraph" w:customStyle="1" w:styleId="NumPar3">
    <w:name w:val="NumPar 3"/>
    <w:basedOn w:val="Normal"/>
    <w:next w:val="Text1"/>
    <w:rsid w:val="0075503A"/>
    <w:pPr>
      <w:numPr>
        <w:ilvl w:val="2"/>
        <w:numId w:val="6"/>
      </w:numPr>
    </w:pPr>
  </w:style>
  <w:style w:type="paragraph" w:customStyle="1" w:styleId="NumPar4">
    <w:name w:val="NumPar 4"/>
    <w:basedOn w:val="Normal"/>
    <w:next w:val="Text1"/>
    <w:rsid w:val="0075503A"/>
    <w:pPr>
      <w:numPr>
        <w:ilvl w:val="3"/>
        <w:numId w:val="6"/>
      </w:numPr>
    </w:pPr>
  </w:style>
  <w:style w:type="paragraph" w:customStyle="1" w:styleId="ManualNumPar1">
    <w:name w:val="Manual NumPar 1"/>
    <w:basedOn w:val="Normal"/>
    <w:next w:val="Text1"/>
    <w:rsid w:val="0075503A"/>
    <w:pPr>
      <w:ind w:left="850" w:hanging="850"/>
    </w:pPr>
  </w:style>
  <w:style w:type="paragraph" w:customStyle="1" w:styleId="ManualNumPar2">
    <w:name w:val="Manual NumPar 2"/>
    <w:basedOn w:val="Normal"/>
    <w:next w:val="Text1"/>
    <w:rsid w:val="0075503A"/>
    <w:pPr>
      <w:ind w:left="850" w:hanging="850"/>
    </w:pPr>
  </w:style>
  <w:style w:type="paragraph" w:customStyle="1" w:styleId="ManualNumPar3">
    <w:name w:val="Manual NumPar 3"/>
    <w:basedOn w:val="Normal"/>
    <w:next w:val="Text1"/>
    <w:rsid w:val="0075503A"/>
    <w:pPr>
      <w:ind w:left="850" w:hanging="850"/>
    </w:pPr>
  </w:style>
  <w:style w:type="paragraph" w:customStyle="1" w:styleId="ManualNumPar4">
    <w:name w:val="Manual NumPar 4"/>
    <w:basedOn w:val="Normal"/>
    <w:next w:val="Text1"/>
    <w:rsid w:val="0075503A"/>
    <w:pPr>
      <w:ind w:left="850" w:hanging="850"/>
    </w:pPr>
  </w:style>
  <w:style w:type="paragraph" w:customStyle="1" w:styleId="QuotedNumPar">
    <w:name w:val="Quoted NumPar"/>
    <w:basedOn w:val="Normal"/>
    <w:rsid w:val="0075503A"/>
    <w:pPr>
      <w:ind w:left="1417" w:hanging="567"/>
    </w:pPr>
  </w:style>
  <w:style w:type="paragraph" w:customStyle="1" w:styleId="ManualHeading1">
    <w:name w:val="Manual Heading 1"/>
    <w:basedOn w:val="Normal"/>
    <w:next w:val="Text1"/>
    <w:rsid w:val="0075503A"/>
    <w:pPr>
      <w:keepNext/>
      <w:tabs>
        <w:tab w:val="left" w:pos="850"/>
      </w:tabs>
      <w:spacing w:before="360"/>
      <w:ind w:left="850" w:hanging="850"/>
      <w:outlineLvl w:val="0"/>
    </w:pPr>
    <w:rPr>
      <w:b/>
      <w:smallCaps/>
    </w:rPr>
  </w:style>
  <w:style w:type="paragraph" w:customStyle="1" w:styleId="ManualHeading2">
    <w:name w:val="Manual Heading 2"/>
    <w:basedOn w:val="Normal"/>
    <w:next w:val="Text1"/>
    <w:rsid w:val="0075503A"/>
    <w:pPr>
      <w:keepNext/>
      <w:tabs>
        <w:tab w:val="left" w:pos="850"/>
      </w:tabs>
      <w:ind w:left="850" w:hanging="850"/>
      <w:outlineLvl w:val="1"/>
    </w:pPr>
    <w:rPr>
      <w:b/>
    </w:rPr>
  </w:style>
  <w:style w:type="paragraph" w:customStyle="1" w:styleId="ManualHeading3">
    <w:name w:val="Manual Heading 3"/>
    <w:basedOn w:val="Normal"/>
    <w:next w:val="Text1"/>
    <w:rsid w:val="0075503A"/>
    <w:pPr>
      <w:keepNext/>
      <w:tabs>
        <w:tab w:val="left" w:pos="850"/>
      </w:tabs>
      <w:ind w:left="850" w:hanging="850"/>
      <w:outlineLvl w:val="2"/>
    </w:pPr>
    <w:rPr>
      <w:i/>
    </w:rPr>
  </w:style>
  <w:style w:type="paragraph" w:customStyle="1" w:styleId="ManualHeading4">
    <w:name w:val="Manual Heading 4"/>
    <w:basedOn w:val="Normal"/>
    <w:next w:val="Text1"/>
    <w:rsid w:val="0075503A"/>
    <w:pPr>
      <w:keepNext/>
      <w:tabs>
        <w:tab w:val="left" w:pos="850"/>
      </w:tabs>
      <w:ind w:left="850" w:hanging="850"/>
      <w:outlineLvl w:val="3"/>
    </w:pPr>
  </w:style>
  <w:style w:type="paragraph" w:customStyle="1" w:styleId="ChapterTitle">
    <w:name w:val="ChapterTitle"/>
    <w:basedOn w:val="Normal"/>
    <w:next w:val="Normal"/>
    <w:rsid w:val="0075503A"/>
    <w:pPr>
      <w:keepNext/>
      <w:spacing w:after="360"/>
      <w:jc w:val="center"/>
    </w:pPr>
    <w:rPr>
      <w:b/>
      <w:sz w:val="32"/>
    </w:rPr>
  </w:style>
  <w:style w:type="paragraph" w:customStyle="1" w:styleId="PartTitle">
    <w:name w:val="PartTitle"/>
    <w:basedOn w:val="Normal"/>
    <w:next w:val="ChapterTitle"/>
    <w:rsid w:val="0075503A"/>
    <w:pPr>
      <w:keepNext/>
      <w:pageBreakBefore/>
      <w:spacing w:after="360"/>
      <w:jc w:val="center"/>
    </w:pPr>
    <w:rPr>
      <w:b/>
      <w:sz w:val="36"/>
    </w:rPr>
  </w:style>
  <w:style w:type="paragraph" w:customStyle="1" w:styleId="SectionTitle">
    <w:name w:val="SectionTitle"/>
    <w:basedOn w:val="Normal"/>
    <w:next w:val="Rubrik1"/>
    <w:rsid w:val="0075503A"/>
    <w:pPr>
      <w:keepNext/>
      <w:spacing w:after="360"/>
      <w:jc w:val="center"/>
    </w:pPr>
    <w:rPr>
      <w:b/>
      <w:smallCaps/>
      <w:sz w:val="28"/>
    </w:rPr>
  </w:style>
  <w:style w:type="paragraph" w:customStyle="1" w:styleId="TableTitle">
    <w:name w:val="Table Title"/>
    <w:basedOn w:val="Normal"/>
    <w:next w:val="Normal"/>
    <w:rsid w:val="0075503A"/>
    <w:pPr>
      <w:jc w:val="center"/>
    </w:pPr>
    <w:rPr>
      <w:b/>
    </w:rPr>
  </w:style>
  <w:style w:type="character" w:customStyle="1" w:styleId="Marker">
    <w:name w:val="Marker"/>
    <w:basedOn w:val="Standardstycketeckensnitt"/>
    <w:rsid w:val="0075503A"/>
    <w:rPr>
      <w:color w:val="0000FF"/>
      <w:shd w:val="clear" w:color="auto" w:fill="auto"/>
    </w:rPr>
  </w:style>
  <w:style w:type="character" w:customStyle="1" w:styleId="Marker1">
    <w:name w:val="Marker1"/>
    <w:basedOn w:val="Standardstycketeckensnitt"/>
    <w:rsid w:val="0075503A"/>
    <w:rPr>
      <w:color w:val="008000"/>
      <w:shd w:val="clear" w:color="auto" w:fill="auto"/>
    </w:rPr>
  </w:style>
  <w:style w:type="character" w:customStyle="1" w:styleId="Marker2">
    <w:name w:val="Marker2"/>
    <w:basedOn w:val="Standardstycketeckensnitt"/>
    <w:rsid w:val="0075503A"/>
    <w:rPr>
      <w:color w:val="FF0000"/>
      <w:shd w:val="clear" w:color="auto" w:fill="auto"/>
    </w:rPr>
  </w:style>
  <w:style w:type="paragraph" w:customStyle="1" w:styleId="Point0number">
    <w:name w:val="Point 0 (number)"/>
    <w:basedOn w:val="Normal"/>
    <w:rsid w:val="0075503A"/>
    <w:pPr>
      <w:numPr>
        <w:numId w:val="8"/>
      </w:numPr>
    </w:pPr>
  </w:style>
  <w:style w:type="paragraph" w:customStyle="1" w:styleId="Point1number">
    <w:name w:val="Point 1 (number)"/>
    <w:basedOn w:val="Normal"/>
    <w:rsid w:val="0075503A"/>
    <w:pPr>
      <w:numPr>
        <w:ilvl w:val="2"/>
        <w:numId w:val="8"/>
      </w:numPr>
    </w:pPr>
  </w:style>
  <w:style w:type="paragraph" w:customStyle="1" w:styleId="Point2number">
    <w:name w:val="Point 2 (number)"/>
    <w:basedOn w:val="Normal"/>
    <w:rsid w:val="0075503A"/>
    <w:pPr>
      <w:numPr>
        <w:ilvl w:val="4"/>
        <w:numId w:val="8"/>
      </w:numPr>
    </w:pPr>
  </w:style>
  <w:style w:type="paragraph" w:customStyle="1" w:styleId="Point3number">
    <w:name w:val="Point 3 (number)"/>
    <w:basedOn w:val="Normal"/>
    <w:rsid w:val="0075503A"/>
    <w:pPr>
      <w:numPr>
        <w:ilvl w:val="6"/>
        <w:numId w:val="8"/>
      </w:numPr>
    </w:pPr>
  </w:style>
  <w:style w:type="paragraph" w:customStyle="1" w:styleId="Point0letter">
    <w:name w:val="Point 0 (letter)"/>
    <w:basedOn w:val="Normal"/>
    <w:rsid w:val="0075503A"/>
    <w:pPr>
      <w:numPr>
        <w:ilvl w:val="1"/>
        <w:numId w:val="8"/>
      </w:numPr>
    </w:pPr>
  </w:style>
  <w:style w:type="paragraph" w:customStyle="1" w:styleId="Point1letter">
    <w:name w:val="Point 1 (letter)"/>
    <w:basedOn w:val="Normal"/>
    <w:rsid w:val="00507FD3"/>
    <w:pPr>
      <w:numPr>
        <w:ilvl w:val="3"/>
        <w:numId w:val="8"/>
      </w:numPr>
    </w:pPr>
  </w:style>
  <w:style w:type="paragraph" w:customStyle="1" w:styleId="Point2letter">
    <w:name w:val="Point 2 (letter)"/>
    <w:basedOn w:val="Normal"/>
    <w:rsid w:val="0075503A"/>
    <w:pPr>
      <w:numPr>
        <w:ilvl w:val="5"/>
        <w:numId w:val="8"/>
      </w:numPr>
    </w:pPr>
  </w:style>
  <w:style w:type="paragraph" w:customStyle="1" w:styleId="Point3letter">
    <w:name w:val="Point 3 (letter)"/>
    <w:basedOn w:val="Normal"/>
    <w:rsid w:val="0075503A"/>
    <w:pPr>
      <w:numPr>
        <w:ilvl w:val="7"/>
        <w:numId w:val="8"/>
      </w:numPr>
    </w:pPr>
  </w:style>
  <w:style w:type="paragraph" w:customStyle="1" w:styleId="Point4letter">
    <w:name w:val="Point 4 (letter)"/>
    <w:basedOn w:val="Normal"/>
    <w:rsid w:val="0075503A"/>
    <w:pPr>
      <w:numPr>
        <w:ilvl w:val="8"/>
        <w:numId w:val="8"/>
      </w:numPr>
    </w:pPr>
  </w:style>
  <w:style w:type="paragraph" w:customStyle="1" w:styleId="Bullet0">
    <w:name w:val="Bullet 0"/>
    <w:basedOn w:val="Normal"/>
    <w:rsid w:val="0075503A"/>
    <w:pPr>
      <w:numPr>
        <w:numId w:val="9"/>
      </w:numPr>
    </w:pPr>
  </w:style>
  <w:style w:type="paragraph" w:customStyle="1" w:styleId="Bullet1">
    <w:name w:val="Bullet 1"/>
    <w:basedOn w:val="Normal"/>
    <w:rsid w:val="0075503A"/>
    <w:pPr>
      <w:numPr>
        <w:numId w:val="10"/>
      </w:numPr>
    </w:pPr>
  </w:style>
  <w:style w:type="paragraph" w:customStyle="1" w:styleId="Bullet2">
    <w:name w:val="Bullet 2"/>
    <w:basedOn w:val="Normal"/>
    <w:rsid w:val="0075503A"/>
    <w:pPr>
      <w:numPr>
        <w:numId w:val="11"/>
      </w:numPr>
    </w:pPr>
  </w:style>
  <w:style w:type="paragraph" w:customStyle="1" w:styleId="Bullet3">
    <w:name w:val="Bullet 3"/>
    <w:basedOn w:val="Normal"/>
    <w:rsid w:val="0075503A"/>
    <w:pPr>
      <w:numPr>
        <w:numId w:val="12"/>
      </w:numPr>
    </w:pPr>
  </w:style>
  <w:style w:type="paragraph" w:customStyle="1" w:styleId="Bullet4">
    <w:name w:val="Bullet 4"/>
    <w:basedOn w:val="Normal"/>
    <w:rsid w:val="0075503A"/>
    <w:pPr>
      <w:numPr>
        <w:numId w:val="13"/>
      </w:numPr>
    </w:pPr>
  </w:style>
  <w:style w:type="paragraph" w:customStyle="1" w:styleId="Annexetitreexpos">
    <w:name w:val="Annexe titre (exposé)"/>
    <w:basedOn w:val="Normal"/>
    <w:next w:val="Normal"/>
    <w:rsid w:val="0075503A"/>
    <w:pPr>
      <w:jc w:val="center"/>
    </w:pPr>
    <w:rPr>
      <w:b/>
      <w:u w:val="single"/>
    </w:rPr>
  </w:style>
  <w:style w:type="paragraph" w:customStyle="1" w:styleId="Annexetitre">
    <w:name w:val="Annexe titre"/>
    <w:basedOn w:val="Normal"/>
    <w:next w:val="Normal"/>
    <w:rsid w:val="0075503A"/>
    <w:pPr>
      <w:jc w:val="center"/>
    </w:pPr>
    <w:rPr>
      <w:b/>
      <w:u w:val="single"/>
    </w:rPr>
  </w:style>
  <w:style w:type="paragraph" w:customStyle="1" w:styleId="Annexetitrefichefinancire">
    <w:name w:val="Annexe titre (fiche financière)"/>
    <w:basedOn w:val="Normal"/>
    <w:next w:val="Normal"/>
    <w:rsid w:val="0075503A"/>
    <w:pPr>
      <w:jc w:val="center"/>
    </w:pPr>
    <w:rPr>
      <w:b/>
      <w:u w:val="single"/>
    </w:rPr>
  </w:style>
  <w:style w:type="paragraph" w:customStyle="1" w:styleId="Applicationdirecte">
    <w:name w:val="Application directe"/>
    <w:basedOn w:val="Normal"/>
    <w:next w:val="Fait"/>
    <w:rsid w:val="0075503A"/>
    <w:pPr>
      <w:spacing w:before="480"/>
    </w:pPr>
  </w:style>
  <w:style w:type="paragraph" w:customStyle="1" w:styleId="Avertissementtitre">
    <w:name w:val="Avertissement titre"/>
    <w:basedOn w:val="Normal"/>
    <w:next w:val="Normal"/>
    <w:rsid w:val="0075503A"/>
    <w:pPr>
      <w:keepNext/>
      <w:spacing w:before="480"/>
    </w:pPr>
    <w:rPr>
      <w:u w:val="single"/>
    </w:rPr>
  </w:style>
  <w:style w:type="paragraph" w:customStyle="1" w:styleId="Confidence">
    <w:name w:val="Confidence"/>
    <w:basedOn w:val="Normal"/>
    <w:next w:val="Normal"/>
    <w:rsid w:val="0075503A"/>
    <w:pPr>
      <w:spacing w:before="360"/>
      <w:jc w:val="center"/>
    </w:pPr>
  </w:style>
  <w:style w:type="paragraph" w:customStyle="1" w:styleId="Confidentialit">
    <w:name w:val="Confidentialité"/>
    <w:basedOn w:val="Normal"/>
    <w:next w:val="TypedudocumentPagedecouverture"/>
    <w:rsid w:val="0075503A"/>
    <w:pPr>
      <w:spacing w:before="240" w:after="240"/>
      <w:ind w:left="5103"/>
      <w:jc w:val="left"/>
    </w:pPr>
    <w:rPr>
      <w:i/>
      <w:sz w:val="32"/>
    </w:rPr>
  </w:style>
  <w:style w:type="paragraph" w:customStyle="1" w:styleId="Considrant">
    <w:name w:val="Considérant"/>
    <w:basedOn w:val="Normal"/>
    <w:rsid w:val="0075503A"/>
    <w:pPr>
      <w:numPr>
        <w:numId w:val="14"/>
      </w:numPr>
    </w:pPr>
  </w:style>
  <w:style w:type="paragraph" w:customStyle="1" w:styleId="Corrigendum">
    <w:name w:val="Corrigendum"/>
    <w:basedOn w:val="Normal"/>
    <w:next w:val="Normal"/>
    <w:rsid w:val="0075503A"/>
    <w:pPr>
      <w:spacing w:before="0" w:after="240"/>
      <w:jc w:val="left"/>
    </w:pPr>
  </w:style>
  <w:style w:type="paragraph" w:customStyle="1" w:styleId="Datedadoption">
    <w:name w:val="Date d'adoption"/>
    <w:basedOn w:val="Normal"/>
    <w:next w:val="Titreobjet"/>
    <w:rsid w:val="0075503A"/>
    <w:pPr>
      <w:spacing w:before="360" w:after="0"/>
      <w:jc w:val="center"/>
    </w:pPr>
    <w:rPr>
      <w:b/>
    </w:rPr>
  </w:style>
  <w:style w:type="paragraph" w:customStyle="1" w:styleId="Emission">
    <w:name w:val="Emission"/>
    <w:basedOn w:val="Normal"/>
    <w:next w:val="Rfrenceinstitutionnelle"/>
    <w:rsid w:val="0075503A"/>
    <w:pPr>
      <w:spacing w:before="0" w:after="0"/>
      <w:ind w:left="5103"/>
      <w:jc w:val="left"/>
    </w:pPr>
  </w:style>
  <w:style w:type="paragraph" w:customStyle="1" w:styleId="Exposdesmotifstitre">
    <w:name w:val="Exposé des motifs titre"/>
    <w:basedOn w:val="Normal"/>
    <w:next w:val="Normal"/>
    <w:rsid w:val="0075503A"/>
    <w:pPr>
      <w:jc w:val="center"/>
    </w:pPr>
    <w:rPr>
      <w:b/>
      <w:u w:val="single"/>
    </w:rPr>
  </w:style>
  <w:style w:type="paragraph" w:customStyle="1" w:styleId="Fait">
    <w:name w:val="Fait à"/>
    <w:basedOn w:val="Normal"/>
    <w:next w:val="Institutionquisigne"/>
    <w:rsid w:val="0075503A"/>
    <w:pPr>
      <w:keepNext/>
      <w:spacing w:after="0"/>
    </w:pPr>
  </w:style>
  <w:style w:type="paragraph" w:customStyle="1" w:styleId="Formuledadoption">
    <w:name w:val="Formule d'adoption"/>
    <w:basedOn w:val="Normal"/>
    <w:next w:val="Titrearticle"/>
    <w:rsid w:val="0075503A"/>
    <w:pPr>
      <w:keepNext/>
    </w:pPr>
  </w:style>
  <w:style w:type="paragraph" w:customStyle="1" w:styleId="Institutionquiagit">
    <w:name w:val="Institution qui agit"/>
    <w:basedOn w:val="Normal"/>
    <w:next w:val="Normal"/>
    <w:rsid w:val="0075503A"/>
    <w:pPr>
      <w:keepNext/>
      <w:spacing w:before="600"/>
    </w:pPr>
  </w:style>
  <w:style w:type="paragraph" w:customStyle="1" w:styleId="Institutionquisigne">
    <w:name w:val="Institution qui signe"/>
    <w:basedOn w:val="Normal"/>
    <w:next w:val="Personnequisigne"/>
    <w:rsid w:val="0075503A"/>
    <w:pPr>
      <w:keepNext/>
      <w:tabs>
        <w:tab w:val="left" w:pos="4252"/>
      </w:tabs>
      <w:spacing w:before="720" w:after="0"/>
    </w:pPr>
    <w:rPr>
      <w:i/>
    </w:rPr>
  </w:style>
  <w:style w:type="paragraph" w:customStyle="1" w:styleId="Langue">
    <w:name w:val="Langue"/>
    <w:basedOn w:val="Normal"/>
    <w:next w:val="Rfrenceinterne"/>
    <w:rsid w:val="0075503A"/>
    <w:pPr>
      <w:framePr w:wrap="around" w:vAnchor="page" w:hAnchor="text" w:xAlign="center" w:y="14741"/>
      <w:spacing w:before="0" w:after="600"/>
      <w:jc w:val="center"/>
    </w:pPr>
    <w:rPr>
      <w:b/>
      <w:caps/>
    </w:rPr>
  </w:style>
  <w:style w:type="paragraph" w:customStyle="1" w:styleId="ManualConsidrant">
    <w:name w:val="Manual Considérant"/>
    <w:basedOn w:val="Normal"/>
    <w:rsid w:val="0075503A"/>
    <w:pPr>
      <w:ind w:left="709" w:hanging="709"/>
    </w:pPr>
  </w:style>
  <w:style w:type="paragraph" w:customStyle="1" w:styleId="Nomdelinstitution">
    <w:name w:val="Nom de l'institution"/>
    <w:basedOn w:val="Normal"/>
    <w:next w:val="Emission"/>
    <w:rsid w:val="0075503A"/>
    <w:pPr>
      <w:spacing w:before="0" w:after="0"/>
      <w:jc w:val="left"/>
    </w:pPr>
    <w:rPr>
      <w:rFonts w:ascii="Arial" w:hAnsi="Arial" w:cs="Arial"/>
    </w:rPr>
  </w:style>
  <w:style w:type="paragraph" w:customStyle="1" w:styleId="Personnequisigne">
    <w:name w:val="Personne qui signe"/>
    <w:basedOn w:val="Normal"/>
    <w:next w:val="Institutionquisigne"/>
    <w:rsid w:val="0075503A"/>
    <w:pPr>
      <w:tabs>
        <w:tab w:val="left" w:pos="4252"/>
      </w:tabs>
      <w:spacing w:before="0" w:after="0"/>
      <w:jc w:val="left"/>
    </w:pPr>
    <w:rPr>
      <w:i/>
    </w:rPr>
  </w:style>
  <w:style w:type="paragraph" w:customStyle="1" w:styleId="Rfrenceinstitutionnelle">
    <w:name w:val="Référence institutionnelle"/>
    <w:basedOn w:val="Normal"/>
    <w:next w:val="Confidentialit"/>
    <w:rsid w:val="0075503A"/>
    <w:pPr>
      <w:spacing w:before="0" w:after="240"/>
      <w:ind w:left="5103"/>
      <w:jc w:val="left"/>
    </w:pPr>
  </w:style>
  <w:style w:type="paragraph" w:customStyle="1" w:styleId="Rfrenceinterinstitutionnelle">
    <w:name w:val="Référence interinstitutionnelle"/>
    <w:basedOn w:val="Normal"/>
    <w:next w:val="Statut"/>
    <w:rsid w:val="0075503A"/>
    <w:pPr>
      <w:spacing w:before="0" w:after="0"/>
      <w:ind w:left="5103"/>
      <w:jc w:val="left"/>
    </w:pPr>
  </w:style>
  <w:style w:type="paragraph" w:customStyle="1" w:styleId="Rfrenceinterne">
    <w:name w:val="Référence interne"/>
    <w:basedOn w:val="Normal"/>
    <w:next w:val="Rfrenceinterinstitutionnelle"/>
    <w:rsid w:val="0075503A"/>
    <w:pPr>
      <w:spacing w:before="0" w:after="0"/>
      <w:ind w:left="5103"/>
      <w:jc w:val="left"/>
    </w:pPr>
  </w:style>
  <w:style w:type="paragraph" w:customStyle="1" w:styleId="Sous-titreobjet">
    <w:name w:val="Sous-titre objet"/>
    <w:basedOn w:val="Normal"/>
    <w:rsid w:val="0075503A"/>
    <w:pPr>
      <w:spacing w:before="0" w:after="0"/>
      <w:jc w:val="center"/>
    </w:pPr>
    <w:rPr>
      <w:b/>
    </w:rPr>
  </w:style>
  <w:style w:type="paragraph" w:customStyle="1" w:styleId="Statut">
    <w:name w:val="Statut"/>
    <w:basedOn w:val="Normal"/>
    <w:next w:val="Typedudocument"/>
    <w:rsid w:val="0075503A"/>
    <w:pPr>
      <w:spacing w:before="360" w:after="0"/>
      <w:jc w:val="center"/>
    </w:pPr>
  </w:style>
  <w:style w:type="paragraph" w:customStyle="1" w:styleId="Titrearticle">
    <w:name w:val="Titre article"/>
    <w:basedOn w:val="Normal"/>
    <w:next w:val="Normal"/>
    <w:rsid w:val="0075503A"/>
    <w:pPr>
      <w:keepNext/>
      <w:spacing w:before="360"/>
      <w:jc w:val="center"/>
    </w:pPr>
    <w:rPr>
      <w:i/>
    </w:rPr>
  </w:style>
  <w:style w:type="paragraph" w:customStyle="1" w:styleId="Titreobjet">
    <w:name w:val="Titre objet"/>
    <w:basedOn w:val="Normal"/>
    <w:next w:val="Sous-titreobjet"/>
    <w:rsid w:val="0075503A"/>
    <w:pPr>
      <w:spacing w:before="180" w:after="180"/>
      <w:jc w:val="center"/>
    </w:pPr>
    <w:rPr>
      <w:b/>
    </w:rPr>
  </w:style>
  <w:style w:type="paragraph" w:customStyle="1" w:styleId="Typedudocument">
    <w:name w:val="Type du document"/>
    <w:basedOn w:val="Normal"/>
    <w:next w:val="Titreobjet"/>
    <w:rsid w:val="0075503A"/>
    <w:pPr>
      <w:spacing w:before="360" w:after="180"/>
      <w:jc w:val="center"/>
    </w:pPr>
    <w:rPr>
      <w:b/>
    </w:rPr>
  </w:style>
  <w:style w:type="character" w:customStyle="1" w:styleId="Added">
    <w:name w:val="Added"/>
    <w:basedOn w:val="Standardstycketeckensnitt"/>
    <w:rsid w:val="0075503A"/>
    <w:rPr>
      <w:b/>
      <w:u w:val="single"/>
      <w:shd w:val="clear" w:color="auto" w:fill="auto"/>
    </w:rPr>
  </w:style>
  <w:style w:type="character" w:customStyle="1" w:styleId="Deleted">
    <w:name w:val="Deleted"/>
    <w:basedOn w:val="Standardstycketeckensnitt"/>
    <w:rsid w:val="0075503A"/>
    <w:rPr>
      <w:strike/>
      <w:dstrike w:val="0"/>
      <w:shd w:val="clear" w:color="auto" w:fill="auto"/>
    </w:rPr>
  </w:style>
  <w:style w:type="paragraph" w:customStyle="1" w:styleId="Address">
    <w:name w:val="Address"/>
    <w:basedOn w:val="Normal"/>
    <w:next w:val="Normal"/>
    <w:rsid w:val="0075503A"/>
    <w:pPr>
      <w:keepLines/>
      <w:spacing w:line="360" w:lineRule="auto"/>
      <w:ind w:left="3402"/>
      <w:jc w:val="left"/>
    </w:pPr>
  </w:style>
  <w:style w:type="paragraph" w:customStyle="1" w:styleId="Objetexterne">
    <w:name w:val="Objet externe"/>
    <w:basedOn w:val="Normal"/>
    <w:next w:val="Normal"/>
    <w:rsid w:val="0075503A"/>
    <w:rPr>
      <w:i/>
      <w:caps/>
    </w:rPr>
  </w:style>
  <w:style w:type="paragraph" w:customStyle="1" w:styleId="Pagedecouverture">
    <w:name w:val="Page de couverture"/>
    <w:basedOn w:val="Normal"/>
    <w:next w:val="Normal"/>
    <w:rsid w:val="0075503A"/>
    <w:pPr>
      <w:spacing w:before="0" w:after="0"/>
    </w:pPr>
  </w:style>
  <w:style w:type="paragraph" w:customStyle="1" w:styleId="Supertitre">
    <w:name w:val="Supertitre"/>
    <w:basedOn w:val="Normal"/>
    <w:next w:val="Normal"/>
    <w:rsid w:val="0075503A"/>
    <w:pPr>
      <w:spacing w:before="0" w:after="600"/>
      <w:jc w:val="center"/>
    </w:pPr>
    <w:rPr>
      <w:b/>
    </w:rPr>
  </w:style>
  <w:style w:type="paragraph" w:customStyle="1" w:styleId="Languesfaisantfoi">
    <w:name w:val="Langues faisant foi"/>
    <w:basedOn w:val="Normal"/>
    <w:next w:val="Normal"/>
    <w:rsid w:val="0075503A"/>
    <w:pPr>
      <w:spacing w:before="360" w:after="0"/>
      <w:jc w:val="center"/>
    </w:pPr>
  </w:style>
  <w:style w:type="paragraph" w:customStyle="1" w:styleId="Rfrencecroise">
    <w:name w:val="Référence croisée"/>
    <w:basedOn w:val="Normal"/>
    <w:rsid w:val="0075503A"/>
    <w:pPr>
      <w:spacing w:before="0" w:after="0"/>
      <w:jc w:val="center"/>
    </w:pPr>
  </w:style>
  <w:style w:type="paragraph" w:customStyle="1" w:styleId="Fichefinanciretitre">
    <w:name w:val="Fiche financière titre"/>
    <w:basedOn w:val="Normal"/>
    <w:next w:val="Normal"/>
    <w:rsid w:val="0075503A"/>
    <w:pPr>
      <w:jc w:val="center"/>
    </w:pPr>
    <w:rPr>
      <w:b/>
      <w:u w:val="single"/>
    </w:rPr>
  </w:style>
  <w:style w:type="paragraph" w:customStyle="1" w:styleId="DatedadoptionPagedecouverture">
    <w:name w:val="Date d'adoption (Page de couverture)"/>
    <w:basedOn w:val="Datedadoption"/>
    <w:next w:val="TitreobjetPagedecouverture"/>
    <w:rsid w:val="0075503A"/>
  </w:style>
  <w:style w:type="paragraph" w:customStyle="1" w:styleId="RfrenceinterinstitutionnellePagedecouverture">
    <w:name w:val="Référence interinstitutionnelle (Page de couverture)"/>
    <w:basedOn w:val="Rfrenceinterinstitutionnelle"/>
    <w:next w:val="Confidentialit"/>
    <w:rsid w:val="0075503A"/>
  </w:style>
  <w:style w:type="paragraph" w:customStyle="1" w:styleId="Sous-titreobjetPagedecouverture">
    <w:name w:val="Sous-titre objet (Page de couverture)"/>
    <w:basedOn w:val="Sous-titreobjet"/>
    <w:rsid w:val="0075503A"/>
  </w:style>
  <w:style w:type="paragraph" w:customStyle="1" w:styleId="StatutPagedecouverture">
    <w:name w:val="Statut (Page de couverture)"/>
    <w:basedOn w:val="Statut"/>
    <w:next w:val="TypedudocumentPagedecouverture"/>
    <w:rsid w:val="0075503A"/>
  </w:style>
  <w:style w:type="paragraph" w:customStyle="1" w:styleId="TitreobjetPagedecouverture">
    <w:name w:val="Titre objet (Page de couverture)"/>
    <w:basedOn w:val="Titreobjet"/>
    <w:next w:val="Sous-titreobjetPagedecouverture"/>
    <w:rsid w:val="0075503A"/>
  </w:style>
  <w:style w:type="paragraph" w:customStyle="1" w:styleId="TypedudocumentPagedecouverture">
    <w:name w:val="Type du document (Page de couverture)"/>
    <w:basedOn w:val="Typedudocument"/>
    <w:next w:val="TitreobjetPagedecouverture"/>
    <w:rsid w:val="0075503A"/>
  </w:style>
  <w:style w:type="paragraph" w:customStyle="1" w:styleId="Volume">
    <w:name w:val="Volume"/>
    <w:basedOn w:val="Normal"/>
    <w:next w:val="Confidentialit"/>
    <w:rsid w:val="0075503A"/>
    <w:pPr>
      <w:spacing w:before="0" w:after="240"/>
      <w:ind w:left="5103"/>
      <w:jc w:val="left"/>
    </w:pPr>
  </w:style>
  <w:style w:type="paragraph" w:customStyle="1" w:styleId="IntrtEEE">
    <w:name w:val="Intérêt EEE"/>
    <w:basedOn w:val="Languesfaisantfoi"/>
    <w:next w:val="Normal"/>
    <w:rsid w:val="0075503A"/>
    <w:pPr>
      <w:spacing w:after="240"/>
    </w:pPr>
  </w:style>
  <w:style w:type="paragraph" w:customStyle="1" w:styleId="Accompagnant">
    <w:name w:val="Accompagnant"/>
    <w:basedOn w:val="Normal"/>
    <w:next w:val="Typeacteprincipal"/>
    <w:rsid w:val="0075503A"/>
    <w:pPr>
      <w:spacing w:before="180" w:after="240"/>
      <w:jc w:val="center"/>
    </w:pPr>
    <w:rPr>
      <w:b/>
    </w:rPr>
  </w:style>
  <w:style w:type="paragraph" w:customStyle="1" w:styleId="Typeacteprincipal">
    <w:name w:val="Type acte principal"/>
    <w:basedOn w:val="Normal"/>
    <w:next w:val="Objetacteprincipal"/>
    <w:rsid w:val="0075503A"/>
    <w:pPr>
      <w:spacing w:before="0" w:after="240"/>
      <w:jc w:val="center"/>
    </w:pPr>
    <w:rPr>
      <w:b/>
    </w:rPr>
  </w:style>
  <w:style w:type="paragraph" w:customStyle="1" w:styleId="Objetacteprincipal">
    <w:name w:val="Objet acte principal"/>
    <w:basedOn w:val="Normal"/>
    <w:next w:val="Titrearticle"/>
    <w:rsid w:val="0075503A"/>
    <w:pPr>
      <w:spacing w:before="0" w:after="360"/>
      <w:jc w:val="center"/>
    </w:pPr>
    <w:rPr>
      <w:b/>
    </w:rPr>
  </w:style>
  <w:style w:type="paragraph" w:customStyle="1" w:styleId="IntrtEEEPagedecouverture">
    <w:name w:val="Intérêt EEE (Page de couverture)"/>
    <w:basedOn w:val="IntrtEEE"/>
    <w:next w:val="Rfrencecroise"/>
    <w:rsid w:val="0075503A"/>
  </w:style>
  <w:style w:type="paragraph" w:customStyle="1" w:styleId="AccompagnantPagedecouverture">
    <w:name w:val="Accompagnant (Page de couverture)"/>
    <w:basedOn w:val="Accompagnant"/>
    <w:next w:val="TypeacteprincipalPagedecouverture"/>
    <w:rsid w:val="0075503A"/>
  </w:style>
  <w:style w:type="paragraph" w:customStyle="1" w:styleId="TypeacteprincipalPagedecouverture">
    <w:name w:val="Type acte principal (Page de couverture)"/>
    <w:basedOn w:val="Typeacteprincipal"/>
    <w:next w:val="ObjetacteprincipalPagedecouverture"/>
    <w:rsid w:val="0075503A"/>
  </w:style>
  <w:style w:type="paragraph" w:customStyle="1" w:styleId="ObjetacteprincipalPagedecouverture">
    <w:name w:val="Objet acte principal (Page de couverture)"/>
    <w:basedOn w:val="Objetacteprincipal"/>
    <w:next w:val="Rfrencecroise"/>
    <w:rsid w:val="0075503A"/>
  </w:style>
  <w:style w:type="paragraph" w:customStyle="1" w:styleId="LanguesfaisantfoiPagedecouverture">
    <w:name w:val="Langues faisant foi (Page de couverture)"/>
    <w:basedOn w:val="Normal"/>
    <w:next w:val="Normal"/>
    <w:rsid w:val="0075503A"/>
    <w:pPr>
      <w:spacing w:before="360" w:after="0"/>
      <w:jc w:val="center"/>
    </w:pPr>
  </w:style>
  <w:style w:type="paragraph" w:styleId="Punktlista">
    <w:name w:val="List Bullet"/>
    <w:basedOn w:val="Normal"/>
    <w:uiPriority w:val="99"/>
    <w:semiHidden/>
    <w:unhideWhenUsed/>
    <w:rsid w:val="00A35EC5"/>
    <w:pPr>
      <w:numPr>
        <w:numId w:val="15"/>
      </w:numPr>
      <w:contextualSpacing/>
    </w:pPr>
  </w:style>
  <w:style w:type="paragraph" w:styleId="Punktlista2">
    <w:name w:val="List Bullet 2"/>
    <w:basedOn w:val="Normal"/>
    <w:uiPriority w:val="99"/>
    <w:semiHidden/>
    <w:unhideWhenUsed/>
    <w:rsid w:val="00A35EC5"/>
    <w:pPr>
      <w:numPr>
        <w:numId w:val="16"/>
      </w:numPr>
      <w:contextualSpacing/>
    </w:pPr>
  </w:style>
  <w:style w:type="paragraph" w:styleId="Punktlista3">
    <w:name w:val="List Bullet 3"/>
    <w:basedOn w:val="Normal"/>
    <w:uiPriority w:val="99"/>
    <w:semiHidden/>
    <w:unhideWhenUsed/>
    <w:rsid w:val="00A35EC5"/>
    <w:pPr>
      <w:numPr>
        <w:numId w:val="17"/>
      </w:numPr>
      <w:contextualSpacing/>
    </w:pPr>
  </w:style>
  <w:style w:type="paragraph" w:styleId="Punktlista4">
    <w:name w:val="List Bullet 4"/>
    <w:basedOn w:val="Normal"/>
    <w:uiPriority w:val="99"/>
    <w:semiHidden/>
    <w:unhideWhenUsed/>
    <w:rsid w:val="00A35EC5"/>
    <w:pPr>
      <w:numPr>
        <w:numId w:val="18"/>
      </w:numPr>
      <w:contextualSpacing/>
    </w:pPr>
  </w:style>
  <w:style w:type="paragraph" w:styleId="Numreradlista4">
    <w:name w:val="List Number 4"/>
    <w:basedOn w:val="Normal"/>
    <w:uiPriority w:val="99"/>
    <w:semiHidden/>
    <w:unhideWhenUsed/>
    <w:rsid w:val="00300A9A"/>
    <w:pPr>
      <w:numPr>
        <w:numId w:val="19"/>
      </w:numPr>
      <w:contextualSpacing/>
    </w:pPr>
  </w:style>
  <w:style w:type="paragraph" w:customStyle="1" w:styleId="NumPar0">
    <w:name w:val="NumPar 0"/>
    <w:basedOn w:val="NumPar1"/>
    <w:rsid w:val="00300A9A"/>
    <w:pPr>
      <w:numPr>
        <w:numId w:val="0"/>
      </w:numPr>
      <w:tabs>
        <w:tab w:val="num" w:pos="850"/>
      </w:tabs>
      <w:ind w:left="850" w:hanging="850"/>
    </w:pPr>
  </w:style>
  <w:style w:type="paragraph" w:styleId="Ballongtext">
    <w:name w:val="Balloon Text"/>
    <w:basedOn w:val="Normal"/>
    <w:link w:val="BallongtextChar"/>
    <w:uiPriority w:val="99"/>
    <w:semiHidden/>
    <w:unhideWhenUsed/>
    <w:rsid w:val="00300A9A"/>
    <w:pPr>
      <w:spacing w:before="0" w:after="0"/>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300A9A"/>
    <w:rPr>
      <w:rFonts w:ascii="Tahoma" w:hAnsi="Tahoma" w:cs="Tahoma"/>
      <w:sz w:val="16"/>
      <w:szCs w:val="16"/>
      <w:lang w:val="en-GB"/>
    </w:rPr>
  </w:style>
  <w:style w:type="paragraph" w:customStyle="1" w:styleId="Point1LETTER0">
    <w:name w:val="Point 1 LETTER"/>
    <w:basedOn w:val="Point0number"/>
    <w:rsid w:val="00CC6A9E"/>
    <w:pPr>
      <w:numPr>
        <w:numId w:val="27"/>
      </w:numPr>
    </w:pPr>
  </w:style>
  <w:style w:type="paragraph" w:styleId="Liststycke">
    <w:name w:val="List Paragraph"/>
    <w:basedOn w:val="Normal"/>
    <w:uiPriority w:val="34"/>
    <w:qFormat/>
    <w:rsid w:val="00323C0F"/>
    <w:pPr>
      <w:spacing w:before="0" w:after="200" w:line="276" w:lineRule="auto"/>
      <w:ind w:left="720"/>
      <w:contextualSpacing/>
      <w:jc w:val="left"/>
    </w:pPr>
    <w:rPr>
      <w:rFonts w:asciiTheme="minorHAnsi" w:hAnsiTheme="minorHAnsi" w:cstheme="minorBidi"/>
      <w:sz w:val="22"/>
    </w:rPr>
  </w:style>
  <w:style w:type="paragraph" w:styleId="Numreradlista3">
    <w:name w:val="List Number 3"/>
    <w:basedOn w:val="Normal"/>
    <w:uiPriority w:val="99"/>
    <w:semiHidden/>
    <w:unhideWhenUsed/>
    <w:rsid w:val="00323C0F"/>
    <w:pPr>
      <w:numPr>
        <w:numId w:val="28"/>
      </w:numPr>
      <w:contextualSpacing/>
    </w:pPr>
  </w:style>
  <w:style w:type="character" w:styleId="Kommentarsreferens">
    <w:name w:val="annotation reference"/>
    <w:basedOn w:val="Standardstycketeckensnitt"/>
    <w:uiPriority w:val="99"/>
    <w:semiHidden/>
    <w:unhideWhenUsed/>
    <w:rsid w:val="00323C0F"/>
    <w:rPr>
      <w:sz w:val="16"/>
      <w:szCs w:val="16"/>
    </w:rPr>
  </w:style>
  <w:style w:type="paragraph" w:styleId="Kommentarer">
    <w:name w:val="annotation text"/>
    <w:basedOn w:val="Normal"/>
    <w:link w:val="KommentarerChar"/>
    <w:uiPriority w:val="99"/>
    <w:semiHidden/>
    <w:unhideWhenUsed/>
    <w:rsid w:val="00323C0F"/>
    <w:rPr>
      <w:sz w:val="20"/>
      <w:szCs w:val="20"/>
    </w:rPr>
  </w:style>
  <w:style w:type="character" w:customStyle="1" w:styleId="KommentarerChar">
    <w:name w:val="Kommentarer Char"/>
    <w:basedOn w:val="Standardstycketeckensnitt"/>
    <w:link w:val="Kommentarer"/>
    <w:uiPriority w:val="99"/>
    <w:semiHidden/>
    <w:rsid w:val="00323C0F"/>
    <w:rPr>
      <w:rFonts w:ascii="Times New Roman" w:hAnsi="Times New Roman" w:cs="Times New Roman"/>
      <w:sz w:val="20"/>
      <w:szCs w:val="20"/>
      <w:lang w:val="en-GB"/>
    </w:rPr>
  </w:style>
  <w:style w:type="paragraph" w:styleId="Kommentarsmne">
    <w:name w:val="annotation subject"/>
    <w:basedOn w:val="Kommentarer"/>
    <w:next w:val="Kommentarer"/>
    <w:link w:val="KommentarsmneChar"/>
    <w:uiPriority w:val="99"/>
    <w:semiHidden/>
    <w:unhideWhenUsed/>
    <w:rsid w:val="000A59DD"/>
    <w:rPr>
      <w:b/>
      <w:bCs/>
    </w:rPr>
  </w:style>
  <w:style w:type="character" w:customStyle="1" w:styleId="KommentarsmneChar">
    <w:name w:val="Kommentarsämne Char"/>
    <w:basedOn w:val="KommentarerChar"/>
    <w:link w:val="Kommentarsmne"/>
    <w:uiPriority w:val="99"/>
    <w:semiHidden/>
    <w:rsid w:val="000A59DD"/>
    <w:rPr>
      <w:rFonts w:ascii="Times New Roman" w:hAnsi="Times New Roman" w:cs="Times New Roman"/>
      <w:b/>
      <w:bCs/>
      <w:sz w:val="20"/>
      <w:szCs w:val="20"/>
      <w:lang w:val="en-GB"/>
    </w:rPr>
  </w:style>
  <w:style w:type="paragraph" w:styleId="Revision">
    <w:name w:val="Revision"/>
    <w:hidden/>
    <w:uiPriority w:val="99"/>
    <w:semiHidden/>
    <w:rsid w:val="00011724"/>
    <w:pPr>
      <w:spacing w:after="0" w:line="240" w:lineRule="auto"/>
    </w:pPr>
    <w:rPr>
      <w:rFonts w:ascii="Times New Roman" w:hAnsi="Times New Roman" w:cs="Times New Roman"/>
      <w:sz w:val="24"/>
      <w:lang w:val="en-GB"/>
    </w:rPr>
  </w:style>
  <w:style w:type="paragraph" w:customStyle="1" w:styleId="Declassification">
    <w:name w:val="Declassification"/>
    <w:basedOn w:val="Normal"/>
    <w:next w:val="Normal"/>
    <w:rsid w:val="00D830D0"/>
    <w:pPr>
      <w:spacing w:before="0" w:after="0"/>
    </w:pPr>
  </w:style>
  <w:style w:type="paragraph" w:customStyle="1" w:styleId="HeaderSensitivity">
    <w:name w:val="Header Sensitivity"/>
    <w:basedOn w:val="Normal"/>
    <w:rsid w:val="00D830D0"/>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rsid w:val="00D830D0"/>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Disclaimer">
    <w:name w:val="Disclaimer"/>
    <w:basedOn w:val="Normal"/>
    <w:rsid w:val="00D830D0"/>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94E5C9-1174-48F6-8FC4-E668F1F697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Template>
  <TotalTime>0</TotalTime>
  <Pages>6</Pages>
  <Words>7443</Words>
  <Characters>39452</Characters>
  <Application>Microsoft Office Word</Application>
  <DocSecurity>0</DocSecurity>
  <Lines>328</Lines>
  <Paragraphs>93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46802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MICHIELS Isabelle (ENER)</dc:creator>
  <cp:lastModifiedBy>Jennie Belking</cp:lastModifiedBy>
  <cp:revision>2</cp:revision>
  <dcterms:created xsi:type="dcterms:W3CDTF">2017-11-15T12:38:00Z</dcterms:created>
  <dcterms:modified xsi:type="dcterms:W3CDTF">2017-11-15T12:38:00Z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COM/ANNEX</vt:lpwstr>
  </property>
  <property fmtid="{D5CDD505-2E9C-101B-9397-08002B2CF9AE}" pid="3" name="Version">
    <vt:lpwstr>5.84.2.0</vt:lpwstr>
  </property>
  <property fmtid="{D5CDD505-2E9C-101B-9397-08002B2CF9AE}" pid="4" name="Last edited using">
    <vt:lpwstr>LW 6.0, Build 20171009</vt:lpwstr>
  </property>
  <property fmtid="{D5CDD505-2E9C-101B-9397-08002B2CF9AE}" pid="5" name="Created using">
    <vt:lpwstr>LW 5.8.4, Build 20150407</vt:lpwstr>
  </property>
  <property fmtid="{D5CDD505-2E9C-101B-9397-08002B2CF9AE}" pid="6" name="DQCStatus">
    <vt:lpwstr>Red (DQC version 03)</vt:lpwstr>
  </property>
  <property fmtid="{D5CDD505-2E9C-101B-9397-08002B2CF9AE}" pid="7" name="First annex">
    <vt:lpwstr>1</vt:lpwstr>
  </property>
  <property fmtid="{D5CDD505-2E9C-101B-9397-08002B2CF9AE}" pid="8" name="Last annex">
    <vt:lpwstr>6</vt:lpwstr>
  </property>
  <property fmtid="{D5CDD505-2E9C-101B-9397-08002B2CF9AE}" pid="9" name="Part">
    <vt:lpwstr>&lt;UNUSED&gt;</vt:lpwstr>
  </property>
  <property fmtid="{D5CDD505-2E9C-101B-9397-08002B2CF9AE}" pid="10" name="Total parts">
    <vt:lpwstr>&lt;UNUSED&gt;</vt:lpwstr>
  </property>
  <property fmtid="{D5CDD505-2E9C-101B-9397-08002B2CF9AE}" pid="11" name="LWTemplateID">
    <vt:lpwstr>SG-068</vt:lpwstr>
  </property>
  <property fmtid="{D5CDD505-2E9C-101B-9397-08002B2CF9AE}" pid="12" name="Level of sensitivity">
    <vt:lpwstr>Standard treatment</vt:lpwstr>
  </property>
</Properties>
</file>