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AB375" w14:textId="77777777" w:rsidR="00D7562B" w:rsidRDefault="008B6E03" w:rsidP="009204FE">
      <w:pPr>
        <w:pStyle w:val="Rubrik1"/>
      </w:pPr>
      <w:bookmarkStart w:id="0" w:name="_GoBack"/>
      <w:r w:rsidRPr="00D7562B">
        <w:t xml:space="preserve">EXPLANATORY NOTE </w:t>
      </w:r>
    </w:p>
    <w:p w14:paraId="62D513F6" w14:textId="77777777" w:rsidR="00D7562B" w:rsidRDefault="008B6E03" w:rsidP="009204FE">
      <w:pPr>
        <w:pStyle w:val="Rubrik1"/>
      </w:pPr>
      <w:r w:rsidRPr="00D7562B">
        <w:t xml:space="preserve">ON THE </w:t>
      </w:r>
      <w:r w:rsidR="00EB14CC" w:rsidRPr="00D7562B">
        <w:t xml:space="preserve">INDUSTRY VOLUNTARY AGREEMENT </w:t>
      </w:r>
    </w:p>
    <w:p w14:paraId="66445471" w14:textId="5D5361A0" w:rsidR="00D7562B" w:rsidRDefault="00EB14CC" w:rsidP="009204FE">
      <w:pPr>
        <w:pStyle w:val="Rubrik1"/>
      </w:pPr>
      <w:r w:rsidRPr="00D7562B">
        <w:t>TO IMPROVE THE ENVIRONMENTAL PERFORMANCE</w:t>
      </w:r>
      <w:r w:rsidR="008B6E03" w:rsidRPr="00D7562B">
        <w:t xml:space="preserve"> </w:t>
      </w:r>
      <w:r w:rsidRPr="00D7562B">
        <w:t>OF</w:t>
      </w:r>
      <w:r w:rsidR="008B6E03" w:rsidRPr="00D7562B">
        <w:t xml:space="preserve"> </w:t>
      </w:r>
    </w:p>
    <w:p w14:paraId="4CF1CA0C" w14:textId="6488918A" w:rsidR="00EB14CC" w:rsidRPr="00D7562B" w:rsidRDefault="00EB14CC" w:rsidP="009204FE">
      <w:pPr>
        <w:pStyle w:val="Rubrik1"/>
      </w:pPr>
      <w:r w:rsidRPr="00D7562B">
        <w:t>IMAGING EQUIPMENT PLACED ON THE EUROPEAN MARKET</w:t>
      </w:r>
    </w:p>
    <w:bookmarkEnd w:id="0"/>
    <w:p w14:paraId="72E10234" w14:textId="77777777" w:rsidR="00EB14CC" w:rsidRPr="00D7562B" w:rsidRDefault="00EB14CC" w:rsidP="00EB14CC">
      <w:pPr>
        <w:contextualSpacing/>
        <w:jc w:val="center"/>
        <w:rPr>
          <w:rFonts w:ascii="Calibri" w:hAnsi="Calibri" w:cs="Calibri"/>
        </w:rPr>
      </w:pPr>
    </w:p>
    <w:p w14:paraId="3D1E688C" w14:textId="1AA129C0" w:rsidR="00EB14CC" w:rsidRPr="00D7562B" w:rsidRDefault="00EB14CC" w:rsidP="00EB14CC">
      <w:pPr>
        <w:contextualSpacing/>
        <w:jc w:val="center"/>
        <w:rPr>
          <w:rFonts w:ascii="Calibri" w:hAnsi="Calibri" w:cs="Calibri"/>
          <w:b/>
          <w:lang w:val="en-US"/>
        </w:rPr>
      </w:pPr>
      <w:r w:rsidRPr="00D7562B">
        <w:rPr>
          <w:rFonts w:ascii="Calibri" w:hAnsi="Calibri" w:cs="Calibri"/>
          <w:b/>
          <w:lang w:val="en-US"/>
        </w:rPr>
        <w:t xml:space="preserve">Draft FY19 </w:t>
      </w:r>
    </w:p>
    <w:p w14:paraId="529D8CD0" w14:textId="77777777" w:rsidR="00EB14CC" w:rsidRPr="00D7562B" w:rsidRDefault="00EB14CC" w:rsidP="00EB14CC">
      <w:pPr>
        <w:contextualSpacing/>
        <w:jc w:val="center"/>
        <w:rPr>
          <w:rFonts w:ascii="Calibri" w:hAnsi="Calibri" w:cs="Calibri"/>
          <w:lang w:val="en-US"/>
        </w:rPr>
      </w:pPr>
    </w:p>
    <w:p w14:paraId="26820B99" w14:textId="59B75640" w:rsidR="00EB14CC" w:rsidRPr="00D7562B" w:rsidRDefault="00D7562B" w:rsidP="00EB14CC">
      <w:pPr>
        <w:contextualSpacing/>
        <w:jc w:val="center"/>
        <w:rPr>
          <w:rFonts w:ascii="Calibri" w:hAnsi="Calibri" w:cs="Calibri"/>
          <w:lang w:val="en-US"/>
        </w:rPr>
      </w:pPr>
      <w:r w:rsidRPr="00D7562B">
        <w:rPr>
          <w:rFonts w:ascii="Calibri" w:hAnsi="Calibri" w:cs="Calibri"/>
          <w:lang w:val="en-US"/>
        </w:rPr>
        <w:t>13 September 2019</w:t>
      </w:r>
    </w:p>
    <w:p w14:paraId="3A7DA9D7" w14:textId="146DAAE4" w:rsidR="00E673B0" w:rsidRPr="004F244A" w:rsidRDefault="00801CE4" w:rsidP="00DC15D9">
      <w:pPr>
        <w:rPr>
          <w:rFonts w:ascii="Calibri" w:hAnsi="Calibri" w:cs="Calibri"/>
          <w:b/>
          <w:color w:val="4472C4" w:themeColor="accent1"/>
          <w:lang w:val="en-US"/>
        </w:rPr>
      </w:pPr>
      <w:r w:rsidRPr="004F244A">
        <w:rPr>
          <w:rFonts w:ascii="Calibri" w:hAnsi="Calibri" w:cs="Calibri"/>
          <w:b/>
          <w:color w:val="4472C4" w:themeColor="accent1"/>
          <w:lang w:val="en-US"/>
        </w:rPr>
        <w:t>Introduction</w:t>
      </w:r>
    </w:p>
    <w:p w14:paraId="35633D09" w14:textId="220CA10A" w:rsidR="00E673B0" w:rsidRPr="00D7562B" w:rsidRDefault="00E673B0" w:rsidP="00DC15D9">
      <w:pPr>
        <w:rPr>
          <w:rFonts w:ascii="Calibri" w:hAnsi="Calibri" w:cs="Calibri"/>
          <w:lang w:val="en-US"/>
        </w:rPr>
      </w:pPr>
    </w:p>
    <w:p w14:paraId="3F714DFA" w14:textId="4CDC327F" w:rsidR="008B6E03" w:rsidRPr="00D7562B" w:rsidRDefault="008B6E03" w:rsidP="00DC15D9">
      <w:pPr>
        <w:jc w:val="both"/>
        <w:rPr>
          <w:rFonts w:ascii="Calibri" w:hAnsi="Calibri" w:cs="Calibri"/>
        </w:rPr>
      </w:pPr>
      <w:r w:rsidRPr="00D7562B">
        <w:rPr>
          <w:rFonts w:ascii="Calibri" w:hAnsi="Calibri" w:cs="Calibri"/>
        </w:rPr>
        <w:t>This Explanatory Note sets out the background and key features of</w:t>
      </w:r>
      <w:r w:rsidR="0042538F" w:rsidRPr="00D7562B">
        <w:rPr>
          <w:rFonts w:ascii="Calibri" w:hAnsi="Calibri" w:cs="Calibri"/>
        </w:rPr>
        <w:t xml:space="preserve"> </w:t>
      </w:r>
      <w:r w:rsidR="00D929BE" w:rsidRPr="00D7562B">
        <w:rPr>
          <w:rFonts w:ascii="Calibri" w:hAnsi="Calibri" w:cs="Calibri"/>
        </w:rPr>
        <w:t xml:space="preserve">the </w:t>
      </w:r>
      <w:r w:rsidR="00532AC9" w:rsidRPr="00AD6BF5">
        <w:rPr>
          <w:rFonts w:ascii="Calibri" w:hAnsi="Calibri" w:cs="Calibri"/>
        </w:rPr>
        <w:t>second</w:t>
      </w:r>
      <w:r w:rsidR="00532AC9">
        <w:rPr>
          <w:rFonts w:ascii="Calibri" w:hAnsi="Calibri" w:cs="Calibri"/>
        </w:rPr>
        <w:t xml:space="preserve"> </w:t>
      </w:r>
      <w:r w:rsidR="00D929BE" w:rsidRPr="00D7562B">
        <w:rPr>
          <w:rFonts w:ascii="Calibri" w:hAnsi="Calibri" w:cs="Calibri"/>
        </w:rPr>
        <w:t>revision</w:t>
      </w:r>
      <w:r w:rsidR="00AA569B" w:rsidRPr="00D7562B">
        <w:rPr>
          <w:rFonts w:ascii="Calibri" w:hAnsi="Calibri" w:cs="Calibri"/>
        </w:rPr>
        <w:t xml:space="preserve"> </w:t>
      </w:r>
      <w:r w:rsidR="0042538F" w:rsidRPr="00D7562B">
        <w:rPr>
          <w:rFonts w:ascii="Calibri" w:hAnsi="Calibri" w:cs="Calibri"/>
        </w:rPr>
        <w:t>of</w:t>
      </w:r>
      <w:r w:rsidRPr="00D7562B">
        <w:rPr>
          <w:rFonts w:ascii="Calibri" w:hAnsi="Calibri" w:cs="Calibri"/>
        </w:rPr>
        <w:t xml:space="preserve"> the Industry Voluntary Agreement to Improve Environmental Performance of Imaging Equipment Placed on the European Market (“Voluntary Agreement”</w:t>
      </w:r>
      <w:r w:rsidR="00A54532">
        <w:rPr>
          <w:rFonts w:ascii="Calibri" w:hAnsi="Calibri" w:cs="Calibri"/>
        </w:rPr>
        <w:t xml:space="preserve"> Version 4</w:t>
      </w:r>
      <w:r w:rsidRPr="00D7562B">
        <w:rPr>
          <w:rFonts w:ascii="Calibri" w:hAnsi="Calibri" w:cs="Calibri"/>
        </w:rPr>
        <w:t>)</w:t>
      </w:r>
      <w:r w:rsidR="00F2300F">
        <w:rPr>
          <w:rFonts w:ascii="Calibri" w:hAnsi="Calibri" w:cs="Calibri"/>
        </w:rPr>
        <w:t>.</w:t>
      </w:r>
      <w:r w:rsidR="00F2300F" w:rsidRPr="00F2300F">
        <w:rPr>
          <w:rFonts w:ascii="Calibri" w:hAnsi="Calibri" w:cs="Calibri"/>
        </w:rPr>
        <w:t xml:space="preserve"> </w:t>
      </w:r>
      <w:r w:rsidRPr="00D7562B">
        <w:rPr>
          <w:rFonts w:ascii="Calibri" w:hAnsi="Calibri" w:cs="Calibri"/>
        </w:rPr>
        <w:t xml:space="preserve">This Explanatory Note has been produced and agreed by the </w:t>
      </w:r>
      <w:r w:rsidR="00D7562B">
        <w:rPr>
          <w:rFonts w:ascii="Calibri" w:hAnsi="Calibri" w:cs="Calibri"/>
        </w:rPr>
        <w:t>S</w:t>
      </w:r>
      <w:r w:rsidRPr="00D7562B">
        <w:rPr>
          <w:rFonts w:ascii="Calibri" w:hAnsi="Calibri" w:cs="Calibri"/>
        </w:rPr>
        <w:t>ignatories to the Voluntary Agreement.</w:t>
      </w:r>
    </w:p>
    <w:p w14:paraId="59E86EEC" w14:textId="77777777" w:rsidR="008B6E03" w:rsidRPr="00D7562B" w:rsidRDefault="008B6E03" w:rsidP="00DC15D9">
      <w:pPr>
        <w:jc w:val="both"/>
        <w:rPr>
          <w:rFonts w:ascii="Calibri" w:hAnsi="Calibri" w:cs="Calibri"/>
        </w:rPr>
      </w:pPr>
    </w:p>
    <w:p w14:paraId="5D9E40A0" w14:textId="1C397DBF" w:rsidR="00B65012" w:rsidRPr="00D7562B" w:rsidRDefault="00F7378F" w:rsidP="00DC15D9">
      <w:pPr>
        <w:jc w:val="both"/>
        <w:rPr>
          <w:rFonts w:ascii="Calibri" w:hAnsi="Calibri" w:cs="Calibri"/>
          <w:lang w:val="en-US"/>
        </w:rPr>
      </w:pPr>
      <w:r w:rsidRPr="00D7562B">
        <w:rPr>
          <w:rFonts w:ascii="Calibri" w:hAnsi="Calibri" w:cs="Calibri"/>
        </w:rPr>
        <w:t xml:space="preserve">Since the launch of the Voluntary Agreement in 2011, </w:t>
      </w:r>
      <w:r w:rsidR="00D929BE" w:rsidRPr="00D7562B">
        <w:rPr>
          <w:rFonts w:ascii="Calibri" w:hAnsi="Calibri" w:cs="Calibri"/>
        </w:rPr>
        <w:t xml:space="preserve">the </w:t>
      </w:r>
      <w:r w:rsidR="00D7562B">
        <w:rPr>
          <w:rFonts w:ascii="Calibri" w:hAnsi="Calibri" w:cs="Calibri"/>
        </w:rPr>
        <w:t xml:space="preserve">Signatories </w:t>
      </w:r>
      <w:r w:rsidRPr="00D7562B">
        <w:rPr>
          <w:rFonts w:ascii="Calibri" w:hAnsi="Calibri" w:cs="Calibri"/>
          <w:lang w:val="en-US"/>
        </w:rPr>
        <w:t xml:space="preserve">remain </w:t>
      </w:r>
      <w:r w:rsidR="00B65012" w:rsidRPr="00D7562B">
        <w:rPr>
          <w:rFonts w:ascii="Calibri" w:hAnsi="Calibri" w:cs="Calibri"/>
          <w:lang w:val="en-US"/>
        </w:rPr>
        <w:t xml:space="preserve">committed to achieving ever-higher standards of environmental performance in </w:t>
      </w:r>
      <w:r w:rsidR="00B3207B" w:rsidRPr="00D7562B">
        <w:rPr>
          <w:rFonts w:ascii="Calibri" w:hAnsi="Calibri" w:cs="Calibri"/>
          <w:lang w:val="en-US"/>
        </w:rPr>
        <w:t>Europe and</w:t>
      </w:r>
      <w:r w:rsidR="00B65012" w:rsidRPr="00D7562B">
        <w:rPr>
          <w:rFonts w:ascii="Calibri" w:hAnsi="Calibri" w:cs="Calibri"/>
          <w:lang w:val="en-US"/>
        </w:rPr>
        <w:t xml:space="preserve"> believe</w:t>
      </w:r>
      <w:r w:rsidR="0042538F" w:rsidRPr="00D7562B">
        <w:rPr>
          <w:rFonts w:ascii="Calibri" w:hAnsi="Calibri" w:cs="Calibri"/>
          <w:lang w:val="en-US"/>
        </w:rPr>
        <w:t xml:space="preserve"> that</w:t>
      </w:r>
      <w:r w:rsidR="00B65012" w:rsidRPr="00D7562B">
        <w:rPr>
          <w:rFonts w:ascii="Calibri" w:hAnsi="Calibri" w:cs="Calibri"/>
          <w:lang w:val="en-US"/>
        </w:rPr>
        <w:t xml:space="preserve"> the V</w:t>
      </w:r>
      <w:r w:rsidR="0042538F" w:rsidRPr="00D7562B">
        <w:rPr>
          <w:rFonts w:ascii="Calibri" w:hAnsi="Calibri" w:cs="Calibri"/>
          <w:lang w:val="en-US"/>
        </w:rPr>
        <w:t xml:space="preserve">oluntary </w:t>
      </w:r>
      <w:r w:rsidR="00B65012" w:rsidRPr="00D7562B">
        <w:rPr>
          <w:rFonts w:ascii="Calibri" w:hAnsi="Calibri" w:cs="Calibri"/>
          <w:lang w:val="en-US"/>
        </w:rPr>
        <w:t>A</w:t>
      </w:r>
      <w:r w:rsidR="0042538F" w:rsidRPr="00D7562B">
        <w:rPr>
          <w:rFonts w:ascii="Calibri" w:hAnsi="Calibri" w:cs="Calibri"/>
          <w:lang w:val="en-US"/>
        </w:rPr>
        <w:t>greement</w:t>
      </w:r>
      <w:r w:rsidR="00B65012" w:rsidRPr="00D7562B">
        <w:rPr>
          <w:rFonts w:ascii="Calibri" w:hAnsi="Calibri" w:cs="Calibri"/>
          <w:lang w:val="en-US"/>
        </w:rPr>
        <w:t xml:space="preserve"> is central to this objective. </w:t>
      </w:r>
      <w:r w:rsidRPr="00D7562B">
        <w:rPr>
          <w:rFonts w:ascii="Calibri" w:hAnsi="Calibri" w:cs="Calibri"/>
          <w:lang w:val="en-US"/>
        </w:rPr>
        <w:t xml:space="preserve">The </w:t>
      </w:r>
      <w:r w:rsidR="0042538F" w:rsidRPr="00D7562B">
        <w:rPr>
          <w:rFonts w:ascii="Calibri" w:hAnsi="Calibri" w:cs="Calibri"/>
          <w:lang w:val="en-US"/>
        </w:rPr>
        <w:t>energy efficiency,</w:t>
      </w:r>
      <w:r w:rsidR="00D929BE" w:rsidRPr="00D7562B">
        <w:rPr>
          <w:rFonts w:ascii="Calibri" w:hAnsi="Calibri" w:cs="Calibri"/>
          <w:lang w:val="en-US"/>
        </w:rPr>
        <w:t xml:space="preserve"> resource efficiency,</w:t>
      </w:r>
      <w:r w:rsidR="0042538F" w:rsidRPr="00D7562B">
        <w:rPr>
          <w:rFonts w:ascii="Calibri" w:hAnsi="Calibri" w:cs="Calibri"/>
          <w:lang w:val="en-US"/>
        </w:rPr>
        <w:t xml:space="preserve"> </w:t>
      </w:r>
      <w:r w:rsidR="00B65012" w:rsidRPr="00D7562B">
        <w:rPr>
          <w:rFonts w:ascii="Calibri" w:hAnsi="Calibri" w:cs="Calibri"/>
        </w:rPr>
        <w:t xml:space="preserve">design and information requirements </w:t>
      </w:r>
      <w:r w:rsidR="00805A3D" w:rsidRPr="00D7562B">
        <w:rPr>
          <w:rFonts w:ascii="Calibri" w:hAnsi="Calibri" w:cs="Calibri"/>
        </w:rPr>
        <w:t>of the V</w:t>
      </w:r>
      <w:r w:rsidR="0042538F" w:rsidRPr="00D7562B">
        <w:rPr>
          <w:rFonts w:ascii="Calibri" w:hAnsi="Calibri" w:cs="Calibri"/>
        </w:rPr>
        <w:t xml:space="preserve">oluntary </w:t>
      </w:r>
      <w:r w:rsidR="00805A3D" w:rsidRPr="00D7562B">
        <w:rPr>
          <w:rFonts w:ascii="Calibri" w:hAnsi="Calibri" w:cs="Calibri"/>
        </w:rPr>
        <w:t>A</w:t>
      </w:r>
      <w:r w:rsidR="0042538F" w:rsidRPr="00D7562B">
        <w:rPr>
          <w:rFonts w:ascii="Calibri" w:hAnsi="Calibri" w:cs="Calibri"/>
        </w:rPr>
        <w:t>greement</w:t>
      </w:r>
      <w:r w:rsidR="00805A3D" w:rsidRPr="00D7562B">
        <w:rPr>
          <w:rFonts w:ascii="Calibri" w:hAnsi="Calibri" w:cs="Calibri"/>
        </w:rPr>
        <w:t xml:space="preserve"> </w:t>
      </w:r>
      <w:r w:rsidR="00B65012" w:rsidRPr="00D7562B">
        <w:rPr>
          <w:rFonts w:ascii="Calibri" w:hAnsi="Calibri" w:cs="Calibri"/>
        </w:rPr>
        <w:t xml:space="preserve">contribute significantly to the </w:t>
      </w:r>
      <w:r w:rsidR="00B65012" w:rsidRPr="00D7562B">
        <w:rPr>
          <w:rFonts w:ascii="Calibri" w:hAnsi="Calibri" w:cs="Calibri"/>
          <w:b/>
        </w:rPr>
        <w:t xml:space="preserve">EU Energy efficiency agenda, </w:t>
      </w:r>
      <w:r w:rsidR="00B65012" w:rsidRPr="00D7562B">
        <w:rPr>
          <w:rFonts w:ascii="Calibri" w:hAnsi="Calibri" w:cs="Calibri"/>
        </w:rPr>
        <w:t>promote the</w:t>
      </w:r>
      <w:r w:rsidR="00B65012" w:rsidRPr="00D7562B">
        <w:rPr>
          <w:rFonts w:ascii="Calibri" w:hAnsi="Calibri" w:cs="Calibri"/>
          <w:b/>
        </w:rPr>
        <w:t xml:space="preserve"> circular economy, </w:t>
      </w:r>
      <w:r w:rsidR="00B65012" w:rsidRPr="00D7562B">
        <w:rPr>
          <w:rFonts w:ascii="Calibri" w:hAnsi="Calibri" w:cs="Calibri"/>
        </w:rPr>
        <w:t xml:space="preserve">address </w:t>
      </w:r>
      <w:r w:rsidR="00B65012" w:rsidRPr="00D7562B">
        <w:rPr>
          <w:rFonts w:ascii="Calibri" w:hAnsi="Calibri" w:cs="Calibri"/>
          <w:b/>
        </w:rPr>
        <w:t xml:space="preserve">climate change, </w:t>
      </w:r>
      <w:r w:rsidR="00B65012" w:rsidRPr="00D7562B">
        <w:rPr>
          <w:rFonts w:ascii="Calibri" w:hAnsi="Calibri" w:cs="Calibri"/>
        </w:rPr>
        <w:t>and meet</w:t>
      </w:r>
      <w:r w:rsidR="00B65012" w:rsidRPr="00D7562B">
        <w:rPr>
          <w:rFonts w:ascii="Calibri" w:hAnsi="Calibri" w:cs="Calibri"/>
          <w:b/>
        </w:rPr>
        <w:t xml:space="preserve"> better regulation goals</w:t>
      </w:r>
      <w:r w:rsidR="00B65012" w:rsidRPr="00D7562B">
        <w:rPr>
          <w:rFonts w:ascii="Calibri" w:hAnsi="Calibri" w:cs="Calibri"/>
          <w:lang w:val="en-US"/>
        </w:rPr>
        <w:t>.</w:t>
      </w:r>
    </w:p>
    <w:p w14:paraId="1B22354F" w14:textId="77777777" w:rsidR="00B65012" w:rsidRPr="009E55D5" w:rsidRDefault="00B65012" w:rsidP="009E55D5">
      <w:pPr>
        <w:jc w:val="both"/>
        <w:rPr>
          <w:rFonts w:ascii="Calibri" w:hAnsi="Calibri" w:cs="Calibri"/>
        </w:rPr>
      </w:pPr>
    </w:p>
    <w:p w14:paraId="0A63E2DB" w14:textId="61C1AEBC" w:rsidR="00B65012" w:rsidRPr="00D7562B" w:rsidRDefault="00342332" w:rsidP="00DC15D9">
      <w:pPr>
        <w:jc w:val="both"/>
        <w:rPr>
          <w:rFonts w:ascii="Calibri" w:hAnsi="Calibri" w:cs="Calibri"/>
          <w:lang w:val="en-US"/>
        </w:rPr>
      </w:pPr>
      <w:r w:rsidRPr="00D7562B">
        <w:rPr>
          <w:rFonts w:ascii="Calibri" w:hAnsi="Calibri" w:cs="Calibri"/>
          <w:lang w:val="en-US"/>
        </w:rPr>
        <w:t xml:space="preserve">Based on the outcome of </w:t>
      </w:r>
      <w:r w:rsidR="00ED4953" w:rsidRPr="00D7562B">
        <w:rPr>
          <w:rFonts w:ascii="Calibri" w:hAnsi="Calibri" w:cs="Calibri"/>
          <w:lang w:val="en-US"/>
        </w:rPr>
        <w:t>t</w:t>
      </w:r>
      <w:r w:rsidR="00B65012" w:rsidRPr="00D7562B">
        <w:rPr>
          <w:rFonts w:ascii="Calibri" w:hAnsi="Calibri" w:cs="Calibri"/>
          <w:lang w:val="en-US"/>
        </w:rPr>
        <w:t xml:space="preserve">he </w:t>
      </w:r>
      <w:proofErr w:type="spellStart"/>
      <w:r w:rsidR="00B65012" w:rsidRPr="00D7562B">
        <w:rPr>
          <w:rFonts w:ascii="Calibri" w:hAnsi="Calibri" w:cs="Calibri"/>
          <w:lang w:val="en-US"/>
        </w:rPr>
        <w:t>EuP</w:t>
      </w:r>
      <w:proofErr w:type="spellEnd"/>
      <w:r w:rsidR="00B65012" w:rsidRPr="00D7562B">
        <w:rPr>
          <w:rFonts w:ascii="Calibri" w:hAnsi="Calibri" w:cs="Calibri"/>
          <w:lang w:val="en-US"/>
        </w:rPr>
        <w:t xml:space="preserve"> “</w:t>
      </w:r>
      <w:r w:rsidR="00B65012" w:rsidRPr="00D7562B">
        <w:rPr>
          <w:rFonts w:ascii="Calibri" w:hAnsi="Calibri" w:cs="Calibri"/>
          <w:i/>
          <w:lang w:val="en-US"/>
        </w:rPr>
        <w:t>Lot 4 — Imaging equipment, copiers, faxes, printers, scanners, MFD</w:t>
      </w:r>
      <w:r w:rsidR="00B65012" w:rsidRPr="00D7562B">
        <w:rPr>
          <w:rFonts w:ascii="Calibri" w:hAnsi="Calibri" w:cs="Calibri"/>
          <w:lang w:val="en-US"/>
        </w:rPr>
        <w:t xml:space="preserve">” preparatory studies </w:t>
      </w:r>
      <w:r w:rsidR="00B65012" w:rsidRPr="00D7562B">
        <w:rPr>
          <w:rFonts w:ascii="Calibri" w:hAnsi="Calibri" w:cs="Calibri"/>
        </w:rPr>
        <w:t>(2007-2008)</w:t>
      </w:r>
      <w:r w:rsidRPr="00D7562B">
        <w:rPr>
          <w:rFonts w:ascii="Calibri" w:hAnsi="Calibri" w:cs="Calibri"/>
        </w:rPr>
        <w:t xml:space="preserve">, the number of companies involved that reached over 80% of the </w:t>
      </w:r>
      <w:r w:rsidR="00B37672">
        <w:rPr>
          <w:rFonts w:ascii="Calibri" w:hAnsi="Calibri" w:cs="Calibri"/>
        </w:rPr>
        <w:t>hardware</w:t>
      </w:r>
      <w:r w:rsidR="00B37672" w:rsidRPr="00D7562B">
        <w:rPr>
          <w:rFonts w:ascii="Calibri" w:hAnsi="Calibri" w:cs="Calibri"/>
        </w:rPr>
        <w:t xml:space="preserve"> </w:t>
      </w:r>
      <w:r w:rsidRPr="00D7562B">
        <w:rPr>
          <w:rFonts w:ascii="Calibri" w:hAnsi="Calibri" w:cs="Calibri"/>
        </w:rPr>
        <w:t>market share</w:t>
      </w:r>
      <w:r w:rsidR="0099001A" w:rsidRPr="00D7562B">
        <w:rPr>
          <w:rFonts w:ascii="Calibri" w:hAnsi="Calibri" w:cs="Calibri"/>
        </w:rPr>
        <w:t xml:space="preserve"> and</w:t>
      </w:r>
      <w:r w:rsidR="00B65012" w:rsidRPr="00D7562B">
        <w:rPr>
          <w:rFonts w:ascii="Calibri" w:hAnsi="Calibri" w:cs="Calibri"/>
          <w:lang w:val="en-US"/>
        </w:rPr>
        <w:t xml:space="preserve"> the </w:t>
      </w:r>
      <w:r w:rsidR="00B65012" w:rsidRPr="00D7562B">
        <w:rPr>
          <w:rFonts w:ascii="Calibri" w:hAnsi="Calibri" w:cs="Calibri"/>
        </w:rPr>
        <w:t>European Commission’s “</w:t>
      </w:r>
      <w:r w:rsidR="00B65012" w:rsidRPr="00D7562B">
        <w:rPr>
          <w:rFonts w:ascii="Calibri" w:hAnsi="Calibri" w:cs="Calibri"/>
          <w:i/>
          <w:lang w:val="en-US"/>
        </w:rPr>
        <w:t xml:space="preserve">impact assessment on the voluntary </w:t>
      </w:r>
      <w:proofErr w:type="spellStart"/>
      <w:r w:rsidR="00B65012" w:rsidRPr="00D7562B">
        <w:rPr>
          <w:rFonts w:ascii="Calibri" w:hAnsi="Calibri" w:cs="Calibri"/>
          <w:i/>
          <w:lang w:val="en-US"/>
        </w:rPr>
        <w:t>ecodesign</w:t>
      </w:r>
      <w:proofErr w:type="spellEnd"/>
      <w:r w:rsidR="00B65012" w:rsidRPr="00D7562B">
        <w:rPr>
          <w:rFonts w:ascii="Calibri" w:hAnsi="Calibri" w:cs="Calibri"/>
          <w:i/>
          <w:lang w:val="en-US"/>
        </w:rPr>
        <w:t xml:space="preserve"> scheme for imaging equipment</w:t>
      </w:r>
      <w:r w:rsidR="00B65012" w:rsidRPr="00D7562B">
        <w:rPr>
          <w:rFonts w:ascii="Calibri" w:hAnsi="Calibri" w:cs="Calibri"/>
          <w:lang w:val="en-US"/>
        </w:rPr>
        <w:t>” (2013)</w:t>
      </w:r>
      <w:r w:rsidR="00B65012" w:rsidRPr="00D7562B">
        <w:rPr>
          <w:rStyle w:val="Fotnotsreferens"/>
          <w:rFonts w:ascii="Calibri" w:hAnsi="Calibri" w:cs="Calibri"/>
          <w:lang w:val="en-US"/>
        </w:rPr>
        <w:footnoteReference w:id="2"/>
      </w:r>
      <w:r w:rsidRPr="00D7562B">
        <w:rPr>
          <w:rFonts w:ascii="Calibri" w:hAnsi="Calibri" w:cs="Calibri"/>
          <w:lang w:val="en-US"/>
        </w:rPr>
        <w:t xml:space="preserve">, </w:t>
      </w:r>
      <w:r w:rsidR="0099001A" w:rsidRPr="00D7562B">
        <w:rPr>
          <w:rFonts w:ascii="Calibri" w:hAnsi="Calibri" w:cs="Calibri"/>
          <w:lang w:val="en-US"/>
        </w:rPr>
        <w:t>the European Commission</w:t>
      </w:r>
      <w:r w:rsidR="00F528E0" w:rsidRPr="00D7562B">
        <w:rPr>
          <w:rFonts w:ascii="Calibri" w:hAnsi="Calibri" w:cs="Calibri"/>
          <w:lang w:val="en-US"/>
        </w:rPr>
        <w:t xml:space="preserve"> (DG Energy)</w:t>
      </w:r>
      <w:r w:rsidR="0099001A" w:rsidRPr="00D7562B">
        <w:rPr>
          <w:rFonts w:ascii="Calibri" w:hAnsi="Calibri" w:cs="Calibri"/>
          <w:lang w:val="en-US"/>
        </w:rPr>
        <w:t xml:space="preserve"> </w:t>
      </w:r>
      <w:r w:rsidR="00922763" w:rsidRPr="00D7562B">
        <w:rPr>
          <w:rFonts w:ascii="Calibri" w:hAnsi="Calibri" w:cs="Calibri"/>
          <w:lang w:val="en-US"/>
        </w:rPr>
        <w:t xml:space="preserve">asked industry to propose a </w:t>
      </w:r>
      <w:r w:rsidR="00B37672">
        <w:rPr>
          <w:rFonts w:ascii="Calibri" w:hAnsi="Calibri" w:cs="Calibri"/>
          <w:lang w:val="en-US"/>
        </w:rPr>
        <w:t>V</w:t>
      </w:r>
      <w:r w:rsidR="00922763" w:rsidRPr="00D7562B">
        <w:rPr>
          <w:rFonts w:ascii="Calibri" w:hAnsi="Calibri" w:cs="Calibri"/>
          <w:lang w:val="en-US"/>
        </w:rPr>
        <w:t xml:space="preserve">oluntary </w:t>
      </w:r>
      <w:r w:rsidR="00B37672">
        <w:rPr>
          <w:rFonts w:ascii="Calibri" w:hAnsi="Calibri" w:cs="Calibri"/>
          <w:lang w:val="en-US"/>
        </w:rPr>
        <w:t>A</w:t>
      </w:r>
      <w:r w:rsidR="00922763" w:rsidRPr="00D7562B">
        <w:rPr>
          <w:rFonts w:ascii="Calibri" w:hAnsi="Calibri" w:cs="Calibri"/>
          <w:lang w:val="en-US"/>
        </w:rPr>
        <w:t>greement</w:t>
      </w:r>
      <w:r w:rsidRPr="00D7562B">
        <w:rPr>
          <w:rFonts w:ascii="Calibri" w:hAnsi="Calibri" w:cs="Calibri"/>
          <w:lang w:val="en-US"/>
        </w:rPr>
        <w:t xml:space="preserve"> on Imaging Equipment</w:t>
      </w:r>
      <w:r w:rsidR="000973E1" w:rsidRPr="00D7562B">
        <w:rPr>
          <w:rFonts w:ascii="Calibri" w:hAnsi="Calibri" w:cs="Calibri"/>
          <w:lang w:val="en-US"/>
        </w:rPr>
        <w:t xml:space="preserve">. </w:t>
      </w:r>
      <w:r w:rsidRPr="00D7562B">
        <w:rPr>
          <w:rFonts w:ascii="Calibri" w:hAnsi="Calibri" w:cs="Calibri"/>
          <w:lang w:val="en-US"/>
        </w:rPr>
        <w:t>Indeed, a</w:t>
      </w:r>
      <w:r w:rsidR="0092309C" w:rsidRPr="00D7562B">
        <w:rPr>
          <w:rFonts w:ascii="Calibri" w:hAnsi="Calibri" w:cs="Calibri"/>
          <w:lang w:val="en-US"/>
        </w:rPr>
        <w:t xml:space="preserve"> </w:t>
      </w:r>
      <w:r w:rsidR="00B37672">
        <w:rPr>
          <w:rFonts w:ascii="Calibri" w:hAnsi="Calibri" w:cs="Calibri"/>
          <w:lang w:val="en-US"/>
        </w:rPr>
        <w:t>V</w:t>
      </w:r>
      <w:r w:rsidR="00B37672" w:rsidRPr="00D7562B">
        <w:rPr>
          <w:rFonts w:ascii="Calibri" w:hAnsi="Calibri" w:cs="Calibri"/>
          <w:lang w:val="en-US"/>
        </w:rPr>
        <w:t xml:space="preserve">oluntary </w:t>
      </w:r>
      <w:r w:rsidR="00B37672">
        <w:rPr>
          <w:rFonts w:ascii="Calibri" w:hAnsi="Calibri" w:cs="Calibri"/>
          <w:lang w:val="en-US"/>
        </w:rPr>
        <w:t>A</w:t>
      </w:r>
      <w:r w:rsidR="00B37672" w:rsidRPr="00D7562B">
        <w:rPr>
          <w:rFonts w:ascii="Calibri" w:hAnsi="Calibri" w:cs="Calibri"/>
          <w:lang w:val="en-US"/>
        </w:rPr>
        <w:t xml:space="preserve">greement </w:t>
      </w:r>
      <w:r w:rsidR="0092309C" w:rsidRPr="00D7562B">
        <w:rPr>
          <w:rFonts w:ascii="Calibri" w:hAnsi="Calibri" w:cs="Calibri"/>
          <w:lang w:val="en-US"/>
        </w:rPr>
        <w:t xml:space="preserve">(self-regulation measure) </w:t>
      </w:r>
      <w:r w:rsidR="000973E1" w:rsidRPr="00D7562B">
        <w:rPr>
          <w:rFonts w:ascii="Calibri" w:hAnsi="Calibri" w:cs="Calibri"/>
          <w:lang w:val="en-US"/>
        </w:rPr>
        <w:t>was considered</w:t>
      </w:r>
      <w:r w:rsidR="00B37672">
        <w:rPr>
          <w:rFonts w:ascii="Calibri" w:hAnsi="Calibri" w:cs="Calibri"/>
          <w:lang w:val="en-US"/>
        </w:rPr>
        <w:t xml:space="preserve"> </w:t>
      </w:r>
      <w:r w:rsidR="00B65012" w:rsidRPr="00D7562B">
        <w:rPr>
          <w:rFonts w:ascii="Calibri" w:hAnsi="Calibri" w:cs="Calibri"/>
          <w:lang w:val="en-US"/>
        </w:rPr>
        <w:t xml:space="preserve">the best way forward for </w:t>
      </w:r>
      <w:r w:rsidR="00805A3D" w:rsidRPr="00D7562B">
        <w:rPr>
          <w:rFonts w:ascii="Calibri" w:hAnsi="Calibri" w:cs="Calibri"/>
          <w:lang w:val="en-US"/>
        </w:rPr>
        <w:t>the imaging equipment</w:t>
      </w:r>
      <w:r w:rsidR="00B65012" w:rsidRPr="00D7562B">
        <w:rPr>
          <w:rFonts w:ascii="Calibri" w:hAnsi="Calibri" w:cs="Calibri"/>
          <w:lang w:val="en-US"/>
        </w:rPr>
        <w:t xml:space="preserve"> industry, given the already low energy consumption of </w:t>
      </w:r>
      <w:r w:rsidR="00805A3D" w:rsidRPr="00D7562B">
        <w:rPr>
          <w:rFonts w:ascii="Calibri" w:hAnsi="Calibri" w:cs="Calibri"/>
          <w:lang w:val="en-US"/>
        </w:rPr>
        <w:t>its</w:t>
      </w:r>
      <w:r w:rsidR="00B65012" w:rsidRPr="00D7562B">
        <w:rPr>
          <w:rFonts w:ascii="Calibri" w:hAnsi="Calibri" w:cs="Calibri"/>
          <w:lang w:val="en-US"/>
        </w:rPr>
        <w:t xml:space="preserve"> products and the broad diversity of products in scope. The first version of the V</w:t>
      </w:r>
      <w:r w:rsidR="00D929BE" w:rsidRPr="00D7562B">
        <w:rPr>
          <w:rFonts w:ascii="Calibri" w:hAnsi="Calibri" w:cs="Calibri"/>
          <w:lang w:val="en-US"/>
        </w:rPr>
        <w:t xml:space="preserve">oluntary </w:t>
      </w:r>
      <w:r w:rsidR="00B65012" w:rsidRPr="00D7562B">
        <w:rPr>
          <w:rFonts w:ascii="Calibri" w:hAnsi="Calibri" w:cs="Calibri"/>
          <w:lang w:val="en-US"/>
        </w:rPr>
        <w:t>A</w:t>
      </w:r>
      <w:r w:rsidR="00D929BE" w:rsidRPr="00D7562B">
        <w:rPr>
          <w:rFonts w:ascii="Calibri" w:hAnsi="Calibri" w:cs="Calibri"/>
          <w:lang w:val="en-US"/>
        </w:rPr>
        <w:t>greement</w:t>
      </w:r>
      <w:r w:rsidR="00B65012" w:rsidRPr="00D7562B">
        <w:rPr>
          <w:rFonts w:ascii="Calibri" w:hAnsi="Calibri" w:cs="Calibri"/>
          <w:lang w:val="en-US"/>
        </w:rPr>
        <w:t xml:space="preserve"> was endorsed by the European Commission in 201</w:t>
      </w:r>
      <w:r w:rsidR="00A97275" w:rsidRPr="00D7562B">
        <w:rPr>
          <w:rFonts w:ascii="Calibri" w:hAnsi="Calibri" w:cs="Calibri"/>
          <w:lang w:val="en-US"/>
        </w:rPr>
        <w:t>3</w:t>
      </w:r>
      <w:r w:rsidR="00B65012" w:rsidRPr="00D7562B">
        <w:rPr>
          <w:rFonts w:ascii="Calibri" w:hAnsi="Calibri" w:cs="Calibri"/>
          <w:lang w:val="en-US"/>
        </w:rPr>
        <w:t>, with a first revision completed in 2015</w:t>
      </w:r>
      <w:r w:rsidR="00805A3D" w:rsidRPr="00D7562B">
        <w:rPr>
          <w:rFonts w:ascii="Calibri" w:hAnsi="Calibri" w:cs="Calibri"/>
          <w:lang w:val="en-US"/>
        </w:rPr>
        <w:t xml:space="preserve"> and a second in 2019.</w:t>
      </w:r>
    </w:p>
    <w:p w14:paraId="3502A627" w14:textId="0632531A" w:rsidR="00B65012" w:rsidRPr="00D7562B" w:rsidRDefault="00B65012" w:rsidP="00DC15D9">
      <w:pPr>
        <w:jc w:val="both"/>
        <w:rPr>
          <w:rFonts w:ascii="Calibri" w:hAnsi="Calibri" w:cs="Calibri"/>
        </w:rPr>
      </w:pPr>
    </w:p>
    <w:p w14:paraId="53AAC9A9" w14:textId="20F91304" w:rsidR="00AC31B4" w:rsidRPr="004F244A" w:rsidRDefault="0082212B" w:rsidP="00DC15D9">
      <w:pPr>
        <w:jc w:val="both"/>
        <w:rPr>
          <w:rFonts w:ascii="Calibri" w:hAnsi="Calibri" w:cs="Calibri"/>
          <w:b/>
          <w:color w:val="4472C4" w:themeColor="accent1"/>
        </w:rPr>
      </w:pPr>
      <w:r w:rsidRPr="004F244A">
        <w:rPr>
          <w:rFonts w:ascii="Calibri" w:hAnsi="Calibri" w:cs="Calibri"/>
          <w:b/>
          <w:color w:val="4472C4" w:themeColor="accent1"/>
        </w:rPr>
        <w:t>Advantages</w:t>
      </w:r>
      <w:r w:rsidR="00AC31B4" w:rsidRPr="004F244A">
        <w:rPr>
          <w:rFonts w:ascii="Calibri" w:hAnsi="Calibri" w:cs="Calibri"/>
          <w:b/>
          <w:color w:val="4472C4" w:themeColor="accent1"/>
        </w:rPr>
        <w:t xml:space="preserve"> of the Voluntary Agreement</w:t>
      </w:r>
    </w:p>
    <w:p w14:paraId="636C3EF4" w14:textId="77777777" w:rsidR="00AC31B4" w:rsidRPr="00D7562B" w:rsidRDefault="00AC31B4" w:rsidP="00DC15D9">
      <w:pPr>
        <w:jc w:val="both"/>
        <w:rPr>
          <w:rFonts w:ascii="Calibri" w:hAnsi="Calibri" w:cs="Calibri"/>
        </w:rPr>
      </w:pPr>
    </w:p>
    <w:p w14:paraId="41AD01A8" w14:textId="2D75E994" w:rsidR="00B65012" w:rsidRPr="00D7562B" w:rsidRDefault="00B65012" w:rsidP="00DC15D9">
      <w:pPr>
        <w:jc w:val="both"/>
        <w:rPr>
          <w:rFonts w:ascii="Calibri" w:hAnsi="Calibri" w:cs="Calibri"/>
        </w:rPr>
      </w:pPr>
      <w:r w:rsidRPr="00D7562B">
        <w:rPr>
          <w:rFonts w:ascii="Calibri" w:hAnsi="Calibri" w:cs="Calibri"/>
          <w:lang w:val="en-US"/>
        </w:rPr>
        <w:t>This V</w:t>
      </w:r>
      <w:r w:rsidR="00D929BE" w:rsidRPr="00D7562B">
        <w:rPr>
          <w:rFonts w:ascii="Calibri" w:hAnsi="Calibri" w:cs="Calibri"/>
          <w:lang w:val="en-US"/>
        </w:rPr>
        <w:t xml:space="preserve">oluntary </w:t>
      </w:r>
      <w:r w:rsidRPr="00D7562B">
        <w:rPr>
          <w:rFonts w:ascii="Calibri" w:hAnsi="Calibri" w:cs="Calibri"/>
          <w:lang w:val="en-US"/>
        </w:rPr>
        <w:t>A</w:t>
      </w:r>
      <w:r w:rsidR="00D929BE" w:rsidRPr="00D7562B">
        <w:rPr>
          <w:rFonts w:ascii="Calibri" w:hAnsi="Calibri" w:cs="Calibri"/>
          <w:lang w:val="en-US"/>
        </w:rPr>
        <w:t>greement</w:t>
      </w:r>
      <w:r w:rsidRPr="00D7562B">
        <w:rPr>
          <w:rFonts w:ascii="Calibri" w:hAnsi="Calibri" w:cs="Calibri"/>
          <w:lang w:val="en-US"/>
        </w:rPr>
        <w:t xml:space="preserve"> represents a pioneering model of industry self-regulation. </w:t>
      </w:r>
      <w:r w:rsidRPr="00D7562B">
        <w:rPr>
          <w:rFonts w:ascii="Calibri" w:hAnsi="Calibri" w:cs="Calibri"/>
        </w:rPr>
        <w:t xml:space="preserve">The commitments are aimed at </w:t>
      </w:r>
      <w:r w:rsidR="00D929BE" w:rsidRPr="00D7562B">
        <w:rPr>
          <w:rFonts w:ascii="Calibri" w:hAnsi="Calibri" w:cs="Calibri"/>
        </w:rPr>
        <w:t>reducing</w:t>
      </w:r>
      <w:r w:rsidRPr="00D7562B">
        <w:rPr>
          <w:rFonts w:ascii="Calibri" w:hAnsi="Calibri" w:cs="Calibri"/>
        </w:rPr>
        <w:t xml:space="preserve"> the environmental footprint of imaging equipment for home and office use - copiers, printers, fax machines and multifunction devices using laser, inkjet and solid ink technologies. While linked to the </w:t>
      </w:r>
      <w:r w:rsidR="001F2B1D" w:rsidRPr="00D7562B">
        <w:rPr>
          <w:rFonts w:ascii="Calibri" w:hAnsi="Calibri" w:cs="Calibri"/>
        </w:rPr>
        <w:t>ENERGY STAR®</w:t>
      </w:r>
      <w:r w:rsidRPr="00D7562B">
        <w:rPr>
          <w:rFonts w:ascii="Calibri" w:hAnsi="Calibri" w:cs="Calibri"/>
        </w:rPr>
        <w:t xml:space="preserve"> programme, the purpose and function of the </w:t>
      </w:r>
      <w:r w:rsidR="00E920F2" w:rsidRPr="00D7562B">
        <w:rPr>
          <w:rFonts w:ascii="Calibri" w:hAnsi="Calibri" w:cs="Calibri"/>
        </w:rPr>
        <w:t xml:space="preserve">ENERGY STAR </w:t>
      </w:r>
      <w:r w:rsidRPr="00D7562B">
        <w:rPr>
          <w:rFonts w:ascii="Calibri" w:hAnsi="Calibri" w:cs="Calibri"/>
        </w:rPr>
        <w:t>programme and the V</w:t>
      </w:r>
      <w:r w:rsidR="000C7C74" w:rsidRPr="00D7562B">
        <w:rPr>
          <w:rFonts w:ascii="Calibri" w:hAnsi="Calibri" w:cs="Calibri"/>
        </w:rPr>
        <w:t xml:space="preserve">oluntary </w:t>
      </w:r>
      <w:r w:rsidRPr="00D7562B">
        <w:rPr>
          <w:rFonts w:ascii="Calibri" w:hAnsi="Calibri" w:cs="Calibri"/>
        </w:rPr>
        <w:t>A</w:t>
      </w:r>
      <w:r w:rsidR="000C7C74" w:rsidRPr="00D7562B">
        <w:rPr>
          <w:rFonts w:ascii="Calibri" w:hAnsi="Calibri" w:cs="Calibri"/>
        </w:rPr>
        <w:t>greement</w:t>
      </w:r>
      <w:r w:rsidRPr="00D7562B">
        <w:rPr>
          <w:rFonts w:ascii="Calibri" w:hAnsi="Calibri" w:cs="Calibri"/>
        </w:rPr>
        <w:t xml:space="preserve"> are substantially different. </w:t>
      </w:r>
      <w:r w:rsidR="001F2B1D" w:rsidRPr="00D7562B">
        <w:rPr>
          <w:rFonts w:ascii="Calibri" w:hAnsi="Calibri" w:cs="Calibri"/>
        </w:rPr>
        <w:t>ENERGY STAR</w:t>
      </w:r>
      <w:r w:rsidRPr="00D7562B">
        <w:rPr>
          <w:rFonts w:ascii="Calibri" w:hAnsi="Calibri" w:cs="Calibri"/>
        </w:rPr>
        <w:t xml:space="preserve"> is a label that signals products with superior energy efficiency as of </w:t>
      </w:r>
      <w:r w:rsidRPr="00D7562B">
        <w:rPr>
          <w:rFonts w:ascii="Calibri" w:hAnsi="Calibri" w:cs="Calibri"/>
        </w:rPr>
        <w:lastRenderedPageBreak/>
        <w:t xml:space="preserve">the date of manufacture, </w:t>
      </w:r>
      <w:r w:rsidR="00E920F2" w:rsidRPr="00D7562B">
        <w:rPr>
          <w:rFonts w:ascii="Calibri" w:hAnsi="Calibri" w:cs="Calibri"/>
        </w:rPr>
        <w:t>while</w:t>
      </w:r>
      <w:r w:rsidRPr="00D7562B">
        <w:rPr>
          <w:rFonts w:ascii="Calibri" w:hAnsi="Calibri" w:cs="Calibri"/>
        </w:rPr>
        <w:t xml:space="preserve"> the V</w:t>
      </w:r>
      <w:r w:rsidR="00E920F2" w:rsidRPr="00D7562B">
        <w:rPr>
          <w:rFonts w:ascii="Calibri" w:hAnsi="Calibri" w:cs="Calibri"/>
        </w:rPr>
        <w:t xml:space="preserve">oluntary </w:t>
      </w:r>
      <w:r w:rsidRPr="00D7562B">
        <w:rPr>
          <w:rFonts w:ascii="Calibri" w:hAnsi="Calibri" w:cs="Calibri"/>
        </w:rPr>
        <w:t>A</w:t>
      </w:r>
      <w:r w:rsidR="00E920F2" w:rsidRPr="00D7562B">
        <w:rPr>
          <w:rFonts w:ascii="Calibri" w:hAnsi="Calibri" w:cs="Calibri"/>
        </w:rPr>
        <w:t>greement</w:t>
      </w:r>
      <w:r w:rsidRPr="00D7562B">
        <w:rPr>
          <w:rFonts w:ascii="Calibri" w:hAnsi="Calibri" w:cs="Calibri"/>
        </w:rPr>
        <w:t xml:space="preserve"> represents the </w:t>
      </w:r>
      <w:r w:rsidR="00B37672">
        <w:rPr>
          <w:rFonts w:ascii="Calibri" w:hAnsi="Calibri" w:cs="Calibri"/>
        </w:rPr>
        <w:t>S</w:t>
      </w:r>
      <w:r w:rsidR="00E920F2" w:rsidRPr="00D7562B">
        <w:rPr>
          <w:rFonts w:ascii="Calibri" w:hAnsi="Calibri" w:cs="Calibri"/>
        </w:rPr>
        <w:t>ignatories’</w:t>
      </w:r>
      <w:r w:rsidRPr="00D7562B">
        <w:rPr>
          <w:rFonts w:ascii="Calibri" w:hAnsi="Calibri" w:cs="Calibri"/>
        </w:rPr>
        <w:t xml:space="preserve"> commitment that a certain percentage of products placed on the European market meet the requirements of </w:t>
      </w:r>
      <w:r w:rsidR="001F2B1D" w:rsidRPr="00D7562B">
        <w:rPr>
          <w:rFonts w:ascii="Calibri" w:hAnsi="Calibri" w:cs="Calibri"/>
        </w:rPr>
        <w:t>ENERGY STAR</w:t>
      </w:r>
      <w:r w:rsidRPr="00D7562B">
        <w:rPr>
          <w:rFonts w:ascii="Calibri" w:hAnsi="Calibri" w:cs="Calibri"/>
        </w:rPr>
        <w:t>. The percentage increases every year and is based on a tiered system.</w:t>
      </w:r>
    </w:p>
    <w:p w14:paraId="25255B8E" w14:textId="77777777" w:rsidR="00B65012" w:rsidRPr="00D7562B" w:rsidRDefault="00B65012" w:rsidP="00DC15D9">
      <w:pPr>
        <w:jc w:val="both"/>
        <w:rPr>
          <w:rFonts w:ascii="Calibri" w:hAnsi="Calibri" w:cs="Calibri"/>
        </w:rPr>
      </w:pPr>
    </w:p>
    <w:p w14:paraId="2536220A" w14:textId="2864A9BB" w:rsidR="00B65012" w:rsidRPr="00D7562B" w:rsidRDefault="00B65012" w:rsidP="00DC15D9">
      <w:pPr>
        <w:jc w:val="both"/>
        <w:rPr>
          <w:rFonts w:ascii="Calibri" w:hAnsi="Calibri" w:cs="Calibri"/>
        </w:rPr>
      </w:pPr>
      <w:r w:rsidRPr="00D7562B">
        <w:rPr>
          <w:rFonts w:ascii="Calibri" w:hAnsi="Calibri" w:cs="Calibri"/>
        </w:rPr>
        <w:t>The European Commission</w:t>
      </w:r>
      <w:r w:rsidR="00401B84" w:rsidRPr="00D7562B">
        <w:rPr>
          <w:rFonts w:ascii="Calibri" w:hAnsi="Calibri" w:cs="Calibri"/>
        </w:rPr>
        <w:t>’s</w:t>
      </w:r>
      <w:r w:rsidRPr="00D7562B">
        <w:rPr>
          <w:rFonts w:ascii="Calibri" w:hAnsi="Calibri" w:cs="Calibri"/>
        </w:rPr>
        <w:t xml:space="preserve"> impact assessment found that, when compared to a regulation scenario for the period 2011-2020, the V</w:t>
      </w:r>
      <w:r w:rsidR="00E55468" w:rsidRPr="00D7562B">
        <w:rPr>
          <w:rFonts w:ascii="Calibri" w:hAnsi="Calibri" w:cs="Calibri"/>
        </w:rPr>
        <w:t xml:space="preserve">oluntary </w:t>
      </w:r>
      <w:r w:rsidRPr="00D7562B">
        <w:rPr>
          <w:rFonts w:ascii="Calibri" w:hAnsi="Calibri" w:cs="Calibri"/>
        </w:rPr>
        <w:t>A</w:t>
      </w:r>
      <w:r w:rsidR="00E55468" w:rsidRPr="00D7562B">
        <w:rPr>
          <w:rFonts w:ascii="Calibri" w:hAnsi="Calibri" w:cs="Calibri"/>
        </w:rPr>
        <w:t>greement</w:t>
      </w:r>
      <w:r w:rsidRPr="00D7562B">
        <w:rPr>
          <w:rFonts w:ascii="Calibri" w:hAnsi="Calibri" w:cs="Calibri"/>
        </w:rPr>
        <w:t xml:space="preserve"> would:</w:t>
      </w:r>
    </w:p>
    <w:p w14:paraId="28C4B01A" w14:textId="77777777" w:rsidR="00B65012" w:rsidRPr="00D7562B" w:rsidRDefault="00B65012" w:rsidP="00DC15D9">
      <w:pPr>
        <w:jc w:val="both"/>
        <w:rPr>
          <w:rFonts w:ascii="Calibri" w:hAnsi="Calibri" w:cs="Calibri"/>
        </w:rPr>
      </w:pPr>
    </w:p>
    <w:p w14:paraId="1CA4A073" w14:textId="77777777" w:rsidR="00B65012" w:rsidRPr="00D7562B" w:rsidRDefault="00B65012" w:rsidP="00DC15D9">
      <w:pPr>
        <w:pStyle w:val="Liststycke"/>
        <w:numPr>
          <w:ilvl w:val="0"/>
          <w:numId w:val="1"/>
        </w:numPr>
        <w:jc w:val="both"/>
        <w:rPr>
          <w:rFonts w:ascii="Calibri" w:hAnsi="Calibri" w:cs="Calibri"/>
          <w:b/>
          <w:bCs/>
          <w:szCs w:val="24"/>
          <w:u w:val="single"/>
        </w:rPr>
      </w:pPr>
      <w:r w:rsidRPr="00D7562B">
        <w:rPr>
          <w:rFonts w:ascii="Calibri" w:hAnsi="Calibri" w:cs="Calibri"/>
          <w:szCs w:val="24"/>
          <w:u w:val="single"/>
        </w:rPr>
        <w:t xml:space="preserve">Achieve </w:t>
      </w:r>
      <w:r w:rsidRPr="00D7562B">
        <w:rPr>
          <w:rFonts w:ascii="Calibri" w:hAnsi="Calibri" w:cs="Calibri"/>
          <w:b/>
          <w:bCs/>
          <w:szCs w:val="24"/>
          <w:u w:val="single"/>
        </w:rPr>
        <w:t xml:space="preserve">twice the energy savings </w:t>
      </w:r>
      <w:r w:rsidRPr="00D7562B">
        <w:rPr>
          <w:rFonts w:ascii="Calibri" w:hAnsi="Calibri" w:cs="Calibri"/>
          <w:szCs w:val="24"/>
          <w:u w:val="single"/>
        </w:rPr>
        <w:t xml:space="preserve">and </w:t>
      </w:r>
      <w:r w:rsidRPr="00D7562B">
        <w:rPr>
          <w:rFonts w:ascii="Calibri" w:hAnsi="Calibri" w:cs="Calibri"/>
          <w:b/>
          <w:bCs/>
          <w:szCs w:val="24"/>
          <w:u w:val="single"/>
        </w:rPr>
        <w:t>three times the CO</w:t>
      </w:r>
      <w:r w:rsidRPr="00D7562B">
        <w:rPr>
          <w:rFonts w:ascii="Calibri" w:hAnsi="Calibri" w:cs="Calibri"/>
          <w:b/>
          <w:bCs/>
          <w:szCs w:val="24"/>
          <w:u w:val="single"/>
          <w:vertAlign w:val="subscript"/>
        </w:rPr>
        <w:t>2</w:t>
      </w:r>
      <w:r w:rsidRPr="00D7562B">
        <w:rPr>
          <w:rFonts w:ascii="Calibri" w:hAnsi="Calibri" w:cs="Calibri"/>
          <w:b/>
          <w:bCs/>
          <w:szCs w:val="24"/>
          <w:u w:val="single"/>
        </w:rPr>
        <w:t xml:space="preserve"> emission savings</w:t>
      </w:r>
    </w:p>
    <w:p w14:paraId="72AC2ECC" w14:textId="163EEFC0" w:rsidR="00B65012" w:rsidRPr="00D7562B" w:rsidRDefault="00B65012" w:rsidP="00DC15D9">
      <w:pPr>
        <w:ind w:left="720"/>
        <w:jc w:val="both"/>
        <w:rPr>
          <w:rFonts w:ascii="Calibri" w:hAnsi="Calibri" w:cs="Calibri"/>
          <w:b/>
          <w:bCs/>
        </w:rPr>
      </w:pPr>
      <w:r w:rsidRPr="00D7562B">
        <w:rPr>
          <w:rFonts w:ascii="Calibri" w:hAnsi="Calibri" w:cs="Calibri"/>
          <w:lang w:val="en-US"/>
        </w:rPr>
        <w:t xml:space="preserve">To date, the </w:t>
      </w:r>
      <w:r w:rsidR="00D7562B">
        <w:rPr>
          <w:rFonts w:ascii="Calibri" w:hAnsi="Calibri" w:cs="Calibri"/>
          <w:lang w:val="en-US"/>
        </w:rPr>
        <w:t>Signatories</w:t>
      </w:r>
      <w:r w:rsidR="00C43E17">
        <w:rPr>
          <w:rFonts w:ascii="Calibri" w:hAnsi="Calibri" w:cs="Calibri"/>
          <w:lang w:val="en-US"/>
        </w:rPr>
        <w:t xml:space="preserve"> </w:t>
      </w:r>
      <w:r w:rsidRPr="00D7562B">
        <w:rPr>
          <w:rFonts w:ascii="Calibri" w:hAnsi="Calibri" w:cs="Calibri"/>
          <w:lang w:val="en-US"/>
        </w:rPr>
        <w:t>of the V</w:t>
      </w:r>
      <w:r w:rsidR="00E55468" w:rsidRPr="00D7562B">
        <w:rPr>
          <w:rFonts w:ascii="Calibri" w:hAnsi="Calibri" w:cs="Calibri"/>
          <w:lang w:val="en-US"/>
        </w:rPr>
        <w:t xml:space="preserve">oluntary </w:t>
      </w:r>
      <w:r w:rsidRPr="00D7562B">
        <w:rPr>
          <w:rFonts w:ascii="Calibri" w:hAnsi="Calibri" w:cs="Calibri"/>
          <w:lang w:val="en-US"/>
        </w:rPr>
        <w:t>A</w:t>
      </w:r>
      <w:r w:rsidR="00E55468" w:rsidRPr="00D7562B">
        <w:rPr>
          <w:rFonts w:ascii="Calibri" w:hAnsi="Calibri" w:cs="Calibri"/>
          <w:lang w:val="en-US"/>
        </w:rPr>
        <w:t>greement</w:t>
      </w:r>
      <w:r w:rsidRPr="00D7562B">
        <w:rPr>
          <w:rFonts w:ascii="Calibri" w:hAnsi="Calibri" w:cs="Calibri"/>
          <w:lang w:val="en-US"/>
        </w:rPr>
        <w:t xml:space="preserve"> have achieve</w:t>
      </w:r>
      <w:r w:rsidR="00DA1623" w:rsidRPr="00D7562B">
        <w:rPr>
          <w:rFonts w:ascii="Calibri" w:hAnsi="Calibri" w:cs="Calibri"/>
          <w:lang w:val="en-US"/>
        </w:rPr>
        <w:t>d major results</w:t>
      </w:r>
      <w:r w:rsidRPr="00D7562B">
        <w:rPr>
          <w:rFonts w:ascii="Calibri" w:hAnsi="Calibri" w:cs="Calibri"/>
          <w:lang w:val="en-US"/>
        </w:rPr>
        <w:t xml:space="preserve"> with regards to </w:t>
      </w:r>
      <w:r w:rsidRPr="00D7562B">
        <w:rPr>
          <w:rFonts w:ascii="Calibri" w:hAnsi="Calibri" w:cs="Calibri"/>
          <w:b/>
          <w:lang w:val="en-US"/>
        </w:rPr>
        <w:t>energy efficiency savings</w:t>
      </w:r>
      <w:r w:rsidRPr="00D7562B">
        <w:rPr>
          <w:rFonts w:ascii="Calibri" w:hAnsi="Calibri" w:cs="Calibri"/>
          <w:lang w:val="en-US"/>
        </w:rPr>
        <w:t xml:space="preserve">, including </w:t>
      </w:r>
      <w:r w:rsidRPr="00D7562B">
        <w:rPr>
          <w:rFonts w:ascii="Calibri" w:hAnsi="Calibri" w:cs="Calibri"/>
          <w:b/>
        </w:rPr>
        <w:t>energy consumption reductions of 46.2%</w:t>
      </w:r>
      <w:r w:rsidRPr="00D7562B">
        <w:rPr>
          <w:rFonts w:ascii="Calibri" w:hAnsi="Calibri" w:cs="Calibri"/>
        </w:rPr>
        <w:t xml:space="preserve"> for </w:t>
      </w:r>
      <w:r w:rsidR="002B3850" w:rsidRPr="00D7562B">
        <w:rPr>
          <w:rFonts w:ascii="Calibri" w:hAnsi="Calibri" w:cs="Calibri"/>
        </w:rPr>
        <w:t>Operational Mode</w:t>
      </w:r>
      <w:r w:rsidRPr="00D7562B">
        <w:rPr>
          <w:rFonts w:ascii="Calibri" w:hAnsi="Calibri" w:cs="Calibri"/>
        </w:rPr>
        <w:t xml:space="preserve"> products and </w:t>
      </w:r>
      <w:r w:rsidRPr="00D7562B">
        <w:rPr>
          <w:rFonts w:ascii="Calibri" w:hAnsi="Calibri" w:cs="Calibri"/>
          <w:b/>
        </w:rPr>
        <w:t>26.5%</w:t>
      </w:r>
      <w:r w:rsidRPr="00D7562B">
        <w:rPr>
          <w:rFonts w:ascii="Calibri" w:hAnsi="Calibri" w:cs="Calibri"/>
        </w:rPr>
        <w:t xml:space="preserve"> for </w:t>
      </w:r>
      <w:r w:rsidR="00E231D4" w:rsidRPr="00D7562B">
        <w:rPr>
          <w:rFonts w:ascii="Calibri" w:hAnsi="Calibri" w:cs="Calibri"/>
        </w:rPr>
        <w:t xml:space="preserve">Typical Electricity Consumption </w:t>
      </w:r>
      <w:r w:rsidRPr="00D7562B">
        <w:rPr>
          <w:rFonts w:ascii="Calibri" w:hAnsi="Calibri" w:cs="Calibri"/>
        </w:rPr>
        <w:t>products since 2011</w:t>
      </w:r>
      <w:r w:rsidRPr="00D7562B">
        <w:rPr>
          <w:rStyle w:val="Fotnotsreferens"/>
          <w:rFonts w:ascii="Calibri" w:hAnsi="Calibri" w:cs="Calibri"/>
        </w:rPr>
        <w:footnoteReference w:id="3"/>
      </w:r>
      <w:r w:rsidRPr="00D7562B">
        <w:rPr>
          <w:rFonts w:ascii="Calibri" w:hAnsi="Calibri" w:cs="Calibri"/>
        </w:rPr>
        <w:t>.</w:t>
      </w:r>
    </w:p>
    <w:p w14:paraId="4E208E7C" w14:textId="77777777" w:rsidR="00254197" w:rsidRPr="00D7562B" w:rsidRDefault="00254197" w:rsidP="00DC15D9">
      <w:pPr>
        <w:jc w:val="both"/>
        <w:rPr>
          <w:rFonts w:ascii="Calibri" w:hAnsi="Calibri" w:cs="Calibri"/>
          <w:b/>
          <w:bCs/>
        </w:rPr>
      </w:pPr>
    </w:p>
    <w:p w14:paraId="667AA7F3" w14:textId="77777777" w:rsidR="00B65012" w:rsidRPr="00D7562B" w:rsidRDefault="00B65012" w:rsidP="00DC15D9">
      <w:pPr>
        <w:pStyle w:val="Liststycke"/>
        <w:numPr>
          <w:ilvl w:val="0"/>
          <w:numId w:val="1"/>
        </w:numPr>
        <w:rPr>
          <w:rFonts w:ascii="Calibri" w:hAnsi="Calibri" w:cs="Calibri"/>
          <w:szCs w:val="24"/>
          <w:u w:val="single"/>
        </w:rPr>
      </w:pPr>
      <w:r w:rsidRPr="00D7562B">
        <w:rPr>
          <w:rFonts w:ascii="Calibri" w:hAnsi="Calibri" w:cs="Calibri"/>
          <w:szCs w:val="24"/>
          <w:u w:val="single"/>
        </w:rPr>
        <w:t xml:space="preserve">Contribute to the </w:t>
      </w:r>
      <w:r w:rsidRPr="00D7562B">
        <w:rPr>
          <w:rFonts w:ascii="Calibri" w:hAnsi="Calibri" w:cs="Calibri"/>
          <w:b/>
          <w:szCs w:val="24"/>
          <w:u w:val="single"/>
        </w:rPr>
        <w:t>EU Circular Economy</w:t>
      </w:r>
      <w:r w:rsidRPr="00D7562B">
        <w:rPr>
          <w:rFonts w:ascii="Calibri" w:hAnsi="Calibri" w:cs="Calibri"/>
          <w:szCs w:val="24"/>
          <w:u w:val="single"/>
        </w:rPr>
        <w:t xml:space="preserve"> objectives</w:t>
      </w:r>
    </w:p>
    <w:p w14:paraId="0A8A151C" w14:textId="3A49E1B6" w:rsidR="00B65012" w:rsidRPr="00D7562B" w:rsidRDefault="00B65012" w:rsidP="00DC15D9">
      <w:pPr>
        <w:ind w:left="720"/>
        <w:jc w:val="both"/>
        <w:rPr>
          <w:rFonts w:ascii="Calibri" w:hAnsi="Calibri" w:cs="Calibri"/>
        </w:rPr>
      </w:pPr>
      <w:r w:rsidRPr="00D7562B">
        <w:rPr>
          <w:rFonts w:ascii="Calibri" w:hAnsi="Calibri" w:cs="Calibri"/>
        </w:rPr>
        <w:t>It is estimated that the V</w:t>
      </w:r>
      <w:r w:rsidR="00E55468" w:rsidRPr="00D7562B">
        <w:rPr>
          <w:rFonts w:ascii="Calibri" w:hAnsi="Calibri" w:cs="Calibri"/>
        </w:rPr>
        <w:t xml:space="preserve">oluntary </w:t>
      </w:r>
      <w:r w:rsidRPr="00D7562B">
        <w:rPr>
          <w:rFonts w:ascii="Calibri" w:hAnsi="Calibri" w:cs="Calibri"/>
        </w:rPr>
        <w:t>A</w:t>
      </w:r>
      <w:r w:rsidR="00E55468" w:rsidRPr="00D7562B">
        <w:rPr>
          <w:rFonts w:ascii="Calibri" w:hAnsi="Calibri" w:cs="Calibri"/>
        </w:rPr>
        <w:t>greement</w:t>
      </w:r>
      <w:r w:rsidRPr="00D7562B">
        <w:rPr>
          <w:rFonts w:ascii="Calibri" w:hAnsi="Calibri" w:cs="Calibri"/>
        </w:rPr>
        <w:t xml:space="preserve"> will help further </w:t>
      </w:r>
      <w:r w:rsidRPr="00D7562B">
        <w:rPr>
          <w:rFonts w:ascii="Calibri" w:hAnsi="Calibri" w:cs="Calibri"/>
          <w:b/>
        </w:rPr>
        <w:t>resource efficiency in the EU</w:t>
      </w:r>
      <w:r w:rsidRPr="00D7562B">
        <w:rPr>
          <w:rFonts w:ascii="Calibri" w:hAnsi="Calibri" w:cs="Calibri"/>
        </w:rPr>
        <w:t xml:space="preserve"> by saving </w:t>
      </w:r>
      <w:r w:rsidRPr="00D7562B">
        <w:rPr>
          <w:rFonts w:ascii="Calibri" w:hAnsi="Calibri" w:cs="Calibri"/>
          <w:b/>
        </w:rPr>
        <w:t>1 million tons of office paper by 2020</w:t>
      </w:r>
      <w:r w:rsidRPr="00D7562B">
        <w:rPr>
          <w:rFonts w:ascii="Calibri" w:hAnsi="Calibri" w:cs="Calibri"/>
        </w:rPr>
        <w:t xml:space="preserve"> in the EU</w:t>
      </w:r>
      <w:r w:rsidRPr="00D7562B">
        <w:rPr>
          <w:rStyle w:val="Fotnotsreferens"/>
          <w:rFonts w:ascii="Calibri" w:hAnsi="Calibri" w:cs="Calibri"/>
          <w:b/>
        </w:rPr>
        <w:t>1</w:t>
      </w:r>
      <w:r w:rsidRPr="00D7562B">
        <w:rPr>
          <w:rFonts w:ascii="Calibri" w:hAnsi="Calibri" w:cs="Calibri"/>
        </w:rPr>
        <w:t>.</w:t>
      </w:r>
      <w:r w:rsidR="00384B56" w:rsidRPr="00D7562B">
        <w:rPr>
          <w:rFonts w:ascii="Calibri" w:hAnsi="Calibri" w:cs="Calibri"/>
        </w:rPr>
        <w:t xml:space="preserve"> </w:t>
      </w:r>
      <w:r w:rsidRPr="00D7562B">
        <w:rPr>
          <w:rFonts w:ascii="Calibri" w:hAnsi="Calibri" w:cs="Calibri"/>
        </w:rPr>
        <w:t>This is achieved by putting on the market products where the duplex feature (ability to print on both sides of a sheet of paper) is configured by default, which results in direct CO2 reductions (less paper consumption) and indirect energy savings (less paper production)</w:t>
      </w:r>
      <w:r w:rsidRPr="00D7562B">
        <w:rPr>
          <w:rFonts w:ascii="Calibri" w:hAnsi="Calibri" w:cs="Calibri"/>
          <w:vertAlign w:val="superscript"/>
        </w:rPr>
        <w:t>1</w:t>
      </w:r>
      <w:r w:rsidRPr="00D7562B">
        <w:rPr>
          <w:rFonts w:ascii="Calibri" w:hAnsi="Calibri" w:cs="Calibri"/>
        </w:rPr>
        <w:t xml:space="preserve">. All of </w:t>
      </w:r>
      <w:r w:rsidR="00AA0837" w:rsidRPr="00D7562B">
        <w:rPr>
          <w:rFonts w:ascii="Calibri" w:hAnsi="Calibri" w:cs="Calibri"/>
        </w:rPr>
        <w:t>this</w:t>
      </w:r>
      <w:r w:rsidRPr="00D7562B">
        <w:rPr>
          <w:rFonts w:ascii="Calibri" w:hAnsi="Calibri" w:cs="Calibri"/>
        </w:rPr>
        <w:t xml:space="preserve"> is achieved much faster than in a regulation scenario.</w:t>
      </w:r>
    </w:p>
    <w:p w14:paraId="6E588200" w14:textId="77777777" w:rsidR="00B65012" w:rsidRPr="00D7562B" w:rsidRDefault="00B65012" w:rsidP="00DC15D9">
      <w:pPr>
        <w:ind w:left="720"/>
        <w:jc w:val="both"/>
        <w:rPr>
          <w:rFonts w:ascii="Calibri" w:hAnsi="Calibri" w:cs="Calibri"/>
        </w:rPr>
      </w:pPr>
    </w:p>
    <w:p w14:paraId="548027FE" w14:textId="0A8152DF" w:rsidR="00B65012" w:rsidRPr="00D7562B" w:rsidRDefault="00B65012" w:rsidP="00DC15D9">
      <w:pPr>
        <w:ind w:left="720"/>
        <w:jc w:val="both"/>
        <w:rPr>
          <w:rFonts w:ascii="Calibri" w:hAnsi="Calibri" w:cs="Calibri"/>
        </w:rPr>
      </w:pPr>
      <w:r w:rsidRPr="00D7562B">
        <w:rPr>
          <w:rFonts w:ascii="Calibri" w:hAnsi="Calibri" w:cs="Calibri"/>
        </w:rPr>
        <w:t>In addition, the V</w:t>
      </w:r>
      <w:r w:rsidR="00E55468" w:rsidRPr="00D7562B">
        <w:rPr>
          <w:rFonts w:ascii="Calibri" w:hAnsi="Calibri" w:cs="Calibri"/>
        </w:rPr>
        <w:t xml:space="preserve">oluntary </w:t>
      </w:r>
      <w:r w:rsidRPr="00D7562B">
        <w:rPr>
          <w:rFonts w:ascii="Calibri" w:hAnsi="Calibri" w:cs="Calibri"/>
        </w:rPr>
        <w:t>A</w:t>
      </w:r>
      <w:r w:rsidR="00E55468" w:rsidRPr="00D7562B">
        <w:rPr>
          <w:rFonts w:ascii="Calibri" w:hAnsi="Calibri" w:cs="Calibri"/>
        </w:rPr>
        <w:t>greement</w:t>
      </w:r>
      <w:r w:rsidRPr="00D7562B">
        <w:rPr>
          <w:rFonts w:ascii="Calibri" w:hAnsi="Calibri" w:cs="Calibri"/>
        </w:rPr>
        <w:t xml:space="preserve"> contributes substantially to the </w:t>
      </w:r>
      <w:r w:rsidRPr="00D7562B">
        <w:rPr>
          <w:rFonts w:ascii="Calibri" w:hAnsi="Calibri" w:cs="Calibri"/>
          <w:b/>
        </w:rPr>
        <w:t>circular economy</w:t>
      </w:r>
      <w:r w:rsidRPr="00D7562B">
        <w:rPr>
          <w:rFonts w:ascii="Calibri" w:hAnsi="Calibri" w:cs="Calibri"/>
        </w:rPr>
        <w:t xml:space="preserve"> by supporting</w:t>
      </w:r>
      <w:r w:rsidRPr="00D7562B">
        <w:rPr>
          <w:rFonts w:ascii="Calibri" w:hAnsi="Calibri" w:cs="Calibri"/>
          <w:b/>
        </w:rPr>
        <w:t xml:space="preserve"> </w:t>
      </w:r>
      <w:r w:rsidRPr="00D7562B">
        <w:rPr>
          <w:rFonts w:ascii="Calibri" w:hAnsi="Calibri" w:cs="Calibri"/>
        </w:rPr>
        <w:t>requirements</w:t>
      </w:r>
      <w:r w:rsidRPr="00D7562B">
        <w:rPr>
          <w:rFonts w:ascii="Calibri" w:hAnsi="Calibri" w:cs="Calibri"/>
          <w:b/>
        </w:rPr>
        <w:t xml:space="preserve"> such as design for recycling, </w:t>
      </w:r>
      <w:r w:rsidR="001A73AB" w:rsidRPr="00D7562B">
        <w:rPr>
          <w:rFonts w:ascii="Calibri" w:hAnsi="Calibri" w:cs="Calibri"/>
          <w:b/>
        </w:rPr>
        <w:t>dismantling</w:t>
      </w:r>
      <w:r w:rsidR="00F85359" w:rsidRPr="00D7562B">
        <w:rPr>
          <w:rFonts w:ascii="Calibri" w:hAnsi="Calibri" w:cs="Calibri"/>
          <w:b/>
        </w:rPr>
        <w:t>, repair, reuse,</w:t>
      </w:r>
      <w:r w:rsidR="001A73AB" w:rsidRPr="00D7562B">
        <w:rPr>
          <w:rFonts w:ascii="Calibri" w:hAnsi="Calibri" w:cs="Calibri"/>
          <w:b/>
        </w:rPr>
        <w:t xml:space="preserve"> </w:t>
      </w:r>
      <w:r w:rsidRPr="00D7562B">
        <w:rPr>
          <w:rFonts w:ascii="Calibri" w:hAnsi="Calibri" w:cs="Calibri"/>
          <w:b/>
        </w:rPr>
        <w:t>polymer composition, recycled plastics content</w:t>
      </w:r>
      <w:r w:rsidRPr="00D7562B">
        <w:rPr>
          <w:rFonts w:ascii="Calibri" w:hAnsi="Calibri" w:cs="Calibri"/>
        </w:rPr>
        <w:t xml:space="preserve">, </w:t>
      </w:r>
      <w:r w:rsidRPr="00D7562B">
        <w:rPr>
          <w:rFonts w:ascii="Calibri" w:hAnsi="Calibri" w:cs="Calibri"/>
          <w:b/>
        </w:rPr>
        <w:t>availability of spare parts and repair information</w:t>
      </w:r>
      <w:r w:rsidR="00F049A7" w:rsidRPr="00D7562B">
        <w:rPr>
          <w:rFonts w:ascii="Calibri" w:hAnsi="Calibri" w:cs="Calibri"/>
        </w:rPr>
        <w:t xml:space="preserve">. It also includes </w:t>
      </w:r>
      <w:r w:rsidRPr="00D7562B">
        <w:rPr>
          <w:rFonts w:ascii="Calibri" w:hAnsi="Calibri" w:cs="Calibri"/>
          <w:b/>
        </w:rPr>
        <w:t>information requirements</w:t>
      </w:r>
      <w:r w:rsidRPr="00D7562B">
        <w:rPr>
          <w:rFonts w:ascii="Calibri" w:hAnsi="Calibri" w:cs="Calibri"/>
        </w:rPr>
        <w:t xml:space="preserve"> </w:t>
      </w:r>
      <w:r w:rsidRPr="00D7562B">
        <w:rPr>
          <w:rFonts w:ascii="Calibri" w:hAnsi="Calibri" w:cs="Calibri"/>
          <w:b/>
        </w:rPr>
        <w:t>for end-users</w:t>
      </w:r>
      <w:r w:rsidRPr="00D7562B">
        <w:rPr>
          <w:rFonts w:ascii="Calibri" w:hAnsi="Calibri" w:cs="Calibri"/>
        </w:rPr>
        <w:t xml:space="preserve"> to make more sustainable purchasing decisions by providing them with accurate information on the environmental performance of products</w:t>
      </w:r>
      <w:r w:rsidR="00233148" w:rsidRPr="00D7562B">
        <w:rPr>
          <w:rFonts w:ascii="Calibri" w:hAnsi="Calibri" w:cs="Calibri"/>
        </w:rPr>
        <w:t xml:space="preserve">, </w:t>
      </w:r>
      <w:r w:rsidR="0000067B" w:rsidRPr="00D7562B">
        <w:rPr>
          <w:rFonts w:ascii="Calibri" w:hAnsi="Calibri" w:cs="Calibri"/>
        </w:rPr>
        <w:t>and on</w:t>
      </w:r>
      <w:r w:rsidR="00233148" w:rsidRPr="00D7562B">
        <w:rPr>
          <w:rFonts w:ascii="Calibri" w:hAnsi="Calibri" w:cs="Calibri"/>
        </w:rPr>
        <w:t xml:space="preserve"> paper </w:t>
      </w:r>
      <w:r w:rsidR="0000067B" w:rsidRPr="00D7562B">
        <w:rPr>
          <w:rFonts w:ascii="Calibri" w:hAnsi="Calibri" w:cs="Calibri"/>
        </w:rPr>
        <w:t>(</w:t>
      </w:r>
      <w:r w:rsidR="00233148" w:rsidRPr="00D7562B">
        <w:rPr>
          <w:rFonts w:ascii="Calibri" w:hAnsi="Calibri" w:cs="Calibri"/>
        </w:rPr>
        <w:t>recyclability</w:t>
      </w:r>
      <w:r w:rsidR="0000067B" w:rsidRPr="00D7562B">
        <w:rPr>
          <w:rFonts w:ascii="Calibri" w:hAnsi="Calibri" w:cs="Calibri"/>
        </w:rPr>
        <w:t xml:space="preserve"> and improvements)</w:t>
      </w:r>
      <w:r w:rsidR="00F049A7" w:rsidRPr="00D7562B">
        <w:rPr>
          <w:rFonts w:ascii="Calibri" w:hAnsi="Calibri" w:cs="Calibri"/>
        </w:rPr>
        <w:t>. The latter</w:t>
      </w:r>
      <w:r w:rsidR="00551B73" w:rsidRPr="00D7562B">
        <w:rPr>
          <w:rFonts w:ascii="Calibri" w:hAnsi="Calibri" w:cs="Calibri"/>
        </w:rPr>
        <w:t xml:space="preserve"> </w:t>
      </w:r>
      <w:r w:rsidR="0000067B" w:rsidRPr="00D7562B">
        <w:rPr>
          <w:rFonts w:ascii="Calibri" w:hAnsi="Calibri" w:cs="Calibri"/>
        </w:rPr>
        <w:t xml:space="preserve">is </w:t>
      </w:r>
      <w:r w:rsidR="00EE3226" w:rsidRPr="00D7562B">
        <w:rPr>
          <w:rFonts w:ascii="Calibri" w:hAnsi="Calibri" w:cs="Calibri"/>
        </w:rPr>
        <w:t xml:space="preserve">the </w:t>
      </w:r>
      <w:r w:rsidR="00551B73" w:rsidRPr="00D7562B">
        <w:rPr>
          <w:rFonts w:ascii="Calibri" w:hAnsi="Calibri" w:cs="Calibri"/>
        </w:rPr>
        <w:t xml:space="preserve">biggest </w:t>
      </w:r>
      <w:r w:rsidR="0000067B" w:rsidRPr="00D7562B">
        <w:rPr>
          <w:rFonts w:ascii="Calibri" w:hAnsi="Calibri" w:cs="Calibri"/>
        </w:rPr>
        <w:t>contributor to the energy consumption</w:t>
      </w:r>
      <w:r w:rsidR="00624FDB" w:rsidRPr="00D7562B">
        <w:rPr>
          <w:rFonts w:ascii="Calibri" w:hAnsi="Calibri" w:cs="Calibri"/>
        </w:rPr>
        <w:t xml:space="preserve">, as shown by </w:t>
      </w:r>
      <w:r w:rsidR="005D45A4" w:rsidRPr="00D7562B">
        <w:rPr>
          <w:rFonts w:ascii="Calibri" w:hAnsi="Calibri" w:cs="Calibri"/>
        </w:rPr>
        <w:t xml:space="preserve">the latest </w:t>
      </w:r>
      <w:r w:rsidR="00E53319" w:rsidRPr="00D7562B">
        <w:rPr>
          <w:rFonts w:ascii="Calibri" w:hAnsi="Calibri" w:cs="Calibri"/>
        </w:rPr>
        <w:t>Original Equipment Manufacturer (</w:t>
      </w:r>
      <w:r w:rsidR="005D45A4" w:rsidRPr="00D7562B">
        <w:rPr>
          <w:rFonts w:ascii="Calibri" w:hAnsi="Calibri" w:cs="Calibri"/>
        </w:rPr>
        <w:t>OEM</w:t>
      </w:r>
      <w:r w:rsidR="00E53319" w:rsidRPr="00D7562B">
        <w:rPr>
          <w:rFonts w:ascii="Calibri" w:hAnsi="Calibri" w:cs="Calibri"/>
        </w:rPr>
        <w:t>)</w:t>
      </w:r>
      <w:r w:rsidR="005D45A4" w:rsidRPr="00D7562B">
        <w:rPr>
          <w:rFonts w:ascii="Calibri" w:hAnsi="Calibri" w:cs="Calibri"/>
        </w:rPr>
        <w:t xml:space="preserve"> </w:t>
      </w:r>
      <w:r w:rsidR="00624FDB" w:rsidRPr="00D7562B">
        <w:rPr>
          <w:rFonts w:ascii="Calibri" w:hAnsi="Calibri" w:cs="Calibri"/>
        </w:rPr>
        <w:t xml:space="preserve">peer-reviewed and ISO compliant </w:t>
      </w:r>
      <w:r w:rsidR="00357B40" w:rsidRPr="00D7562B">
        <w:rPr>
          <w:rFonts w:ascii="Calibri" w:hAnsi="Calibri" w:cs="Calibri"/>
        </w:rPr>
        <w:t xml:space="preserve">Life Cycle Assessment </w:t>
      </w:r>
      <w:r w:rsidR="006075C4" w:rsidRPr="00D7562B">
        <w:rPr>
          <w:rFonts w:ascii="Calibri" w:hAnsi="Calibri" w:cs="Calibri"/>
        </w:rPr>
        <w:t xml:space="preserve">(LCA) </w:t>
      </w:r>
      <w:r w:rsidR="00357B40" w:rsidRPr="00D7562B">
        <w:rPr>
          <w:rFonts w:ascii="Calibri" w:hAnsi="Calibri" w:cs="Calibri"/>
        </w:rPr>
        <w:t>studies</w:t>
      </w:r>
      <w:r w:rsidR="00624FDB" w:rsidRPr="00D7562B">
        <w:rPr>
          <w:rStyle w:val="Fotnotsreferens"/>
          <w:rFonts w:ascii="Calibri" w:hAnsi="Calibri" w:cs="Calibri"/>
        </w:rPr>
        <w:footnoteReference w:id="4"/>
      </w:r>
      <w:r w:rsidR="00624FDB" w:rsidRPr="00D7562B">
        <w:rPr>
          <w:rFonts w:ascii="Calibri" w:hAnsi="Calibri" w:cs="Calibri"/>
        </w:rPr>
        <w:t xml:space="preserve">. </w:t>
      </w:r>
    </w:p>
    <w:p w14:paraId="41B8712A" w14:textId="68EDEEA3" w:rsidR="00F442FC" w:rsidRPr="00D7562B" w:rsidRDefault="00F442FC" w:rsidP="00DC15D9">
      <w:pPr>
        <w:ind w:left="720"/>
        <w:jc w:val="both"/>
        <w:rPr>
          <w:rFonts w:ascii="Calibri" w:hAnsi="Calibri" w:cs="Calibri"/>
        </w:rPr>
      </w:pPr>
    </w:p>
    <w:p w14:paraId="249EF42D" w14:textId="76B4A7BD" w:rsidR="005A72A9" w:rsidRPr="00D7562B" w:rsidRDefault="00896368" w:rsidP="00DC15D9">
      <w:pPr>
        <w:ind w:left="720"/>
        <w:jc w:val="both"/>
        <w:rPr>
          <w:rFonts w:ascii="Calibri" w:hAnsi="Calibri" w:cs="Calibri"/>
        </w:rPr>
      </w:pPr>
      <w:r w:rsidRPr="00D7562B">
        <w:rPr>
          <w:rFonts w:ascii="Calibri" w:hAnsi="Calibri" w:cs="Calibri"/>
        </w:rPr>
        <w:t xml:space="preserve">Indeed, the </w:t>
      </w:r>
      <w:r w:rsidR="00D7562B">
        <w:rPr>
          <w:rFonts w:ascii="Calibri" w:hAnsi="Calibri" w:cs="Calibri"/>
        </w:rPr>
        <w:t>Signatories</w:t>
      </w:r>
      <w:r w:rsidR="0016037A">
        <w:rPr>
          <w:rFonts w:ascii="Calibri" w:hAnsi="Calibri" w:cs="Calibri"/>
        </w:rPr>
        <w:t xml:space="preserve"> </w:t>
      </w:r>
      <w:r w:rsidR="00FF21F3" w:rsidRPr="00D7562B">
        <w:rPr>
          <w:rFonts w:ascii="Calibri" w:hAnsi="Calibri" w:cs="Calibri"/>
        </w:rPr>
        <w:t>of the V</w:t>
      </w:r>
      <w:r w:rsidR="00C566A5" w:rsidRPr="00D7562B">
        <w:rPr>
          <w:rFonts w:ascii="Calibri" w:hAnsi="Calibri" w:cs="Calibri"/>
        </w:rPr>
        <w:t xml:space="preserve">oluntary </w:t>
      </w:r>
      <w:r w:rsidR="00FF21F3" w:rsidRPr="00D7562B">
        <w:rPr>
          <w:rFonts w:ascii="Calibri" w:hAnsi="Calibri" w:cs="Calibri"/>
        </w:rPr>
        <w:t>A</w:t>
      </w:r>
      <w:r w:rsidR="00C566A5" w:rsidRPr="00D7562B">
        <w:rPr>
          <w:rFonts w:ascii="Calibri" w:hAnsi="Calibri" w:cs="Calibri"/>
        </w:rPr>
        <w:t>greement</w:t>
      </w:r>
      <w:r w:rsidR="00FF21F3" w:rsidRPr="00D7562B">
        <w:rPr>
          <w:rFonts w:ascii="Calibri" w:hAnsi="Calibri" w:cs="Calibri"/>
        </w:rPr>
        <w:t xml:space="preserve"> are working towards circular business models </w:t>
      </w:r>
      <w:r w:rsidR="00407E74" w:rsidRPr="00D7562B">
        <w:rPr>
          <w:rFonts w:ascii="Calibri" w:hAnsi="Calibri" w:cs="Calibri"/>
        </w:rPr>
        <w:t>using</w:t>
      </w:r>
      <w:r w:rsidR="00FF21F3" w:rsidRPr="00D7562B">
        <w:rPr>
          <w:rFonts w:ascii="Calibri" w:hAnsi="Calibri" w:cs="Calibri"/>
        </w:rPr>
        <w:t xml:space="preserve"> </w:t>
      </w:r>
      <w:r w:rsidR="00D944CC" w:rsidRPr="00D7562B">
        <w:rPr>
          <w:rFonts w:ascii="Calibri" w:hAnsi="Calibri" w:cs="Calibri"/>
        </w:rPr>
        <w:t xml:space="preserve">peer reviewed and ISO compliant </w:t>
      </w:r>
      <w:r w:rsidR="00FF21F3" w:rsidRPr="00D7562B">
        <w:rPr>
          <w:rFonts w:ascii="Calibri" w:hAnsi="Calibri" w:cs="Calibri"/>
        </w:rPr>
        <w:t>LCA</w:t>
      </w:r>
      <w:r w:rsidR="005F6FF4" w:rsidRPr="00D7562B">
        <w:rPr>
          <w:rFonts w:ascii="Calibri" w:hAnsi="Calibri" w:cs="Calibri"/>
        </w:rPr>
        <w:t xml:space="preserve"> studies as </w:t>
      </w:r>
      <w:r w:rsidR="00FF21F3" w:rsidRPr="00D7562B">
        <w:rPr>
          <w:rFonts w:ascii="Calibri" w:hAnsi="Calibri" w:cs="Calibri"/>
        </w:rPr>
        <w:t xml:space="preserve">a robust and </w:t>
      </w:r>
      <w:r w:rsidR="00971847" w:rsidRPr="00D7562B">
        <w:rPr>
          <w:rFonts w:ascii="Calibri" w:hAnsi="Calibri" w:cs="Calibri"/>
        </w:rPr>
        <w:t>evidence</w:t>
      </w:r>
      <w:r w:rsidR="00FF21F3" w:rsidRPr="00D7562B">
        <w:rPr>
          <w:rFonts w:ascii="Calibri" w:hAnsi="Calibri" w:cs="Calibri"/>
        </w:rPr>
        <w:t xml:space="preserve">-based tool to achieve this </w:t>
      </w:r>
      <w:r w:rsidR="00745411" w:rsidRPr="00D7562B">
        <w:rPr>
          <w:rFonts w:ascii="Calibri" w:hAnsi="Calibri" w:cs="Calibri"/>
        </w:rPr>
        <w:t>objective and</w:t>
      </w:r>
      <w:r w:rsidR="00FF21F3" w:rsidRPr="00D7562B">
        <w:rPr>
          <w:rFonts w:ascii="Calibri" w:hAnsi="Calibri" w:cs="Calibri"/>
        </w:rPr>
        <w:t xml:space="preserve"> to </w:t>
      </w:r>
      <w:r w:rsidR="000C6B19" w:rsidRPr="00D7562B">
        <w:rPr>
          <w:rFonts w:ascii="Calibri" w:hAnsi="Calibri" w:cs="Calibri"/>
        </w:rPr>
        <w:t>significantly reduce</w:t>
      </w:r>
      <w:r w:rsidR="00FF21F3" w:rsidRPr="00D7562B">
        <w:rPr>
          <w:rFonts w:ascii="Calibri" w:hAnsi="Calibri" w:cs="Calibri"/>
        </w:rPr>
        <w:t xml:space="preserve"> waste through careful design</w:t>
      </w:r>
      <w:r w:rsidR="00DD10A7" w:rsidRPr="00D7562B">
        <w:rPr>
          <w:rFonts w:ascii="Calibri" w:hAnsi="Calibri" w:cs="Calibri"/>
        </w:rPr>
        <w:t xml:space="preserve">, use and </w:t>
      </w:r>
      <w:r w:rsidR="00407E74" w:rsidRPr="00D7562B">
        <w:rPr>
          <w:rFonts w:ascii="Calibri" w:hAnsi="Calibri" w:cs="Calibri"/>
        </w:rPr>
        <w:t>end-of-life treatment</w:t>
      </w:r>
      <w:r w:rsidR="00FF21F3" w:rsidRPr="00D7562B">
        <w:rPr>
          <w:rFonts w:ascii="Calibri" w:hAnsi="Calibri" w:cs="Calibri"/>
        </w:rPr>
        <w:t>.</w:t>
      </w:r>
      <w:r w:rsidR="00B37672">
        <w:rPr>
          <w:rFonts w:ascii="Calibri" w:hAnsi="Calibri" w:cs="Calibri"/>
        </w:rPr>
        <w:t xml:space="preserve"> </w:t>
      </w:r>
      <w:r w:rsidR="00A40824" w:rsidRPr="00D7562B">
        <w:rPr>
          <w:rFonts w:ascii="Calibri" w:hAnsi="Calibri" w:cs="Calibri"/>
        </w:rPr>
        <w:t>When it comes to cartridges, t</w:t>
      </w:r>
      <w:r w:rsidR="006075C4" w:rsidRPr="00D7562B">
        <w:rPr>
          <w:rFonts w:ascii="Calibri" w:hAnsi="Calibri" w:cs="Calibri"/>
        </w:rPr>
        <w:t xml:space="preserve">he LCA studies </w:t>
      </w:r>
      <w:r w:rsidR="00CC2CAD" w:rsidRPr="00D7562B">
        <w:rPr>
          <w:rFonts w:ascii="Calibri" w:hAnsi="Calibri" w:cs="Calibri"/>
        </w:rPr>
        <w:t>mentioned above</w:t>
      </w:r>
      <w:r w:rsidR="006E4A65" w:rsidRPr="00D7562B">
        <w:rPr>
          <w:rFonts w:ascii="Calibri" w:hAnsi="Calibri" w:cs="Calibri"/>
        </w:rPr>
        <w:t xml:space="preserve"> and referenced </w:t>
      </w:r>
      <w:r w:rsidR="008A415E" w:rsidRPr="00D7562B">
        <w:rPr>
          <w:rFonts w:ascii="Calibri" w:hAnsi="Calibri" w:cs="Calibri"/>
        </w:rPr>
        <w:t xml:space="preserve">in the </w:t>
      </w:r>
      <w:proofErr w:type="spellStart"/>
      <w:r w:rsidR="008A415E" w:rsidRPr="00D7562B">
        <w:rPr>
          <w:rFonts w:ascii="Calibri" w:hAnsi="Calibri" w:cs="Calibri"/>
        </w:rPr>
        <w:t>EuroVAprint</w:t>
      </w:r>
      <w:proofErr w:type="spellEnd"/>
      <w:r w:rsidR="008A415E" w:rsidRPr="00D7562B">
        <w:rPr>
          <w:rFonts w:ascii="Calibri" w:hAnsi="Calibri" w:cs="Calibri"/>
        </w:rPr>
        <w:t xml:space="preserve"> position paper on “The environmental impact of reuse vs. recycling of toner and ink cartridges”</w:t>
      </w:r>
      <w:r w:rsidR="008A415E" w:rsidRPr="00D7562B">
        <w:rPr>
          <w:rStyle w:val="Fotnotsreferens"/>
          <w:rFonts w:ascii="Calibri" w:hAnsi="Calibri" w:cs="Calibri"/>
        </w:rPr>
        <w:footnoteReference w:id="5"/>
      </w:r>
      <w:r w:rsidR="00CC2CAD" w:rsidRPr="00D7562B">
        <w:rPr>
          <w:rFonts w:ascii="Calibri" w:hAnsi="Calibri" w:cs="Calibri"/>
        </w:rPr>
        <w:t xml:space="preserve"> </w:t>
      </w:r>
      <w:r w:rsidR="0057410A" w:rsidRPr="00D7562B">
        <w:rPr>
          <w:rFonts w:ascii="Calibri" w:hAnsi="Calibri" w:cs="Calibri"/>
        </w:rPr>
        <w:t>show that superior print quality</w:t>
      </w:r>
      <w:r w:rsidR="00893791" w:rsidRPr="00D7562B">
        <w:rPr>
          <w:rFonts w:ascii="Calibri" w:hAnsi="Calibri" w:cs="Calibri"/>
        </w:rPr>
        <w:t>, dependable page yield</w:t>
      </w:r>
      <w:r w:rsidR="0057410A" w:rsidRPr="00D7562B">
        <w:rPr>
          <w:rFonts w:ascii="Calibri" w:hAnsi="Calibri" w:cs="Calibri"/>
        </w:rPr>
        <w:t xml:space="preserve"> and </w:t>
      </w:r>
      <w:r w:rsidR="00893791" w:rsidRPr="00D7562B">
        <w:rPr>
          <w:rFonts w:ascii="Calibri" w:hAnsi="Calibri" w:cs="Calibri"/>
        </w:rPr>
        <w:t xml:space="preserve">overall </w:t>
      </w:r>
      <w:r w:rsidR="0057410A" w:rsidRPr="00D7562B">
        <w:rPr>
          <w:rFonts w:ascii="Calibri" w:hAnsi="Calibri" w:cs="Calibri"/>
        </w:rPr>
        <w:t xml:space="preserve">reliability combined with material recycling </w:t>
      </w:r>
      <w:r w:rsidR="00A91694" w:rsidRPr="00D7562B">
        <w:rPr>
          <w:rFonts w:ascii="Calibri" w:hAnsi="Calibri" w:cs="Calibri"/>
        </w:rPr>
        <w:t>are key criteria in a toner cartridge’s carbon footprint because consistent prints mean less wasted paper and the need for fewer cartridges, thus</w:t>
      </w:r>
      <w:r w:rsidR="0057410A" w:rsidRPr="00D7562B">
        <w:rPr>
          <w:rFonts w:ascii="Calibri" w:hAnsi="Calibri" w:cs="Calibri"/>
        </w:rPr>
        <w:t xml:space="preserve"> yield</w:t>
      </w:r>
      <w:r w:rsidR="00A91694" w:rsidRPr="00D7562B">
        <w:rPr>
          <w:rFonts w:ascii="Calibri" w:hAnsi="Calibri" w:cs="Calibri"/>
        </w:rPr>
        <w:t>ing</w:t>
      </w:r>
      <w:r w:rsidR="0057410A" w:rsidRPr="00D7562B">
        <w:rPr>
          <w:rFonts w:ascii="Calibri" w:hAnsi="Calibri" w:cs="Calibri"/>
        </w:rPr>
        <w:t xml:space="preserve"> the best </w:t>
      </w:r>
      <w:r w:rsidR="006A0E63" w:rsidRPr="00D7562B">
        <w:rPr>
          <w:rFonts w:ascii="Calibri" w:hAnsi="Calibri" w:cs="Calibri"/>
        </w:rPr>
        <w:t xml:space="preserve">overall </w:t>
      </w:r>
      <w:r w:rsidR="0057410A" w:rsidRPr="00D7562B">
        <w:rPr>
          <w:rFonts w:ascii="Calibri" w:hAnsi="Calibri" w:cs="Calibri"/>
        </w:rPr>
        <w:t>environmental outcome for print cartridges.</w:t>
      </w:r>
      <w:r w:rsidR="006075C4" w:rsidRPr="00D7562B">
        <w:rPr>
          <w:rFonts w:ascii="Calibri" w:hAnsi="Calibri" w:cs="Calibri"/>
        </w:rPr>
        <w:t xml:space="preserve"> </w:t>
      </w:r>
    </w:p>
    <w:p w14:paraId="7FA87B22" w14:textId="77777777" w:rsidR="005A72A9" w:rsidRPr="00D7562B" w:rsidRDefault="005A72A9" w:rsidP="00DC15D9">
      <w:pPr>
        <w:ind w:left="720"/>
        <w:jc w:val="both"/>
        <w:rPr>
          <w:rFonts w:ascii="Calibri" w:hAnsi="Calibri" w:cs="Calibri"/>
        </w:rPr>
      </w:pPr>
    </w:p>
    <w:p w14:paraId="0A65C902" w14:textId="14B2C3AE" w:rsidR="00F442FC" w:rsidRPr="00D7562B" w:rsidRDefault="000666BB" w:rsidP="00DC15D9">
      <w:pPr>
        <w:ind w:left="720"/>
        <w:jc w:val="both"/>
        <w:rPr>
          <w:rFonts w:ascii="Calibri" w:hAnsi="Calibri" w:cs="Calibri"/>
        </w:rPr>
      </w:pPr>
      <w:r w:rsidRPr="00D7562B">
        <w:rPr>
          <w:rFonts w:ascii="Calibri" w:hAnsi="Calibri" w:cs="Calibri"/>
        </w:rPr>
        <w:lastRenderedPageBreak/>
        <w:t xml:space="preserve">Also, as technology evolves rapidly, </w:t>
      </w:r>
      <w:r w:rsidR="00896368" w:rsidRPr="00D7562B">
        <w:rPr>
          <w:rFonts w:ascii="Calibri" w:hAnsi="Calibri" w:cs="Calibri"/>
        </w:rPr>
        <w:t xml:space="preserve">OEM </w:t>
      </w:r>
      <w:r w:rsidR="005A72A9" w:rsidRPr="00D7562B">
        <w:rPr>
          <w:rFonts w:ascii="Calibri" w:hAnsi="Calibri" w:cs="Calibri"/>
        </w:rPr>
        <w:t xml:space="preserve">LCA </w:t>
      </w:r>
      <w:r w:rsidR="00896368" w:rsidRPr="00D7562B">
        <w:rPr>
          <w:rFonts w:ascii="Calibri" w:hAnsi="Calibri" w:cs="Calibri"/>
        </w:rPr>
        <w:t>studies are reviewed</w:t>
      </w:r>
      <w:r w:rsidRPr="00D7562B">
        <w:rPr>
          <w:rFonts w:ascii="Calibri" w:hAnsi="Calibri" w:cs="Calibri"/>
        </w:rPr>
        <w:t xml:space="preserve"> frequently in order to</w:t>
      </w:r>
      <w:r w:rsidR="00896368" w:rsidRPr="00D7562B">
        <w:rPr>
          <w:rFonts w:ascii="Calibri" w:hAnsi="Calibri" w:cs="Calibri"/>
        </w:rPr>
        <w:t xml:space="preserve"> </w:t>
      </w:r>
      <w:r w:rsidRPr="00D7562B">
        <w:rPr>
          <w:rFonts w:ascii="Calibri" w:hAnsi="Calibri" w:cs="Calibri"/>
        </w:rPr>
        <w:t>take these improvements into account.</w:t>
      </w:r>
    </w:p>
    <w:p w14:paraId="47CE5875" w14:textId="77777777" w:rsidR="000D5982" w:rsidRPr="00D7562B" w:rsidRDefault="000D5982" w:rsidP="00DC15D9">
      <w:pPr>
        <w:pStyle w:val="Kommentarer"/>
        <w:jc w:val="both"/>
        <w:rPr>
          <w:rFonts w:ascii="Calibri" w:eastAsiaTheme="minorHAnsi" w:hAnsi="Calibri" w:cs="Calibri"/>
          <w:sz w:val="24"/>
          <w:szCs w:val="24"/>
        </w:rPr>
      </w:pPr>
    </w:p>
    <w:p w14:paraId="77377929" w14:textId="32AC2C02" w:rsidR="000D5982" w:rsidRPr="00D7562B" w:rsidRDefault="000D5982" w:rsidP="00DC15D9">
      <w:pPr>
        <w:pStyle w:val="Kommentarer"/>
        <w:ind w:left="720"/>
        <w:jc w:val="both"/>
        <w:rPr>
          <w:rFonts w:ascii="Calibri" w:eastAsiaTheme="minorHAnsi" w:hAnsi="Calibri" w:cs="Calibri"/>
          <w:sz w:val="24"/>
          <w:szCs w:val="24"/>
        </w:rPr>
      </w:pPr>
      <w:r w:rsidRPr="00D7562B">
        <w:rPr>
          <w:rFonts w:ascii="Calibri" w:eastAsiaTheme="minorHAnsi" w:hAnsi="Calibri" w:cs="Calibri"/>
          <w:sz w:val="24"/>
          <w:szCs w:val="24"/>
        </w:rPr>
        <w:t>OEMs invest heavily in R&amp;D to</w:t>
      </w:r>
      <w:r w:rsidR="00B8222F" w:rsidRPr="00D7562B">
        <w:rPr>
          <w:rFonts w:ascii="Calibri" w:eastAsiaTheme="minorHAnsi" w:hAnsi="Calibri" w:cs="Calibri"/>
          <w:sz w:val="24"/>
          <w:szCs w:val="24"/>
        </w:rPr>
        <w:t xml:space="preserve"> align with the </w:t>
      </w:r>
      <w:r w:rsidR="00BD3728">
        <w:rPr>
          <w:rFonts w:ascii="Calibri" w:eastAsiaTheme="minorHAnsi" w:hAnsi="Calibri" w:cs="Calibri"/>
          <w:sz w:val="24"/>
          <w:szCs w:val="24"/>
        </w:rPr>
        <w:t>c</w:t>
      </w:r>
      <w:r w:rsidR="00B8222F" w:rsidRPr="00D7562B">
        <w:rPr>
          <w:rFonts w:ascii="Calibri" w:eastAsiaTheme="minorHAnsi" w:hAnsi="Calibri" w:cs="Calibri"/>
          <w:sz w:val="24"/>
          <w:szCs w:val="24"/>
        </w:rPr>
        <w:t xml:space="preserve">ircular </w:t>
      </w:r>
      <w:r w:rsidR="00BD3728">
        <w:rPr>
          <w:rFonts w:ascii="Calibri" w:eastAsiaTheme="minorHAnsi" w:hAnsi="Calibri" w:cs="Calibri"/>
          <w:sz w:val="24"/>
          <w:szCs w:val="24"/>
        </w:rPr>
        <w:t>e</w:t>
      </w:r>
      <w:r w:rsidR="00B8222F" w:rsidRPr="00D7562B">
        <w:rPr>
          <w:rFonts w:ascii="Calibri" w:eastAsiaTheme="minorHAnsi" w:hAnsi="Calibri" w:cs="Calibri"/>
          <w:sz w:val="24"/>
          <w:szCs w:val="24"/>
        </w:rPr>
        <w:t>conomy objectives</w:t>
      </w:r>
      <w:r w:rsidR="00C564D6" w:rsidRPr="00D7562B">
        <w:rPr>
          <w:rFonts w:ascii="Calibri" w:eastAsiaTheme="minorHAnsi" w:hAnsi="Calibri" w:cs="Calibri"/>
          <w:sz w:val="24"/>
          <w:szCs w:val="24"/>
        </w:rPr>
        <w:t xml:space="preserve"> to</w:t>
      </w:r>
      <w:r w:rsidRPr="00D7562B">
        <w:rPr>
          <w:rFonts w:ascii="Calibri" w:eastAsiaTheme="minorHAnsi" w:hAnsi="Calibri" w:cs="Calibri"/>
          <w:sz w:val="24"/>
          <w:szCs w:val="24"/>
        </w:rPr>
        <w:t xml:space="preserve"> (1) </w:t>
      </w:r>
      <w:r w:rsidRPr="00D7562B">
        <w:rPr>
          <w:rFonts w:ascii="Calibri" w:eastAsiaTheme="minorHAnsi" w:hAnsi="Calibri" w:cs="Calibri"/>
          <w:b/>
          <w:sz w:val="24"/>
          <w:szCs w:val="24"/>
        </w:rPr>
        <w:t>improve design</w:t>
      </w:r>
      <w:r w:rsidRPr="00D7562B">
        <w:rPr>
          <w:rFonts w:ascii="Calibri" w:eastAsiaTheme="minorHAnsi" w:hAnsi="Calibri" w:cs="Calibri"/>
          <w:sz w:val="24"/>
          <w:szCs w:val="24"/>
        </w:rPr>
        <w:t xml:space="preserve"> with a view to</w:t>
      </w:r>
      <w:r w:rsidR="0036472E" w:rsidRPr="00D7562B">
        <w:rPr>
          <w:rFonts w:ascii="Calibri" w:eastAsiaTheme="minorHAnsi" w:hAnsi="Calibri" w:cs="Calibri"/>
          <w:sz w:val="24"/>
          <w:szCs w:val="24"/>
        </w:rPr>
        <w:t xml:space="preserve"> including new business models or systems that produce less cartridges and </w:t>
      </w:r>
      <w:r w:rsidR="004363AE" w:rsidRPr="00D7562B">
        <w:rPr>
          <w:rFonts w:ascii="Calibri" w:eastAsiaTheme="minorHAnsi" w:hAnsi="Calibri" w:cs="Calibri"/>
          <w:sz w:val="24"/>
          <w:szCs w:val="24"/>
        </w:rPr>
        <w:t>containers</w:t>
      </w:r>
      <w:r w:rsidR="0036472E" w:rsidRPr="00D7562B">
        <w:rPr>
          <w:rFonts w:ascii="Calibri" w:eastAsiaTheme="minorHAnsi" w:hAnsi="Calibri" w:cs="Calibri"/>
          <w:sz w:val="24"/>
          <w:szCs w:val="24"/>
        </w:rPr>
        <w:t xml:space="preserve"> and better value for the end user,</w:t>
      </w:r>
      <w:r w:rsidRPr="00D7562B">
        <w:rPr>
          <w:rFonts w:ascii="Calibri" w:eastAsiaTheme="minorHAnsi" w:hAnsi="Calibri" w:cs="Calibri"/>
          <w:sz w:val="24"/>
          <w:szCs w:val="24"/>
        </w:rPr>
        <w:t xml:space="preserve"> </w:t>
      </w:r>
      <w:r w:rsidR="00757125" w:rsidRPr="00D7562B">
        <w:rPr>
          <w:rFonts w:ascii="Calibri" w:eastAsiaTheme="minorHAnsi" w:hAnsi="Calibri" w:cs="Calibri"/>
          <w:sz w:val="24"/>
          <w:szCs w:val="24"/>
        </w:rPr>
        <w:t xml:space="preserve">reducing </w:t>
      </w:r>
      <w:r w:rsidRPr="00D7562B">
        <w:rPr>
          <w:rFonts w:ascii="Calibri" w:eastAsiaTheme="minorHAnsi" w:hAnsi="Calibri" w:cs="Calibri"/>
          <w:sz w:val="24"/>
          <w:szCs w:val="24"/>
        </w:rPr>
        <w:t>waste through the use of recycled plastics,</w:t>
      </w:r>
      <w:r w:rsidR="0074729C" w:rsidRPr="00D7562B">
        <w:rPr>
          <w:rFonts w:ascii="Calibri" w:eastAsiaTheme="minorHAnsi" w:hAnsi="Calibri" w:cs="Calibri"/>
          <w:sz w:val="24"/>
          <w:szCs w:val="24"/>
        </w:rPr>
        <w:t xml:space="preserve"> </w:t>
      </w:r>
      <w:r w:rsidRPr="00D7562B">
        <w:rPr>
          <w:rFonts w:ascii="Calibri" w:eastAsiaTheme="minorHAnsi" w:hAnsi="Calibri" w:cs="Calibri"/>
          <w:sz w:val="24"/>
          <w:szCs w:val="24"/>
        </w:rPr>
        <w:t>reducing the complexity of the consumable</w:t>
      </w:r>
      <w:r w:rsidR="00A1389C" w:rsidRPr="00D7562B">
        <w:rPr>
          <w:rFonts w:ascii="Calibri" w:eastAsiaTheme="minorHAnsi" w:hAnsi="Calibri" w:cs="Calibri"/>
          <w:sz w:val="24"/>
          <w:szCs w:val="24"/>
        </w:rPr>
        <w:t>s</w:t>
      </w:r>
      <w:r w:rsidR="00757125" w:rsidRPr="00D7562B">
        <w:rPr>
          <w:rFonts w:ascii="Calibri" w:eastAsiaTheme="minorHAnsi" w:hAnsi="Calibri" w:cs="Calibri"/>
          <w:sz w:val="24"/>
          <w:szCs w:val="24"/>
        </w:rPr>
        <w:t xml:space="preserve"> and</w:t>
      </w:r>
      <w:r w:rsidRPr="00D7562B">
        <w:rPr>
          <w:rFonts w:ascii="Calibri" w:eastAsiaTheme="minorHAnsi" w:hAnsi="Calibri" w:cs="Calibri"/>
          <w:sz w:val="24"/>
          <w:szCs w:val="24"/>
        </w:rPr>
        <w:t xml:space="preserve"> incorporating design criteria from recognised environmental labels (Blue Angel, EPEAT)</w:t>
      </w:r>
      <w:r w:rsidR="00B37672">
        <w:rPr>
          <w:rFonts w:ascii="Calibri" w:eastAsiaTheme="minorHAnsi" w:hAnsi="Calibri" w:cs="Calibri"/>
          <w:sz w:val="24"/>
          <w:szCs w:val="24"/>
        </w:rPr>
        <w:t xml:space="preserve"> </w:t>
      </w:r>
      <w:r w:rsidRPr="00D7562B">
        <w:rPr>
          <w:rFonts w:ascii="Calibri" w:eastAsiaTheme="minorHAnsi" w:hAnsi="Calibri" w:cs="Calibri"/>
          <w:sz w:val="24"/>
          <w:szCs w:val="24"/>
        </w:rPr>
        <w:t xml:space="preserve">(2) to </w:t>
      </w:r>
      <w:r w:rsidRPr="00D7562B">
        <w:rPr>
          <w:rFonts w:ascii="Calibri" w:eastAsiaTheme="minorHAnsi" w:hAnsi="Calibri" w:cs="Calibri"/>
          <w:b/>
          <w:sz w:val="24"/>
          <w:szCs w:val="24"/>
        </w:rPr>
        <w:t>understand use</w:t>
      </w:r>
      <w:r w:rsidRPr="00D7562B">
        <w:rPr>
          <w:rFonts w:ascii="Calibri" w:eastAsiaTheme="minorHAnsi" w:hAnsi="Calibri" w:cs="Calibri"/>
          <w:sz w:val="24"/>
          <w:szCs w:val="24"/>
        </w:rPr>
        <w:t xml:space="preserve"> and the impact of consistent print quality in saving paper, of cartridge reliability to avoid </w:t>
      </w:r>
      <w:r w:rsidR="00FF7559" w:rsidRPr="00D7562B">
        <w:rPr>
          <w:rFonts w:ascii="Calibri" w:eastAsiaTheme="minorHAnsi" w:hAnsi="Calibri" w:cs="Calibri"/>
          <w:sz w:val="24"/>
          <w:szCs w:val="24"/>
        </w:rPr>
        <w:t xml:space="preserve">premature </w:t>
      </w:r>
      <w:r w:rsidRPr="00D7562B">
        <w:rPr>
          <w:rFonts w:ascii="Calibri" w:eastAsiaTheme="minorHAnsi" w:hAnsi="Calibri" w:cs="Calibri"/>
          <w:sz w:val="24"/>
          <w:szCs w:val="24"/>
        </w:rPr>
        <w:t xml:space="preserve">replacement </w:t>
      </w:r>
      <w:r w:rsidR="00FF7559" w:rsidRPr="00D7562B">
        <w:rPr>
          <w:rFonts w:ascii="Calibri" w:eastAsiaTheme="minorHAnsi" w:hAnsi="Calibri" w:cs="Calibri"/>
          <w:sz w:val="24"/>
          <w:szCs w:val="24"/>
        </w:rPr>
        <w:t xml:space="preserve">and reduce use-phase energy consumption and finally to (3) </w:t>
      </w:r>
      <w:r w:rsidR="00FF7559" w:rsidRPr="00D7562B">
        <w:rPr>
          <w:rFonts w:ascii="Calibri" w:eastAsiaTheme="minorHAnsi" w:hAnsi="Calibri" w:cs="Calibri"/>
          <w:b/>
          <w:sz w:val="24"/>
          <w:szCs w:val="24"/>
        </w:rPr>
        <w:t>provide programmes</w:t>
      </w:r>
      <w:r w:rsidR="00FF7559" w:rsidRPr="00D7562B">
        <w:rPr>
          <w:rFonts w:ascii="Calibri" w:eastAsiaTheme="minorHAnsi" w:hAnsi="Calibri" w:cs="Calibri"/>
          <w:sz w:val="24"/>
          <w:szCs w:val="24"/>
        </w:rPr>
        <w:t xml:space="preserve"> for take-back</w:t>
      </w:r>
      <w:r w:rsidR="0082519E" w:rsidRPr="00D7562B">
        <w:rPr>
          <w:rFonts w:ascii="Calibri" w:eastAsiaTheme="minorHAnsi" w:hAnsi="Calibri" w:cs="Calibri"/>
          <w:sz w:val="24"/>
          <w:szCs w:val="24"/>
        </w:rPr>
        <w:t xml:space="preserve">, </w:t>
      </w:r>
      <w:r w:rsidR="00FF7559" w:rsidRPr="00D7562B">
        <w:rPr>
          <w:rFonts w:ascii="Calibri" w:eastAsiaTheme="minorHAnsi" w:hAnsi="Calibri" w:cs="Calibri"/>
          <w:sz w:val="24"/>
          <w:szCs w:val="24"/>
        </w:rPr>
        <w:t>recycling</w:t>
      </w:r>
      <w:r w:rsidR="00757125" w:rsidRPr="00D7562B">
        <w:rPr>
          <w:rFonts w:ascii="Calibri" w:eastAsiaTheme="minorHAnsi" w:hAnsi="Calibri" w:cs="Calibri"/>
          <w:sz w:val="24"/>
          <w:szCs w:val="24"/>
        </w:rPr>
        <w:t xml:space="preserve"> </w:t>
      </w:r>
      <w:r w:rsidR="0082519E" w:rsidRPr="00D7562B">
        <w:rPr>
          <w:rFonts w:ascii="Calibri" w:eastAsiaTheme="minorHAnsi" w:hAnsi="Calibri" w:cs="Calibri"/>
          <w:sz w:val="24"/>
          <w:szCs w:val="24"/>
        </w:rPr>
        <w:t>and/or reuse of</w:t>
      </w:r>
      <w:r w:rsidR="004C687D" w:rsidRPr="00D7562B">
        <w:rPr>
          <w:rFonts w:ascii="Calibri" w:eastAsiaTheme="minorHAnsi" w:hAnsi="Calibri" w:cs="Calibri"/>
          <w:sz w:val="24"/>
          <w:szCs w:val="24"/>
        </w:rPr>
        <w:t xml:space="preserve"> tens of millions of </w:t>
      </w:r>
      <w:r w:rsidR="00EA653D" w:rsidRPr="00D7562B">
        <w:rPr>
          <w:rFonts w:ascii="Calibri" w:eastAsiaTheme="minorHAnsi" w:hAnsi="Calibri" w:cs="Calibri"/>
          <w:sz w:val="24"/>
          <w:szCs w:val="24"/>
        </w:rPr>
        <w:t>kilograms of ink and toner cartridge material annually</w:t>
      </w:r>
      <w:r w:rsidR="00EA653D" w:rsidRPr="00D7562B">
        <w:rPr>
          <w:rStyle w:val="Fotnotsreferens"/>
          <w:rFonts w:ascii="Calibri" w:eastAsiaTheme="minorHAnsi" w:hAnsi="Calibri" w:cs="Calibri"/>
          <w:sz w:val="24"/>
          <w:szCs w:val="24"/>
        </w:rPr>
        <w:footnoteReference w:id="6"/>
      </w:r>
      <w:r w:rsidR="00EA653D" w:rsidRPr="00D7562B">
        <w:rPr>
          <w:rFonts w:ascii="Calibri" w:eastAsiaTheme="minorHAnsi" w:hAnsi="Calibri" w:cs="Calibri"/>
          <w:sz w:val="24"/>
          <w:szCs w:val="24"/>
        </w:rPr>
        <w:t>.</w:t>
      </w:r>
    </w:p>
    <w:p w14:paraId="0AE8CE71" w14:textId="394E42CF" w:rsidR="00F442FC" w:rsidRPr="00D7562B" w:rsidRDefault="00F442FC" w:rsidP="00DC15D9">
      <w:pPr>
        <w:ind w:left="720"/>
        <w:jc w:val="both"/>
        <w:rPr>
          <w:rFonts w:ascii="Calibri" w:hAnsi="Calibri" w:cs="Calibri"/>
        </w:rPr>
      </w:pPr>
    </w:p>
    <w:p w14:paraId="7192DD57" w14:textId="060FFF8F" w:rsidR="00B65012" w:rsidRPr="00D7562B" w:rsidRDefault="00B65012" w:rsidP="00DC15D9">
      <w:pPr>
        <w:pStyle w:val="Liststycke"/>
        <w:numPr>
          <w:ilvl w:val="0"/>
          <w:numId w:val="1"/>
        </w:numPr>
        <w:rPr>
          <w:rFonts w:ascii="Calibri" w:hAnsi="Calibri" w:cs="Calibri"/>
          <w:szCs w:val="24"/>
          <w:u w:val="single"/>
        </w:rPr>
      </w:pPr>
      <w:r w:rsidRPr="00D7562B">
        <w:rPr>
          <w:rFonts w:ascii="Calibri" w:hAnsi="Calibri" w:cs="Calibri"/>
          <w:szCs w:val="24"/>
          <w:u w:val="single"/>
        </w:rPr>
        <w:t>Deliver the policy objectives of the EU Eco-</w:t>
      </w:r>
      <w:r w:rsidR="00757125" w:rsidRPr="00D7562B">
        <w:rPr>
          <w:rFonts w:ascii="Calibri" w:hAnsi="Calibri" w:cs="Calibri"/>
          <w:szCs w:val="24"/>
          <w:u w:val="single"/>
        </w:rPr>
        <w:t>D</w:t>
      </w:r>
      <w:r w:rsidRPr="00D7562B">
        <w:rPr>
          <w:rFonts w:ascii="Calibri" w:hAnsi="Calibri" w:cs="Calibri"/>
          <w:szCs w:val="24"/>
          <w:u w:val="single"/>
        </w:rPr>
        <w:t xml:space="preserve">esign Directive </w:t>
      </w:r>
      <w:r w:rsidRPr="00D7562B">
        <w:rPr>
          <w:rFonts w:ascii="Calibri" w:hAnsi="Calibri" w:cs="Calibri"/>
          <w:b/>
          <w:bCs/>
          <w:szCs w:val="24"/>
          <w:u w:val="single"/>
        </w:rPr>
        <w:t>faster</w:t>
      </w:r>
      <w:r w:rsidRPr="00D7562B">
        <w:rPr>
          <w:rFonts w:ascii="Calibri" w:hAnsi="Calibri" w:cs="Calibri"/>
          <w:szCs w:val="24"/>
          <w:u w:val="single"/>
        </w:rPr>
        <w:t xml:space="preserve"> and in a </w:t>
      </w:r>
      <w:r w:rsidRPr="00D7562B">
        <w:rPr>
          <w:rFonts w:ascii="Calibri" w:hAnsi="Calibri" w:cs="Calibri"/>
          <w:b/>
          <w:bCs/>
          <w:szCs w:val="24"/>
          <w:u w:val="single"/>
        </w:rPr>
        <w:t>less costly manner</w:t>
      </w:r>
      <w:r w:rsidRPr="00D7562B">
        <w:rPr>
          <w:rFonts w:ascii="Calibri" w:hAnsi="Calibri" w:cs="Calibri"/>
          <w:szCs w:val="24"/>
          <w:u w:val="single"/>
        </w:rPr>
        <w:t>, in alignment with the EU Better Regulation Agenda</w:t>
      </w:r>
    </w:p>
    <w:p w14:paraId="2A42507D" w14:textId="574B3E07" w:rsidR="00B65012" w:rsidRPr="00D7562B" w:rsidRDefault="00B65012" w:rsidP="00DC15D9">
      <w:pPr>
        <w:ind w:left="720"/>
        <w:jc w:val="both"/>
        <w:rPr>
          <w:rFonts w:ascii="Calibri" w:hAnsi="Calibri" w:cs="Calibri"/>
        </w:rPr>
      </w:pPr>
      <w:r w:rsidRPr="00D7562B">
        <w:rPr>
          <w:rFonts w:ascii="Calibri" w:hAnsi="Calibri" w:cs="Calibri"/>
        </w:rPr>
        <w:t xml:space="preserve">The implementation cost of a regulation designed for the same purpose as the VA is estimated at </w:t>
      </w:r>
      <w:r w:rsidRPr="00D7562B">
        <w:rPr>
          <w:rFonts w:ascii="Calibri" w:hAnsi="Calibri" w:cs="Calibri"/>
          <w:b/>
          <w:bCs/>
        </w:rPr>
        <w:t xml:space="preserve">€2-2.5 million per </w:t>
      </w:r>
      <w:proofErr w:type="gramStart"/>
      <w:r w:rsidRPr="00D7562B">
        <w:rPr>
          <w:rFonts w:ascii="Calibri" w:hAnsi="Calibri" w:cs="Calibri"/>
          <w:b/>
          <w:bCs/>
        </w:rPr>
        <w:t xml:space="preserve">year, </w:t>
      </w:r>
      <w:r w:rsidRPr="00D7562B">
        <w:rPr>
          <w:rFonts w:ascii="Calibri" w:hAnsi="Calibri" w:cs="Calibri"/>
        </w:rPr>
        <w:t>and</w:t>
      </w:r>
      <w:proofErr w:type="gramEnd"/>
      <w:r w:rsidRPr="00D7562B">
        <w:rPr>
          <w:rFonts w:ascii="Calibri" w:hAnsi="Calibri" w:cs="Calibri"/>
        </w:rPr>
        <w:t xml:space="preserve"> would require involvement of Member State authorities</w:t>
      </w:r>
      <w:r w:rsidRPr="00D7562B">
        <w:rPr>
          <w:rFonts w:ascii="Calibri" w:hAnsi="Calibri" w:cs="Calibri"/>
          <w:vertAlign w:val="superscript"/>
        </w:rPr>
        <w:t>1</w:t>
      </w:r>
      <w:r w:rsidRPr="00D7562B">
        <w:rPr>
          <w:rFonts w:ascii="Calibri" w:hAnsi="Calibri" w:cs="Calibri"/>
        </w:rPr>
        <w:t>.</w:t>
      </w:r>
      <w:r w:rsidR="00403669" w:rsidRPr="00D7562B">
        <w:rPr>
          <w:rFonts w:ascii="Calibri" w:hAnsi="Calibri" w:cs="Calibri"/>
        </w:rPr>
        <w:t xml:space="preserve"> These figures</w:t>
      </w:r>
      <w:r w:rsidR="00436DAB" w:rsidRPr="00D7562B">
        <w:rPr>
          <w:rFonts w:ascii="Calibri" w:hAnsi="Calibri" w:cs="Calibri"/>
        </w:rPr>
        <w:t xml:space="preserve"> include the</w:t>
      </w:r>
      <w:r w:rsidR="00403669" w:rsidRPr="00D7562B">
        <w:rPr>
          <w:rFonts w:ascii="Calibri" w:hAnsi="Calibri" w:cs="Calibri"/>
        </w:rPr>
        <w:t xml:space="preserve"> </w:t>
      </w:r>
      <w:r w:rsidR="00F51707" w:rsidRPr="00D7562B">
        <w:rPr>
          <w:rFonts w:ascii="Calibri" w:hAnsi="Calibri" w:cs="Calibri"/>
        </w:rPr>
        <w:t>assum</w:t>
      </w:r>
      <w:r w:rsidR="00436DAB" w:rsidRPr="00D7562B">
        <w:rPr>
          <w:rFonts w:ascii="Calibri" w:hAnsi="Calibri" w:cs="Calibri"/>
        </w:rPr>
        <w:t>ption</w:t>
      </w:r>
      <w:r w:rsidR="00F51707" w:rsidRPr="00D7562B">
        <w:rPr>
          <w:rFonts w:ascii="Calibri" w:hAnsi="Calibri" w:cs="Calibri"/>
        </w:rPr>
        <w:t xml:space="preserve"> that market surveillance authorities would</w:t>
      </w:r>
      <w:r w:rsidR="00FC3CDF" w:rsidRPr="00D7562B">
        <w:rPr>
          <w:rFonts w:ascii="Calibri" w:hAnsi="Calibri" w:cs="Calibri"/>
        </w:rPr>
        <w:t xml:space="preserve"> test 50 – 100 models per year.</w:t>
      </w:r>
      <w:r w:rsidRPr="00D7562B">
        <w:rPr>
          <w:rFonts w:ascii="Calibri" w:hAnsi="Calibri" w:cs="Calibri"/>
        </w:rPr>
        <w:t xml:space="preserve"> The administrative cost of a V</w:t>
      </w:r>
      <w:r w:rsidR="00C566A5" w:rsidRPr="00D7562B">
        <w:rPr>
          <w:rFonts w:ascii="Calibri" w:hAnsi="Calibri" w:cs="Calibri"/>
        </w:rPr>
        <w:t xml:space="preserve">oluntary </w:t>
      </w:r>
      <w:r w:rsidRPr="00D7562B">
        <w:rPr>
          <w:rFonts w:ascii="Calibri" w:hAnsi="Calibri" w:cs="Calibri"/>
        </w:rPr>
        <w:t>A</w:t>
      </w:r>
      <w:r w:rsidR="00C566A5" w:rsidRPr="00D7562B">
        <w:rPr>
          <w:rFonts w:ascii="Calibri" w:hAnsi="Calibri" w:cs="Calibri"/>
        </w:rPr>
        <w:t>greement</w:t>
      </w:r>
      <w:r w:rsidRPr="00D7562B">
        <w:rPr>
          <w:rFonts w:ascii="Calibri" w:hAnsi="Calibri" w:cs="Calibri"/>
        </w:rPr>
        <w:t xml:space="preserve"> is much lower – the </w:t>
      </w:r>
      <w:proofErr w:type="spellStart"/>
      <w:r w:rsidRPr="00D7562B">
        <w:rPr>
          <w:rFonts w:ascii="Calibri" w:hAnsi="Calibri" w:cs="Calibri"/>
        </w:rPr>
        <w:t>EuroVAprint</w:t>
      </w:r>
      <w:proofErr w:type="spellEnd"/>
      <w:r w:rsidR="00854F4C" w:rsidRPr="00D7562B">
        <w:rPr>
          <w:rStyle w:val="Fotnotsreferens"/>
          <w:rFonts w:ascii="Calibri" w:hAnsi="Calibri" w:cs="Calibri"/>
        </w:rPr>
        <w:footnoteReference w:id="7"/>
      </w:r>
      <w:r w:rsidRPr="00D7562B">
        <w:rPr>
          <w:rFonts w:ascii="Calibri" w:hAnsi="Calibri" w:cs="Calibri"/>
        </w:rPr>
        <w:t xml:space="preserve"> budget is less than </w:t>
      </w:r>
      <w:r w:rsidRPr="00D7562B">
        <w:rPr>
          <w:rFonts w:ascii="Calibri" w:hAnsi="Calibri" w:cs="Calibri"/>
          <w:b/>
          <w:bCs/>
        </w:rPr>
        <w:t xml:space="preserve">€200,000 </w:t>
      </w:r>
      <w:r w:rsidRPr="00D7562B">
        <w:rPr>
          <w:rFonts w:ascii="Calibri" w:hAnsi="Calibri" w:cs="Calibri"/>
        </w:rPr>
        <w:t xml:space="preserve">for 11 of the largest OEMs, a </w:t>
      </w:r>
      <w:r w:rsidRPr="00D7562B">
        <w:rPr>
          <w:rFonts w:ascii="Calibri" w:hAnsi="Calibri" w:cs="Calibri"/>
          <w:b/>
          <w:bCs/>
        </w:rPr>
        <w:t xml:space="preserve">cost borne by manufacturers, </w:t>
      </w:r>
      <w:r w:rsidRPr="00D7562B">
        <w:rPr>
          <w:rFonts w:ascii="Calibri" w:hAnsi="Calibri" w:cs="Calibri"/>
        </w:rPr>
        <w:t>rather than Member States and taxpayers.</w:t>
      </w:r>
      <w:r w:rsidR="00B37672">
        <w:rPr>
          <w:rFonts w:ascii="Calibri" w:hAnsi="Calibri" w:cs="Calibri"/>
        </w:rPr>
        <w:t xml:space="preserve"> </w:t>
      </w:r>
      <w:r w:rsidR="00E5186C" w:rsidRPr="00D7562B">
        <w:rPr>
          <w:rFonts w:ascii="Calibri" w:hAnsi="Calibri" w:cs="Calibri"/>
        </w:rPr>
        <w:t>The Voluntary Agreement involves a process of disclosure by OEMs of information on the compliance status of their products in scope of the Voluntary Agreement</w:t>
      </w:r>
      <w:r w:rsidR="00A175EB" w:rsidRPr="00D7562B">
        <w:rPr>
          <w:rFonts w:ascii="Calibri" w:hAnsi="Calibri" w:cs="Calibri"/>
        </w:rPr>
        <w:t xml:space="preserve"> which is </w:t>
      </w:r>
      <w:r w:rsidR="00E5186C" w:rsidRPr="00D7562B">
        <w:rPr>
          <w:rFonts w:ascii="Calibri" w:hAnsi="Calibri" w:cs="Calibri"/>
        </w:rPr>
        <w:t xml:space="preserve">assessed by </w:t>
      </w:r>
      <w:r w:rsidR="00A175EB" w:rsidRPr="00D7562B">
        <w:rPr>
          <w:rFonts w:ascii="Calibri" w:hAnsi="Calibri" w:cs="Calibri"/>
        </w:rPr>
        <w:t>the I</w:t>
      </w:r>
      <w:r w:rsidR="00E5186C" w:rsidRPr="00D7562B">
        <w:rPr>
          <w:rFonts w:ascii="Calibri" w:hAnsi="Calibri" w:cs="Calibri"/>
        </w:rPr>
        <w:t>ndepe</w:t>
      </w:r>
      <w:r w:rsidR="00A175EB" w:rsidRPr="00D7562B">
        <w:rPr>
          <w:rFonts w:ascii="Calibri" w:hAnsi="Calibri" w:cs="Calibri"/>
        </w:rPr>
        <w:t>ndent Inspector.</w:t>
      </w:r>
      <w:r w:rsidR="00B37672">
        <w:rPr>
          <w:rFonts w:ascii="Calibri" w:hAnsi="Calibri" w:cs="Calibri"/>
        </w:rPr>
        <w:t xml:space="preserve"> </w:t>
      </w:r>
      <w:r w:rsidR="007727CD" w:rsidRPr="00D7562B">
        <w:rPr>
          <w:rFonts w:ascii="Calibri" w:hAnsi="Calibri" w:cs="Calibri"/>
        </w:rPr>
        <w:t xml:space="preserve">This approach </w:t>
      </w:r>
      <w:r w:rsidR="008B12EF" w:rsidRPr="00D7562B">
        <w:rPr>
          <w:rFonts w:ascii="Calibri" w:hAnsi="Calibri" w:cs="Calibri"/>
        </w:rPr>
        <w:t xml:space="preserve">focuses on declaration and assessment rather than product testing and is one of the </w:t>
      </w:r>
      <w:proofErr w:type="gramStart"/>
      <w:r w:rsidR="008B12EF" w:rsidRPr="00D7562B">
        <w:rPr>
          <w:rFonts w:ascii="Calibri" w:hAnsi="Calibri" w:cs="Calibri"/>
        </w:rPr>
        <w:t>key ways</w:t>
      </w:r>
      <w:proofErr w:type="gramEnd"/>
      <w:r w:rsidR="008B12EF" w:rsidRPr="00D7562B">
        <w:rPr>
          <w:rFonts w:ascii="Calibri" w:hAnsi="Calibri" w:cs="Calibri"/>
        </w:rPr>
        <w:t xml:space="preserve"> in which the Voluntary Agreement </w:t>
      </w:r>
      <w:r w:rsidR="00712F92" w:rsidRPr="00D7562B">
        <w:rPr>
          <w:rFonts w:ascii="Calibri" w:hAnsi="Calibri" w:cs="Calibri"/>
        </w:rPr>
        <w:t>achieves its objects faster and at lower cost than a regulation.</w:t>
      </w:r>
      <w:r w:rsidR="007727CD" w:rsidRPr="00D7562B">
        <w:rPr>
          <w:rFonts w:ascii="Calibri" w:hAnsi="Calibri" w:cs="Calibri"/>
        </w:rPr>
        <w:t xml:space="preserve"> </w:t>
      </w:r>
    </w:p>
    <w:p w14:paraId="4D1684E1" w14:textId="77777777" w:rsidR="00B65012" w:rsidRPr="00D7562B" w:rsidRDefault="00B65012" w:rsidP="00DC15D9">
      <w:pPr>
        <w:ind w:left="720"/>
        <w:jc w:val="both"/>
        <w:rPr>
          <w:rFonts w:ascii="Calibri" w:hAnsi="Calibri" w:cs="Calibri"/>
        </w:rPr>
      </w:pPr>
    </w:p>
    <w:p w14:paraId="73F491CA" w14:textId="573D4A94" w:rsidR="00B65012" w:rsidRPr="00D7562B" w:rsidRDefault="00B65012" w:rsidP="00DC15D9">
      <w:pPr>
        <w:ind w:left="720"/>
        <w:jc w:val="both"/>
        <w:rPr>
          <w:rFonts w:ascii="Calibri" w:hAnsi="Calibri" w:cs="Calibri"/>
          <w:lang w:val="en-US"/>
        </w:rPr>
      </w:pPr>
      <w:r w:rsidRPr="00D7562B">
        <w:rPr>
          <w:rFonts w:ascii="Calibri" w:hAnsi="Calibri" w:cs="Calibri"/>
        </w:rPr>
        <w:t>In addition, the V</w:t>
      </w:r>
      <w:r w:rsidR="00C566A5" w:rsidRPr="00D7562B">
        <w:rPr>
          <w:rFonts w:ascii="Calibri" w:hAnsi="Calibri" w:cs="Calibri"/>
        </w:rPr>
        <w:t xml:space="preserve">oluntary </w:t>
      </w:r>
      <w:r w:rsidRPr="00D7562B">
        <w:rPr>
          <w:rFonts w:ascii="Calibri" w:hAnsi="Calibri" w:cs="Calibri"/>
        </w:rPr>
        <w:t>A</w:t>
      </w:r>
      <w:r w:rsidR="00C566A5" w:rsidRPr="00D7562B">
        <w:rPr>
          <w:rFonts w:ascii="Calibri" w:hAnsi="Calibri" w:cs="Calibri"/>
        </w:rPr>
        <w:t>greement</w:t>
      </w:r>
      <w:r w:rsidRPr="00D7562B">
        <w:rPr>
          <w:rFonts w:ascii="Calibri" w:hAnsi="Calibri" w:cs="Calibri"/>
        </w:rPr>
        <w:t xml:space="preserve"> is also more </w:t>
      </w:r>
      <w:r w:rsidRPr="00D7562B">
        <w:rPr>
          <w:rFonts w:ascii="Calibri" w:hAnsi="Calibri" w:cs="Calibri"/>
          <w:b/>
        </w:rPr>
        <w:t xml:space="preserve">dynamic </w:t>
      </w:r>
      <w:r w:rsidRPr="00D7562B">
        <w:rPr>
          <w:rFonts w:ascii="Calibri" w:hAnsi="Calibri" w:cs="Calibri"/>
        </w:rPr>
        <w:t xml:space="preserve">than a regulation. The </w:t>
      </w:r>
      <w:r w:rsidRPr="00D7562B">
        <w:rPr>
          <w:rFonts w:ascii="Calibri" w:hAnsi="Calibri" w:cs="Calibri"/>
          <w:lang w:val="en-US"/>
        </w:rPr>
        <w:t>V</w:t>
      </w:r>
      <w:r w:rsidR="00C566A5" w:rsidRPr="00D7562B">
        <w:rPr>
          <w:rFonts w:ascii="Calibri" w:hAnsi="Calibri" w:cs="Calibri"/>
          <w:lang w:val="en-US"/>
        </w:rPr>
        <w:t xml:space="preserve">oluntary </w:t>
      </w:r>
      <w:r w:rsidRPr="00D7562B">
        <w:rPr>
          <w:rFonts w:ascii="Calibri" w:hAnsi="Calibri" w:cs="Calibri"/>
          <w:lang w:val="en-US"/>
        </w:rPr>
        <w:t>A</w:t>
      </w:r>
      <w:r w:rsidR="00C566A5" w:rsidRPr="00D7562B">
        <w:rPr>
          <w:rFonts w:ascii="Calibri" w:hAnsi="Calibri" w:cs="Calibri"/>
          <w:lang w:val="en-US"/>
        </w:rPr>
        <w:t>greement</w:t>
      </w:r>
      <w:r w:rsidRPr="00D7562B">
        <w:rPr>
          <w:rFonts w:ascii="Calibri" w:hAnsi="Calibri" w:cs="Calibri"/>
          <w:lang w:val="en-US"/>
        </w:rPr>
        <w:t xml:space="preserve"> can respond more quickly to </w:t>
      </w:r>
      <w:r w:rsidR="003D1B6D" w:rsidRPr="00D7562B">
        <w:rPr>
          <w:rFonts w:ascii="Calibri" w:hAnsi="Calibri" w:cs="Calibri"/>
          <w:lang w:val="en-US"/>
        </w:rPr>
        <w:t>market, business model, and</w:t>
      </w:r>
      <w:r w:rsidRPr="00D7562B">
        <w:rPr>
          <w:rFonts w:ascii="Calibri" w:hAnsi="Calibri" w:cs="Calibri"/>
          <w:lang w:val="en-US"/>
        </w:rPr>
        <w:t xml:space="preserve"> technological developments, with more frequent and less costly updates compared to regulation; allowing industry to continue to innovate and improve its environmental performance using the latest technology.</w:t>
      </w:r>
      <w:r w:rsidRPr="00D7562B">
        <w:rPr>
          <w:rFonts w:ascii="Calibri" w:hAnsi="Calibri" w:cs="Calibri"/>
        </w:rPr>
        <w:t xml:space="preserve"> </w:t>
      </w:r>
      <w:r w:rsidRPr="00D7562B">
        <w:rPr>
          <w:rFonts w:ascii="Calibri" w:hAnsi="Calibri" w:cs="Calibri"/>
          <w:lang w:val="en-US"/>
        </w:rPr>
        <w:t>In a regulation scenario, measures would take much more time to have a critical impact on the environment and on the development of new environmental technologies.</w:t>
      </w:r>
    </w:p>
    <w:p w14:paraId="6E81DB32" w14:textId="06C304C1" w:rsidR="00CF30B4" w:rsidRPr="00D7562B" w:rsidRDefault="00CF30B4" w:rsidP="00DC15D9">
      <w:pPr>
        <w:ind w:left="720"/>
        <w:jc w:val="both"/>
        <w:rPr>
          <w:rFonts w:ascii="Calibri" w:hAnsi="Calibri" w:cs="Calibri"/>
          <w:lang w:val="en-US"/>
        </w:rPr>
      </w:pPr>
    </w:p>
    <w:p w14:paraId="5194A4E0" w14:textId="7F0EB4A9" w:rsidR="00856200" w:rsidRPr="004F244A" w:rsidRDefault="00856200" w:rsidP="00DC15D9">
      <w:pPr>
        <w:pStyle w:val="Kommentarer"/>
        <w:jc w:val="both"/>
        <w:rPr>
          <w:rFonts w:ascii="Calibri" w:eastAsiaTheme="minorHAnsi" w:hAnsi="Calibri" w:cs="Calibri"/>
          <w:b/>
          <w:color w:val="4472C4" w:themeColor="accent1"/>
          <w:sz w:val="24"/>
          <w:szCs w:val="24"/>
          <w:lang w:val="en-US"/>
        </w:rPr>
      </w:pPr>
      <w:r w:rsidRPr="004F244A">
        <w:rPr>
          <w:rFonts w:ascii="Calibri" w:eastAsiaTheme="minorHAnsi" w:hAnsi="Calibri" w:cs="Calibri"/>
          <w:b/>
          <w:color w:val="4472C4" w:themeColor="accent1"/>
          <w:sz w:val="24"/>
          <w:szCs w:val="24"/>
          <w:lang w:val="en-US"/>
        </w:rPr>
        <w:t xml:space="preserve">Key Developments in Version </w:t>
      </w:r>
      <w:r w:rsidR="00F87D64" w:rsidRPr="004F244A">
        <w:rPr>
          <w:rFonts w:ascii="Calibri" w:eastAsiaTheme="minorHAnsi" w:hAnsi="Calibri" w:cs="Calibri"/>
          <w:b/>
          <w:color w:val="4472C4" w:themeColor="accent1"/>
          <w:sz w:val="24"/>
          <w:szCs w:val="24"/>
          <w:lang w:val="en-US"/>
        </w:rPr>
        <w:t xml:space="preserve">4 </w:t>
      </w:r>
      <w:r w:rsidRPr="004F244A">
        <w:rPr>
          <w:rFonts w:ascii="Calibri" w:eastAsiaTheme="minorHAnsi" w:hAnsi="Calibri" w:cs="Calibri"/>
          <w:b/>
          <w:color w:val="4472C4" w:themeColor="accent1"/>
          <w:sz w:val="24"/>
          <w:szCs w:val="24"/>
          <w:lang w:val="en-US"/>
        </w:rPr>
        <w:t>of the Voluntary Agreement</w:t>
      </w:r>
    </w:p>
    <w:p w14:paraId="08881108" w14:textId="77777777" w:rsidR="00856200" w:rsidRPr="00D7562B" w:rsidRDefault="00856200" w:rsidP="00DC15D9">
      <w:pPr>
        <w:pStyle w:val="Kommentarer"/>
        <w:jc w:val="both"/>
        <w:rPr>
          <w:rFonts w:ascii="Calibri" w:eastAsiaTheme="minorHAnsi" w:hAnsi="Calibri" w:cs="Calibri"/>
          <w:sz w:val="24"/>
          <w:szCs w:val="24"/>
          <w:lang w:val="en-US"/>
        </w:rPr>
      </w:pPr>
    </w:p>
    <w:p w14:paraId="0889DB5C" w14:textId="2F17BC33" w:rsidR="00B65012" w:rsidRPr="00D7562B" w:rsidRDefault="00CF30B4" w:rsidP="00DC15D9">
      <w:pPr>
        <w:pStyle w:val="Kommentarer"/>
        <w:jc w:val="both"/>
        <w:rPr>
          <w:rFonts w:ascii="Calibri" w:eastAsiaTheme="minorHAnsi" w:hAnsi="Calibri" w:cs="Calibri"/>
          <w:sz w:val="24"/>
          <w:szCs w:val="24"/>
          <w:lang w:val="en-US"/>
        </w:rPr>
      </w:pPr>
      <w:r w:rsidRPr="00D7562B">
        <w:rPr>
          <w:rFonts w:ascii="Calibri" w:eastAsiaTheme="minorHAnsi" w:hAnsi="Calibri" w:cs="Calibri"/>
          <w:sz w:val="24"/>
          <w:szCs w:val="24"/>
          <w:lang w:val="en-US"/>
        </w:rPr>
        <w:t>The latest version of the V</w:t>
      </w:r>
      <w:r w:rsidR="00C566A5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oluntary </w:t>
      </w:r>
      <w:r w:rsidRPr="00D7562B">
        <w:rPr>
          <w:rFonts w:ascii="Calibri" w:eastAsiaTheme="minorHAnsi" w:hAnsi="Calibri" w:cs="Calibri"/>
          <w:sz w:val="24"/>
          <w:szCs w:val="24"/>
          <w:lang w:val="en-US"/>
        </w:rPr>
        <w:t>A</w:t>
      </w:r>
      <w:r w:rsidR="00C566A5" w:rsidRPr="00D7562B">
        <w:rPr>
          <w:rFonts w:ascii="Calibri" w:eastAsiaTheme="minorHAnsi" w:hAnsi="Calibri" w:cs="Calibri"/>
          <w:sz w:val="24"/>
          <w:szCs w:val="24"/>
          <w:lang w:val="en-US"/>
        </w:rPr>
        <w:t>greement</w:t>
      </w:r>
      <w:r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(V</w:t>
      </w:r>
      <w:r w:rsidR="0029420C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ersion </w:t>
      </w:r>
      <w:r w:rsidR="00DE2C4A">
        <w:rPr>
          <w:rFonts w:ascii="Calibri" w:eastAsiaTheme="minorHAnsi" w:hAnsi="Calibri" w:cs="Calibri"/>
          <w:sz w:val="24"/>
          <w:szCs w:val="24"/>
          <w:lang w:val="en-US"/>
        </w:rPr>
        <w:t>4</w:t>
      </w:r>
      <w:r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) includes further ambitious goals and is expected to continue the success of delivering </w:t>
      </w:r>
      <w:proofErr w:type="spellStart"/>
      <w:r w:rsidRPr="00D7562B">
        <w:rPr>
          <w:rFonts w:ascii="Calibri" w:eastAsiaTheme="minorHAnsi" w:hAnsi="Calibri" w:cs="Calibri"/>
          <w:sz w:val="24"/>
          <w:szCs w:val="24"/>
          <w:lang w:val="en-US"/>
        </w:rPr>
        <w:t>ecodesign</w:t>
      </w:r>
      <w:proofErr w:type="spellEnd"/>
      <w:r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improvements.</w:t>
      </w:r>
    </w:p>
    <w:p w14:paraId="3B2ED80B" w14:textId="0F22FECF" w:rsidR="002354C7" w:rsidRPr="00D7562B" w:rsidRDefault="002354C7" w:rsidP="00DC15D9">
      <w:pPr>
        <w:pStyle w:val="Kommentarer"/>
        <w:jc w:val="both"/>
        <w:rPr>
          <w:rFonts w:ascii="Calibri" w:eastAsiaTheme="minorHAnsi" w:hAnsi="Calibri" w:cs="Calibri"/>
          <w:sz w:val="24"/>
          <w:szCs w:val="24"/>
          <w:lang w:val="en-US"/>
        </w:rPr>
      </w:pPr>
    </w:p>
    <w:p w14:paraId="4C95F263" w14:textId="45E05C48" w:rsidR="002354C7" w:rsidRDefault="004913A9" w:rsidP="00DC15D9">
      <w:pPr>
        <w:pStyle w:val="Kommentarer"/>
        <w:jc w:val="both"/>
        <w:rPr>
          <w:rFonts w:ascii="Calibri" w:eastAsiaTheme="minorHAnsi" w:hAnsi="Calibri" w:cs="Calibri"/>
          <w:sz w:val="24"/>
          <w:szCs w:val="24"/>
          <w:lang w:val="en-US"/>
        </w:rPr>
      </w:pPr>
      <w:r w:rsidRPr="00D7562B">
        <w:rPr>
          <w:rFonts w:ascii="Calibri" w:eastAsiaTheme="minorHAnsi" w:hAnsi="Calibri" w:cs="Calibri"/>
          <w:sz w:val="24"/>
          <w:szCs w:val="24"/>
          <w:lang w:val="en-US"/>
        </w:rPr>
        <w:lastRenderedPageBreak/>
        <w:t xml:space="preserve">The </w:t>
      </w:r>
      <w:r w:rsidR="00B8587A" w:rsidRPr="00D7562B">
        <w:rPr>
          <w:rFonts w:ascii="Calibri" w:eastAsiaTheme="minorHAnsi" w:hAnsi="Calibri" w:cs="Calibri"/>
          <w:sz w:val="24"/>
          <w:szCs w:val="24"/>
          <w:lang w:val="en-US"/>
        </w:rPr>
        <w:t>types of product subject to the Voluntary Agreement remains the same but a previous limitation on speed thresholds has been removed</w:t>
      </w:r>
      <w:r w:rsidR="00D85A8B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so that many higher speed models are now included in the scope of the agreement.</w:t>
      </w:r>
    </w:p>
    <w:p w14:paraId="4B411384" w14:textId="77777777" w:rsidR="00E549E6" w:rsidRPr="00D7562B" w:rsidRDefault="00E549E6" w:rsidP="00DC15D9">
      <w:pPr>
        <w:pStyle w:val="Kommentarer"/>
        <w:jc w:val="both"/>
        <w:rPr>
          <w:rFonts w:ascii="Calibri" w:eastAsiaTheme="minorHAnsi" w:hAnsi="Calibri" w:cs="Calibri"/>
          <w:sz w:val="24"/>
          <w:szCs w:val="24"/>
          <w:lang w:val="en-US"/>
        </w:rPr>
      </w:pPr>
    </w:p>
    <w:p w14:paraId="4E6E4590" w14:textId="5B2139C4" w:rsidR="00B8587A" w:rsidRPr="00D7562B" w:rsidRDefault="001266C6" w:rsidP="00DC15D9">
      <w:pPr>
        <w:pStyle w:val="Kommentarer"/>
        <w:jc w:val="both"/>
        <w:rPr>
          <w:rFonts w:ascii="Calibri" w:eastAsiaTheme="minorHAnsi" w:hAnsi="Calibri" w:cs="Calibri"/>
          <w:sz w:val="24"/>
          <w:szCs w:val="24"/>
          <w:lang w:val="en-US"/>
        </w:rPr>
      </w:pPr>
      <w:r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The primary energy efficiency commitments </w:t>
      </w:r>
      <w:r w:rsidR="00975F13" w:rsidRPr="00D7562B">
        <w:rPr>
          <w:rFonts w:ascii="Calibri" w:eastAsiaTheme="minorHAnsi" w:hAnsi="Calibri" w:cs="Calibri"/>
          <w:sz w:val="24"/>
          <w:szCs w:val="24"/>
          <w:lang w:val="en-US"/>
        </w:rPr>
        <w:t>have been updated to align with the new ENERGY</w:t>
      </w:r>
      <w:r w:rsidR="00A05520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STAR </w:t>
      </w:r>
      <w:r w:rsidR="006D6076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Version 3.0 which was published in </w:t>
      </w:r>
      <w:r w:rsidR="00C71AD0" w:rsidRPr="00D7562B">
        <w:rPr>
          <w:rFonts w:ascii="Calibri" w:eastAsiaTheme="minorHAnsi" w:hAnsi="Calibri" w:cs="Calibri"/>
          <w:sz w:val="24"/>
          <w:szCs w:val="24"/>
          <w:lang w:val="en-US"/>
        </w:rPr>
        <w:t>January</w:t>
      </w:r>
      <w:r w:rsidR="006D6076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2019.</w:t>
      </w:r>
      <w:r w:rsidR="00B37672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  <w:r w:rsidR="00C04EAB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Signatories are committing to </w:t>
      </w:r>
      <w:r w:rsidR="00DA5506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increase the percentage of products meeting the ENERGY 3.0 requirements </w:t>
      </w:r>
      <w:r w:rsidR="00F3647E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in line with </w:t>
      </w:r>
      <w:r w:rsidR="00106745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three </w:t>
      </w:r>
      <w:r w:rsidR="00F3647E" w:rsidRPr="00D7562B">
        <w:rPr>
          <w:rFonts w:ascii="Calibri" w:eastAsiaTheme="minorHAnsi" w:hAnsi="Calibri" w:cs="Calibri"/>
          <w:sz w:val="24"/>
          <w:szCs w:val="24"/>
          <w:lang w:val="en-US"/>
        </w:rPr>
        <w:t>tiers</w:t>
      </w:r>
      <w:r w:rsidR="0017160F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of one</w:t>
      </w:r>
      <w:r w:rsidR="00266DD5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calendar</w:t>
      </w:r>
      <w:r w:rsidR="0017160F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year</w:t>
      </w:r>
      <w:r w:rsidR="00F3647E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commencing January 2020, 2021 and 2022.</w:t>
      </w:r>
    </w:p>
    <w:p w14:paraId="216BBEC2" w14:textId="0E37FEF8" w:rsidR="00F3647E" w:rsidRPr="00D7562B" w:rsidRDefault="00F3647E" w:rsidP="00DC15D9">
      <w:pPr>
        <w:pStyle w:val="Kommentarer"/>
        <w:jc w:val="both"/>
        <w:rPr>
          <w:rFonts w:ascii="Calibri" w:eastAsiaTheme="minorHAnsi" w:hAnsi="Calibri" w:cs="Calibri"/>
          <w:sz w:val="24"/>
          <w:szCs w:val="24"/>
          <w:lang w:val="en-US"/>
        </w:rPr>
      </w:pPr>
    </w:p>
    <w:p w14:paraId="153D37A7" w14:textId="161647F6" w:rsidR="00F3647E" w:rsidRPr="00D7562B" w:rsidRDefault="00DD090D" w:rsidP="00DC15D9">
      <w:pPr>
        <w:pStyle w:val="Kommentarer"/>
        <w:jc w:val="both"/>
        <w:rPr>
          <w:rFonts w:ascii="Calibri" w:eastAsiaTheme="minorHAnsi" w:hAnsi="Calibri" w:cs="Calibri"/>
          <w:sz w:val="24"/>
          <w:szCs w:val="24"/>
          <w:lang w:val="en-US"/>
        </w:rPr>
      </w:pPr>
      <w:r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Commitments </w:t>
      </w:r>
      <w:r w:rsidR="00737ABC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on design for dismantling for recycling and recovery have been added which </w:t>
      </w:r>
      <w:r w:rsidR="00BE3506" w:rsidRPr="00D7562B">
        <w:rPr>
          <w:rFonts w:ascii="Calibri" w:eastAsiaTheme="minorHAnsi" w:hAnsi="Calibri" w:cs="Calibri"/>
          <w:sz w:val="24"/>
          <w:szCs w:val="24"/>
          <w:lang w:val="en-US"/>
        </w:rPr>
        <w:t>are based on similar provisions in recent</w:t>
      </w:r>
      <w:r w:rsidR="00342332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  <w:r w:rsidR="0046195E" w:rsidRPr="00D7562B">
        <w:rPr>
          <w:rFonts w:ascii="Calibri" w:eastAsiaTheme="minorHAnsi" w:hAnsi="Calibri" w:cs="Calibri"/>
          <w:sz w:val="24"/>
          <w:szCs w:val="24"/>
          <w:lang w:val="en-US"/>
        </w:rPr>
        <w:t>revisions of</w:t>
      </w:r>
      <w:r w:rsidR="00BE3506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  <w:proofErr w:type="spellStart"/>
      <w:r w:rsidR="00BE3506" w:rsidRPr="00D7562B">
        <w:rPr>
          <w:rFonts w:ascii="Calibri" w:eastAsiaTheme="minorHAnsi" w:hAnsi="Calibri" w:cs="Calibri"/>
          <w:sz w:val="24"/>
          <w:szCs w:val="24"/>
          <w:lang w:val="en-US"/>
        </w:rPr>
        <w:t>Eco</w:t>
      </w:r>
      <w:r w:rsidR="00F87D64">
        <w:rPr>
          <w:rFonts w:ascii="Calibri" w:eastAsiaTheme="minorHAnsi" w:hAnsi="Calibri" w:cs="Calibri"/>
          <w:sz w:val="24"/>
          <w:szCs w:val="24"/>
          <w:lang w:val="en-US"/>
        </w:rPr>
        <w:t>d</w:t>
      </w:r>
      <w:r w:rsidR="008B1B77" w:rsidRPr="00D7562B">
        <w:rPr>
          <w:rFonts w:ascii="Calibri" w:eastAsiaTheme="minorHAnsi" w:hAnsi="Calibri" w:cs="Calibri"/>
          <w:sz w:val="24"/>
          <w:szCs w:val="24"/>
          <w:lang w:val="en-US"/>
        </w:rPr>
        <w:t>esign</w:t>
      </w:r>
      <w:proofErr w:type="spellEnd"/>
      <w:r w:rsidR="008B1B77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  <w:r w:rsidR="00AE0B9D" w:rsidRPr="00D7562B">
        <w:rPr>
          <w:rFonts w:ascii="Calibri" w:eastAsiaTheme="minorHAnsi" w:hAnsi="Calibri" w:cs="Calibri"/>
          <w:sz w:val="24"/>
          <w:szCs w:val="24"/>
          <w:lang w:val="en-US"/>
        </w:rPr>
        <w:t>r</w:t>
      </w:r>
      <w:r w:rsidR="008B1B77" w:rsidRPr="00D7562B">
        <w:rPr>
          <w:rFonts w:ascii="Calibri" w:eastAsiaTheme="minorHAnsi" w:hAnsi="Calibri" w:cs="Calibri"/>
          <w:sz w:val="24"/>
          <w:szCs w:val="24"/>
          <w:lang w:val="en-US"/>
        </w:rPr>
        <w:t>egulations</w:t>
      </w:r>
      <w:r w:rsidR="00CB4EBC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but tailored to the </w:t>
      </w:r>
      <w:r w:rsidR="009E45AF" w:rsidRPr="00D7562B">
        <w:rPr>
          <w:rFonts w:ascii="Calibri" w:eastAsiaTheme="minorHAnsi" w:hAnsi="Calibri" w:cs="Calibri"/>
          <w:sz w:val="24"/>
          <w:szCs w:val="24"/>
          <w:lang w:val="en-US"/>
        </w:rPr>
        <w:t>characteristics</w:t>
      </w:r>
      <w:r w:rsidR="00CB4EBC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of </w:t>
      </w:r>
      <w:r w:rsidR="00524D70" w:rsidRPr="00D7562B">
        <w:rPr>
          <w:rFonts w:ascii="Calibri" w:eastAsiaTheme="minorHAnsi" w:hAnsi="Calibri" w:cs="Calibri"/>
          <w:sz w:val="24"/>
          <w:szCs w:val="24"/>
          <w:lang w:val="en-US"/>
        </w:rPr>
        <w:t>imaging equipment.</w:t>
      </w:r>
      <w:r w:rsidR="008B1B77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</w:p>
    <w:p w14:paraId="1153776A" w14:textId="4A18DCE6" w:rsidR="003A20C1" w:rsidRPr="00D7562B" w:rsidRDefault="003A20C1" w:rsidP="00DC15D9">
      <w:pPr>
        <w:pStyle w:val="Kommentarer"/>
        <w:jc w:val="both"/>
        <w:rPr>
          <w:rFonts w:ascii="Calibri" w:eastAsiaTheme="minorHAnsi" w:hAnsi="Calibri" w:cs="Calibri"/>
          <w:sz w:val="24"/>
          <w:szCs w:val="24"/>
          <w:lang w:val="en-US"/>
        </w:rPr>
      </w:pPr>
    </w:p>
    <w:p w14:paraId="33D39D57" w14:textId="4516C38C" w:rsidR="00A73235" w:rsidRPr="00D7562B" w:rsidRDefault="005E6686" w:rsidP="00DC15D9">
      <w:pPr>
        <w:pStyle w:val="Kommentarer"/>
        <w:jc w:val="both"/>
        <w:rPr>
          <w:rFonts w:ascii="Calibri" w:eastAsiaTheme="minorHAnsi" w:hAnsi="Calibri" w:cs="Calibri"/>
          <w:sz w:val="24"/>
          <w:szCs w:val="24"/>
          <w:lang w:val="en-US"/>
        </w:rPr>
      </w:pPr>
      <w:r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The commitments on </w:t>
      </w:r>
      <w:r w:rsidR="00F87D64">
        <w:rPr>
          <w:rFonts w:ascii="Calibri" w:eastAsiaTheme="minorHAnsi" w:hAnsi="Calibri" w:cs="Calibri"/>
          <w:sz w:val="24"/>
          <w:szCs w:val="24"/>
          <w:lang w:val="en-US"/>
        </w:rPr>
        <w:t>S</w:t>
      </w:r>
      <w:r w:rsidR="005B10D8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pare </w:t>
      </w:r>
      <w:r w:rsidR="00F87D64">
        <w:rPr>
          <w:rFonts w:ascii="Calibri" w:eastAsiaTheme="minorHAnsi" w:hAnsi="Calibri" w:cs="Calibri"/>
          <w:sz w:val="24"/>
          <w:szCs w:val="24"/>
          <w:lang w:val="en-US"/>
        </w:rPr>
        <w:t>P</w:t>
      </w:r>
      <w:r w:rsidR="005B10D8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arts and repair information have been significantly updated to </w:t>
      </w:r>
      <w:r w:rsidR="001050CB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include a commitment to </w:t>
      </w:r>
      <w:r w:rsidR="00B61041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make available </w:t>
      </w:r>
      <w:r w:rsidR="00F87D64">
        <w:rPr>
          <w:rFonts w:ascii="Calibri" w:eastAsiaTheme="minorHAnsi" w:hAnsi="Calibri" w:cs="Calibri"/>
          <w:sz w:val="24"/>
          <w:szCs w:val="24"/>
          <w:lang w:val="en-US"/>
        </w:rPr>
        <w:t>S</w:t>
      </w:r>
      <w:r w:rsidR="00B61041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pare </w:t>
      </w:r>
      <w:r w:rsidR="00F87D64">
        <w:rPr>
          <w:rFonts w:ascii="Calibri" w:eastAsiaTheme="minorHAnsi" w:hAnsi="Calibri" w:cs="Calibri"/>
          <w:sz w:val="24"/>
          <w:szCs w:val="24"/>
          <w:lang w:val="en-US"/>
        </w:rPr>
        <w:t>P</w:t>
      </w:r>
      <w:r w:rsidR="00B61041" w:rsidRPr="00D7562B">
        <w:rPr>
          <w:rFonts w:ascii="Calibri" w:eastAsiaTheme="minorHAnsi" w:hAnsi="Calibri" w:cs="Calibri"/>
          <w:sz w:val="24"/>
          <w:szCs w:val="24"/>
          <w:lang w:val="en-US"/>
        </w:rPr>
        <w:t>arts</w:t>
      </w:r>
      <w:r w:rsidR="001E6ABE" w:rsidRPr="00D7562B">
        <w:rPr>
          <w:rFonts w:ascii="Calibri" w:eastAsiaTheme="minorHAnsi" w:hAnsi="Calibri" w:cs="Calibri"/>
          <w:sz w:val="24"/>
          <w:szCs w:val="24"/>
          <w:lang w:val="en-US"/>
        </w:rPr>
        <w:t>,</w:t>
      </w:r>
      <w:r w:rsidR="00B61041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repair information</w:t>
      </w:r>
      <w:r w:rsidR="00201DD8" w:rsidRPr="00D7562B">
        <w:rPr>
          <w:rFonts w:ascii="Calibri" w:eastAsiaTheme="minorHAnsi" w:hAnsi="Calibri" w:cs="Calibri"/>
          <w:sz w:val="24"/>
          <w:szCs w:val="24"/>
          <w:lang w:val="en-US"/>
        </w:rPr>
        <w:t>, software</w:t>
      </w:r>
      <w:r w:rsidR="001E6ABE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and</w:t>
      </w:r>
      <w:r w:rsidR="00201DD8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firmware updates</w:t>
      </w:r>
      <w:r w:rsidR="00B61041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for extended periods</w:t>
      </w:r>
      <w:r w:rsidR="00201DD8" w:rsidRPr="00D7562B">
        <w:rPr>
          <w:rFonts w:ascii="Calibri" w:eastAsiaTheme="minorHAnsi" w:hAnsi="Calibri" w:cs="Calibri"/>
          <w:sz w:val="24"/>
          <w:szCs w:val="24"/>
          <w:lang w:val="en-US"/>
        </w:rPr>
        <w:t>.</w:t>
      </w:r>
    </w:p>
    <w:p w14:paraId="6BD23933" w14:textId="77777777" w:rsidR="00A73235" w:rsidRPr="00D7562B" w:rsidRDefault="00A73235" w:rsidP="00DC15D9">
      <w:pPr>
        <w:pStyle w:val="Kommentarer"/>
        <w:jc w:val="both"/>
        <w:rPr>
          <w:rFonts w:ascii="Calibri" w:eastAsiaTheme="minorHAnsi" w:hAnsi="Calibri" w:cs="Calibri"/>
          <w:sz w:val="24"/>
          <w:szCs w:val="24"/>
          <w:lang w:val="en-US"/>
        </w:rPr>
      </w:pPr>
    </w:p>
    <w:p w14:paraId="7901FB2F" w14:textId="57E85680" w:rsidR="00E12E4A" w:rsidRPr="00D7562B" w:rsidRDefault="00A6456E" w:rsidP="00B1531D">
      <w:pPr>
        <w:pStyle w:val="Kommentarer"/>
        <w:jc w:val="both"/>
        <w:rPr>
          <w:rFonts w:ascii="Calibri" w:eastAsiaTheme="minorHAnsi" w:hAnsi="Calibri" w:cs="Calibri"/>
          <w:sz w:val="24"/>
          <w:szCs w:val="24"/>
          <w:lang w:val="en-US"/>
        </w:rPr>
      </w:pPr>
      <w:r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The list of </w:t>
      </w:r>
      <w:r w:rsidR="00224426">
        <w:rPr>
          <w:rFonts w:ascii="Calibri" w:eastAsiaTheme="minorHAnsi" w:hAnsi="Calibri" w:cs="Calibri"/>
          <w:sz w:val="24"/>
          <w:szCs w:val="24"/>
          <w:lang w:val="en-US"/>
        </w:rPr>
        <w:t>S</w:t>
      </w:r>
      <w:r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pare </w:t>
      </w:r>
      <w:r w:rsidR="00224426">
        <w:rPr>
          <w:rFonts w:ascii="Calibri" w:eastAsiaTheme="minorHAnsi" w:hAnsi="Calibri" w:cs="Calibri"/>
          <w:sz w:val="24"/>
          <w:szCs w:val="24"/>
          <w:lang w:val="en-US"/>
        </w:rPr>
        <w:t>P</w:t>
      </w:r>
      <w:r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arts has been designed to reflect </w:t>
      </w:r>
      <w:r w:rsidR="00167494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the range of </w:t>
      </w:r>
      <w:r w:rsidR="00224426">
        <w:rPr>
          <w:rFonts w:ascii="Calibri" w:eastAsiaTheme="minorHAnsi" w:hAnsi="Calibri" w:cs="Calibri"/>
          <w:sz w:val="24"/>
          <w:szCs w:val="24"/>
          <w:lang w:val="en-US"/>
        </w:rPr>
        <w:t>S</w:t>
      </w:r>
      <w:r w:rsidR="00167494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pare </w:t>
      </w:r>
      <w:r w:rsidR="00224426">
        <w:rPr>
          <w:rFonts w:ascii="Calibri" w:eastAsiaTheme="minorHAnsi" w:hAnsi="Calibri" w:cs="Calibri"/>
          <w:sz w:val="24"/>
          <w:szCs w:val="24"/>
          <w:lang w:val="en-US"/>
        </w:rPr>
        <w:t>P</w:t>
      </w:r>
      <w:r w:rsidR="00167494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arts </w:t>
      </w:r>
      <w:r w:rsidR="001A6E1C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for which there is real demand </w:t>
      </w:r>
      <w:r w:rsidR="00C1012C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in order </w:t>
      </w:r>
      <w:r w:rsidR="001A6E1C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to </w:t>
      </w:r>
      <w:r w:rsidR="007334A9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enable </w:t>
      </w:r>
      <w:r w:rsidR="001A6E1C" w:rsidRPr="00D7562B">
        <w:rPr>
          <w:rFonts w:ascii="Calibri" w:eastAsiaTheme="minorHAnsi" w:hAnsi="Calibri" w:cs="Calibri"/>
          <w:sz w:val="24"/>
          <w:szCs w:val="24"/>
          <w:lang w:val="en-US"/>
        </w:rPr>
        <w:t>the life</w:t>
      </w:r>
      <w:r w:rsidR="00660679" w:rsidRPr="00D7562B">
        <w:rPr>
          <w:rFonts w:ascii="Calibri" w:eastAsiaTheme="minorHAnsi" w:hAnsi="Calibri" w:cs="Calibri"/>
          <w:sz w:val="24"/>
          <w:szCs w:val="24"/>
          <w:lang w:val="en-US"/>
        </w:rPr>
        <w:t>time of imaging equipment to be extended.</w:t>
      </w:r>
      <w:r w:rsidR="00B37672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  <w:r w:rsidR="001B5A43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The </w:t>
      </w:r>
      <w:r w:rsidR="00D7562B">
        <w:rPr>
          <w:rFonts w:ascii="Calibri" w:eastAsiaTheme="minorHAnsi" w:hAnsi="Calibri" w:cs="Calibri"/>
          <w:sz w:val="24"/>
          <w:szCs w:val="24"/>
          <w:lang w:val="en-US"/>
        </w:rPr>
        <w:t>Signatories</w:t>
      </w:r>
      <w:r w:rsidR="00DE2C4A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  <w:r w:rsidR="001B5A43" w:rsidRPr="00D7562B">
        <w:rPr>
          <w:rFonts w:ascii="Calibri" w:eastAsiaTheme="minorHAnsi" w:hAnsi="Calibri" w:cs="Calibri"/>
          <w:sz w:val="24"/>
          <w:szCs w:val="24"/>
          <w:lang w:val="en-US"/>
        </w:rPr>
        <w:t>have committed to mak</w:t>
      </w:r>
      <w:r w:rsidR="002338ED">
        <w:rPr>
          <w:rFonts w:ascii="Calibri" w:eastAsiaTheme="minorHAnsi" w:hAnsi="Calibri" w:cs="Calibri"/>
          <w:sz w:val="24"/>
          <w:szCs w:val="24"/>
          <w:lang w:val="en-US"/>
        </w:rPr>
        <w:t>e</w:t>
      </w:r>
      <w:r w:rsidR="001B5A43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the </w:t>
      </w:r>
      <w:r w:rsidR="00224426">
        <w:rPr>
          <w:rFonts w:ascii="Calibri" w:eastAsiaTheme="minorHAnsi" w:hAnsi="Calibri" w:cs="Calibri"/>
          <w:sz w:val="24"/>
          <w:szCs w:val="24"/>
          <w:lang w:val="en-US"/>
        </w:rPr>
        <w:t>S</w:t>
      </w:r>
      <w:r w:rsidR="00224426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pare </w:t>
      </w:r>
      <w:r w:rsidR="00224426">
        <w:rPr>
          <w:rFonts w:ascii="Calibri" w:eastAsiaTheme="minorHAnsi" w:hAnsi="Calibri" w:cs="Calibri"/>
          <w:sz w:val="24"/>
          <w:szCs w:val="24"/>
          <w:lang w:val="en-US"/>
        </w:rPr>
        <w:t>P</w:t>
      </w:r>
      <w:r w:rsidR="00224426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arts </w:t>
      </w:r>
      <w:r w:rsidR="001B5A43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available for </w:t>
      </w:r>
      <w:r w:rsidR="00C369D2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five years from </w:t>
      </w:r>
      <w:r w:rsidR="00C31DC8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manufacturing </w:t>
      </w:r>
      <w:r w:rsidR="00C369D2" w:rsidRPr="00D7562B">
        <w:rPr>
          <w:rFonts w:ascii="Calibri" w:eastAsiaTheme="minorHAnsi" w:hAnsi="Calibri" w:cs="Calibri"/>
          <w:sz w:val="24"/>
          <w:szCs w:val="24"/>
          <w:lang w:val="en-US"/>
        </w:rPr>
        <w:t>the last product of a model.</w:t>
      </w:r>
      <w:r w:rsidR="00B37672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  <w:r w:rsidR="00E4314E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The </w:t>
      </w:r>
      <w:r w:rsidR="00224426">
        <w:rPr>
          <w:rFonts w:ascii="Calibri" w:eastAsiaTheme="minorHAnsi" w:hAnsi="Calibri" w:cs="Calibri"/>
          <w:sz w:val="24"/>
          <w:szCs w:val="24"/>
          <w:lang w:val="en-US"/>
        </w:rPr>
        <w:t>S</w:t>
      </w:r>
      <w:r w:rsidR="00224426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pare </w:t>
      </w:r>
      <w:r w:rsidR="00224426">
        <w:rPr>
          <w:rFonts w:ascii="Calibri" w:eastAsiaTheme="minorHAnsi" w:hAnsi="Calibri" w:cs="Calibri"/>
          <w:sz w:val="24"/>
          <w:szCs w:val="24"/>
          <w:lang w:val="en-US"/>
        </w:rPr>
        <w:t>P</w:t>
      </w:r>
      <w:r w:rsidR="00224426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arts </w:t>
      </w:r>
      <w:r w:rsidR="00E4314E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supply chain operates by making </w:t>
      </w:r>
      <w:r w:rsidR="0059043F" w:rsidRPr="00D7562B">
        <w:rPr>
          <w:rFonts w:ascii="Calibri" w:eastAsiaTheme="minorHAnsi" w:hAnsi="Calibri" w:cs="Calibri"/>
          <w:sz w:val="24"/>
          <w:szCs w:val="24"/>
          <w:lang w:val="en-US"/>
        </w:rPr>
        <w:t>“</w:t>
      </w:r>
      <w:r w:rsidR="00E4314E" w:rsidRPr="00D7562B">
        <w:rPr>
          <w:rFonts w:ascii="Calibri" w:eastAsiaTheme="minorHAnsi" w:hAnsi="Calibri" w:cs="Calibri"/>
          <w:sz w:val="24"/>
          <w:szCs w:val="24"/>
          <w:lang w:val="en-US"/>
        </w:rPr>
        <w:t>life</w:t>
      </w:r>
      <w:r w:rsidR="0059043F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time buys” of </w:t>
      </w:r>
      <w:r w:rsidR="00224426">
        <w:rPr>
          <w:rFonts w:ascii="Calibri" w:eastAsiaTheme="minorHAnsi" w:hAnsi="Calibri" w:cs="Calibri"/>
          <w:sz w:val="24"/>
          <w:szCs w:val="24"/>
          <w:lang w:val="en-US"/>
        </w:rPr>
        <w:t>S</w:t>
      </w:r>
      <w:r w:rsidR="00224426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pare </w:t>
      </w:r>
      <w:r w:rsidR="00224426">
        <w:rPr>
          <w:rFonts w:ascii="Calibri" w:eastAsiaTheme="minorHAnsi" w:hAnsi="Calibri" w:cs="Calibri"/>
          <w:sz w:val="24"/>
          <w:szCs w:val="24"/>
          <w:lang w:val="en-US"/>
        </w:rPr>
        <w:t>P</w:t>
      </w:r>
      <w:r w:rsidR="00224426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arts </w:t>
      </w:r>
      <w:r w:rsidR="0059043F" w:rsidRPr="00D7562B">
        <w:rPr>
          <w:rFonts w:ascii="Calibri" w:eastAsiaTheme="minorHAnsi" w:hAnsi="Calibri" w:cs="Calibri"/>
          <w:sz w:val="24"/>
          <w:szCs w:val="24"/>
          <w:lang w:val="en-US"/>
        </w:rPr>
        <w:t>while the products are still being manufactured.</w:t>
      </w:r>
      <w:r w:rsidR="009F68F2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This involves forecasting</w:t>
      </w:r>
      <w:r w:rsidR="00580E01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and</w:t>
      </w:r>
      <w:r w:rsidR="00113612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the uncertainty involved in forecasting over</w:t>
      </w:r>
      <w:r w:rsidR="00580E01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longer periods </w:t>
      </w:r>
      <w:r w:rsidR="00113612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significantly increases the risk of </w:t>
      </w:r>
      <w:r w:rsidR="008F080B" w:rsidRPr="00D7562B">
        <w:rPr>
          <w:rFonts w:ascii="Calibri" w:eastAsiaTheme="minorHAnsi" w:hAnsi="Calibri" w:cs="Calibri"/>
          <w:sz w:val="24"/>
          <w:szCs w:val="24"/>
          <w:lang w:val="en-US"/>
        </w:rPr>
        <w:t>over production and scrapping of surplus parts.</w:t>
      </w:r>
      <w:r w:rsidR="00B37672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  <w:r w:rsidR="008F080B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A </w:t>
      </w:r>
      <w:r w:rsidR="00F84AB3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minimum </w:t>
      </w:r>
      <w:r w:rsidR="008F080B" w:rsidRPr="00D7562B">
        <w:rPr>
          <w:rFonts w:ascii="Calibri" w:eastAsiaTheme="minorHAnsi" w:hAnsi="Calibri" w:cs="Calibri"/>
          <w:sz w:val="24"/>
          <w:szCs w:val="24"/>
          <w:lang w:val="en-US"/>
        </w:rPr>
        <w:t>five</w:t>
      </w:r>
      <w:r w:rsidR="00053075" w:rsidRPr="00D7562B">
        <w:rPr>
          <w:rFonts w:ascii="Calibri" w:eastAsiaTheme="minorHAnsi" w:hAnsi="Calibri" w:cs="Calibri"/>
          <w:sz w:val="24"/>
          <w:szCs w:val="24"/>
          <w:lang w:val="en-US"/>
        </w:rPr>
        <w:t>-</w:t>
      </w:r>
      <w:r w:rsidR="009F68F2" w:rsidRPr="00D7562B">
        <w:rPr>
          <w:rFonts w:ascii="Calibri" w:eastAsiaTheme="minorHAnsi" w:hAnsi="Calibri" w:cs="Calibri"/>
          <w:sz w:val="24"/>
          <w:szCs w:val="24"/>
          <w:lang w:val="en-US"/>
        </w:rPr>
        <w:t>year commitment is considered to</w:t>
      </w:r>
      <w:r w:rsidR="008F080B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  <w:r w:rsidR="005E13AA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ensure availability of parts for the </w:t>
      </w:r>
      <w:r w:rsidR="00C35AF2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likely duration of demand without </w:t>
      </w:r>
      <w:r w:rsidR="0018749F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excessively </w:t>
      </w:r>
      <w:r w:rsidR="00C35AF2" w:rsidRPr="00D7562B">
        <w:rPr>
          <w:rFonts w:ascii="Calibri" w:eastAsiaTheme="minorHAnsi" w:hAnsi="Calibri" w:cs="Calibri"/>
          <w:sz w:val="24"/>
          <w:szCs w:val="24"/>
          <w:lang w:val="en-US"/>
        </w:rPr>
        <w:t>increasing the risk of waste</w:t>
      </w:r>
      <w:r w:rsidR="0018749F" w:rsidRPr="00D7562B">
        <w:rPr>
          <w:rFonts w:ascii="Calibri" w:eastAsiaTheme="minorHAnsi" w:hAnsi="Calibri" w:cs="Calibri"/>
          <w:sz w:val="24"/>
          <w:szCs w:val="24"/>
          <w:lang w:val="en-US"/>
        </w:rPr>
        <w:t>.</w:t>
      </w:r>
    </w:p>
    <w:p w14:paraId="25830E23" w14:textId="77777777" w:rsidR="00E12E4A" w:rsidRPr="00D7562B" w:rsidRDefault="00E12E4A" w:rsidP="00B1531D">
      <w:pPr>
        <w:pStyle w:val="Kommentarer"/>
        <w:jc w:val="both"/>
        <w:rPr>
          <w:rFonts w:ascii="Calibri" w:eastAsiaTheme="minorHAnsi" w:hAnsi="Calibri" w:cs="Calibri"/>
          <w:sz w:val="24"/>
          <w:szCs w:val="24"/>
          <w:lang w:val="en-US"/>
        </w:rPr>
      </w:pPr>
    </w:p>
    <w:p w14:paraId="36DF30A8" w14:textId="76E81205" w:rsidR="003A20C1" w:rsidRPr="00D7562B" w:rsidRDefault="00C1012C" w:rsidP="00B1531D">
      <w:pPr>
        <w:pStyle w:val="Kommentarer"/>
        <w:jc w:val="both"/>
        <w:rPr>
          <w:rFonts w:ascii="Calibri" w:eastAsiaTheme="minorHAnsi" w:hAnsi="Calibri" w:cs="Calibri"/>
          <w:sz w:val="24"/>
          <w:szCs w:val="24"/>
          <w:lang w:val="en-US"/>
        </w:rPr>
      </w:pPr>
      <w:r w:rsidRPr="00D7562B">
        <w:rPr>
          <w:rFonts w:ascii="Calibri" w:eastAsiaTheme="minorHAnsi" w:hAnsi="Calibri" w:cs="Calibri"/>
          <w:sz w:val="24"/>
          <w:szCs w:val="24"/>
          <w:lang w:val="en-US"/>
        </w:rPr>
        <w:t>The commitments also allow</w:t>
      </w:r>
      <w:r w:rsidR="00043E08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  <w:r w:rsidR="00D7562B">
        <w:rPr>
          <w:rFonts w:ascii="Calibri" w:eastAsiaTheme="minorHAnsi" w:hAnsi="Calibri" w:cs="Calibri"/>
          <w:sz w:val="24"/>
          <w:szCs w:val="24"/>
          <w:lang w:val="en-US"/>
        </w:rPr>
        <w:t>Signatories</w:t>
      </w:r>
      <w:r w:rsidR="00DE2C4A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  <w:r w:rsidR="00C14F23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to continue with existing </w:t>
      </w:r>
      <w:r w:rsidR="00F57670" w:rsidRPr="00D7562B">
        <w:rPr>
          <w:rFonts w:ascii="Calibri" w:eastAsiaTheme="minorHAnsi" w:hAnsi="Calibri" w:cs="Calibri"/>
          <w:sz w:val="24"/>
          <w:szCs w:val="24"/>
          <w:lang w:val="en-US"/>
        </w:rPr>
        <w:t>whole unit exchange solutions.</w:t>
      </w:r>
      <w:r w:rsidR="00B37672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  <w:r w:rsidR="003B2043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Below a certain price-point the prevailing service model is whole unit exchange, as opposed to the provision of </w:t>
      </w:r>
      <w:r w:rsidR="00BC6577">
        <w:rPr>
          <w:rFonts w:ascii="Calibri" w:eastAsiaTheme="minorHAnsi" w:hAnsi="Calibri" w:cs="Calibri"/>
          <w:sz w:val="24"/>
          <w:szCs w:val="24"/>
          <w:lang w:val="en-US"/>
        </w:rPr>
        <w:t>S</w:t>
      </w:r>
      <w:r w:rsidR="00BC6577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pare </w:t>
      </w:r>
      <w:r w:rsidR="00BC6577">
        <w:rPr>
          <w:rFonts w:ascii="Calibri" w:eastAsiaTheme="minorHAnsi" w:hAnsi="Calibri" w:cs="Calibri"/>
          <w:sz w:val="24"/>
          <w:szCs w:val="24"/>
          <w:lang w:val="en-US"/>
        </w:rPr>
        <w:t>P</w:t>
      </w:r>
      <w:r w:rsidR="00BC6577" w:rsidRPr="00D7562B">
        <w:rPr>
          <w:rFonts w:ascii="Calibri" w:eastAsiaTheme="minorHAnsi" w:hAnsi="Calibri" w:cs="Calibri"/>
          <w:sz w:val="24"/>
          <w:szCs w:val="24"/>
          <w:lang w:val="en-US"/>
        </w:rPr>
        <w:t>arts</w:t>
      </w:r>
      <w:r w:rsidR="003B2043" w:rsidRPr="00D7562B">
        <w:rPr>
          <w:rFonts w:ascii="Calibri" w:eastAsiaTheme="minorHAnsi" w:hAnsi="Calibri" w:cs="Calibri"/>
          <w:sz w:val="24"/>
          <w:szCs w:val="24"/>
          <w:lang w:val="en-US"/>
        </w:rPr>
        <w:t>.</w:t>
      </w:r>
      <w:r w:rsidR="00B37672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  <w:r w:rsidR="003B2043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The exchange model is not ‘replace by new’ it is </w:t>
      </w:r>
      <w:r w:rsidR="003B2043" w:rsidRPr="009A53EB">
        <w:rPr>
          <w:rFonts w:ascii="Calibri" w:eastAsiaTheme="minorHAnsi" w:hAnsi="Calibri" w:cs="Calibri"/>
          <w:b/>
          <w:sz w:val="24"/>
          <w:szCs w:val="24"/>
          <w:lang w:val="en-US"/>
        </w:rPr>
        <w:t>‘replace by refurbished’</w:t>
      </w:r>
      <w:r w:rsidR="003B2043" w:rsidRPr="00D7562B">
        <w:rPr>
          <w:rFonts w:ascii="Calibri" w:eastAsiaTheme="minorHAnsi" w:hAnsi="Calibri" w:cs="Calibri"/>
          <w:sz w:val="24"/>
          <w:szCs w:val="24"/>
          <w:lang w:val="en-US"/>
        </w:rPr>
        <w:t>.</w:t>
      </w:r>
      <w:r w:rsidR="00B37672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  <w:r w:rsidR="003B2043" w:rsidRPr="00D7562B">
        <w:rPr>
          <w:rFonts w:ascii="Calibri" w:eastAsiaTheme="minorHAnsi" w:hAnsi="Calibri" w:cs="Calibri"/>
          <w:sz w:val="24"/>
          <w:szCs w:val="24"/>
          <w:lang w:val="en-US"/>
        </w:rPr>
        <w:t>Returned products are refurbished and used as replacements for future returned products.</w:t>
      </w:r>
      <w:r w:rsidR="00B37672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  <w:r w:rsidR="003B2043" w:rsidRPr="00D7562B">
        <w:rPr>
          <w:rFonts w:ascii="Calibri" w:eastAsiaTheme="minorHAnsi" w:hAnsi="Calibri" w:cs="Calibri"/>
          <w:sz w:val="24"/>
          <w:szCs w:val="24"/>
          <w:lang w:val="en-US"/>
        </w:rPr>
        <w:t>The objective is to refurbish and re-use as many printers as possible.</w:t>
      </w:r>
      <w:r w:rsidR="00B37672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  <w:r w:rsidR="003B2043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This simply makes good business sense and is also an important element of a </w:t>
      </w:r>
      <w:r w:rsidR="00466989" w:rsidRPr="00D7562B">
        <w:rPr>
          <w:rFonts w:ascii="Calibri" w:eastAsiaTheme="minorHAnsi" w:hAnsi="Calibri" w:cs="Calibri"/>
          <w:sz w:val="24"/>
          <w:szCs w:val="24"/>
          <w:lang w:val="en-US"/>
        </w:rPr>
        <w:t>c</w:t>
      </w:r>
      <w:r w:rsidR="003B2043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ircular </w:t>
      </w:r>
      <w:r w:rsidR="00466989" w:rsidRPr="00D7562B">
        <w:rPr>
          <w:rFonts w:ascii="Calibri" w:eastAsiaTheme="minorHAnsi" w:hAnsi="Calibri" w:cs="Calibri"/>
          <w:sz w:val="24"/>
          <w:szCs w:val="24"/>
          <w:lang w:val="en-US"/>
        </w:rPr>
        <w:t>e</w:t>
      </w:r>
      <w:r w:rsidR="003B2043" w:rsidRPr="00D7562B">
        <w:rPr>
          <w:rFonts w:ascii="Calibri" w:eastAsiaTheme="minorHAnsi" w:hAnsi="Calibri" w:cs="Calibri"/>
          <w:sz w:val="24"/>
          <w:szCs w:val="24"/>
          <w:lang w:val="en-US"/>
        </w:rPr>
        <w:t>conomy.</w:t>
      </w:r>
      <w:r w:rsidR="00B37672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  <w:r w:rsidR="003B2043" w:rsidRPr="00D7562B">
        <w:rPr>
          <w:rFonts w:ascii="Calibri" w:eastAsiaTheme="minorHAnsi" w:hAnsi="Calibri" w:cs="Calibri"/>
          <w:sz w:val="24"/>
          <w:szCs w:val="24"/>
          <w:lang w:val="en-US"/>
        </w:rPr>
        <w:t>Note that high product quality combined with low print volumes in these product categories result in exceptionally low failure rates.</w:t>
      </w:r>
      <w:r w:rsidR="00B37672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  <w:r w:rsidR="003B2043" w:rsidRPr="00D7562B">
        <w:rPr>
          <w:rFonts w:ascii="Calibri" w:eastAsiaTheme="minorHAnsi" w:hAnsi="Calibri" w:cs="Calibri"/>
          <w:sz w:val="24"/>
          <w:szCs w:val="24"/>
          <w:lang w:val="en-US"/>
        </w:rPr>
        <w:t>Replacing returned units with refurbished units makes the most sense financially and environmentally.</w:t>
      </w:r>
      <w:r w:rsidR="00B37672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  <w:r w:rsidR="003B2043" w:rsidRPr="00D7562B">
        <w:rPr>
          <w:rFonts w:ascii="Calibri" w:eastAsiaTheme="minorHAnsi" w:hAnsi="Calibri" w:cs="Calibri"/>
          <w:sz w:val="24"/>
          <w:szCs w:val="24"/>
          <w:lang w:val="en-US"/>
        </w:rPr>
        <w:t>Forcing industry to move from a refurbished unit replacement model to a parts supply chain model would nearly double the cost of servicing products in these categories.</w:t>
      </w:r>
      <w:r w:rsidR="00B37672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  <w:r w:rsidR="003B2043" w:rsidRPr="00D7562B">
        <w:rPr>
          <w:rFonts w:ascii="Calibri" w:eastAsiaTheme="minorHAnsi" w:hAnsi="Calibri" w:cs="Calibri"/>
          <w:sz w:val="24"/>
          <w:szCs w:val="24"/>
          <w:lang w:val="en-US"/>
        </w:rPr>
        <w:t>Also note the refurbishment reverse supply chain exists and operates within the European Union (</w:t>
      </w:r>
      <w:r w:rsidR="003D15BF">
        <w:rPr>
          <w:rFonts w:ascii="Calibri" w:eastAsiaTheme="minorHAnsi" w:hAnsi="Calibri" w:cs="Calibri"/>
          <w:sz w:val="24"/>
          <w:szCs w:val="24"/>
          <w:lang w:val="en-US"/>
        </w:rPr>
        <w:t xml:space="preserve">creating </w:t>
      </w:r>
      <w:r w:rsidR="003B2043" w:rsidRPr="00D7562B">
        <w:rPr>
          <w:rFonts w:ascii="Calibri" w:eastAsiaTheme="minorHAnsi" w:hAnsi="Calibri" w:cs="Calibri"/>
          <w:sz w:val="24"/>
          <w:szCs w:val="24"/>
          <w:lang w:val="en-US"/>
        </w:rPr>
        <w:t>employment).</w:t>
      </w:r>
    </w:p>
    <w:p w14:paraId="2E92A2FD" w14:textId="4A83A2D8" w:rsidR="00201DD8" w:rsidRPr="00D7562B" w:rsidRDefault="00201DD8" w:rsidP="00DC15D9">
      <w:pPr>
        <w:pStyle w:val="Kommentarer"/>
        <w:jc w:val="both"/>
        <w:rPr>
          <w:rFonts w:ascii="Calibri" w:eastAsiaTheme="minorHAnsi" w:hAnsi="Calibri" w:cs="Calibri"/>
          <w:sz w:val="24"/>
          <w:szCs w:val="24"/>
          <w:lang w:val="en-US"/>
        </w:rPr>
      </w:pPr>
    </w:p>
    <w:p w14:paraId="370B17A1" w14:textId="48375C7A" w:rsidR="00201DD8" w:rsidRPr="00D7562B" w:rsidRDefault="00C65023" w:rsidP="00DC15D9">
      <w:pPr>
        <w:pStyle w:val="Kommentarer"/>
        <w:jc w:val="both"/>
        <w:rPr>
          <w:rFonts w:ascii="Calibri" w:eastAsiaTheme="minorHAnsi" w:hAnsi="Calibri" w:cs="Calibri"/>
          <w:sz w:val="24"/>
          <w:szCs w:val="24"/>
          <w:lang w:val="en-US"/>
        </w:rPr>
      </w:pPr>
      <w:r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Signatories have committed to </w:t>
      </w:r>
      <w:r w:rsidR="00D760A1" w:rsidRPr="00D7562B">
        <w:rPr>
          <w:rFonts w:ascii="Calibri" w:eastAsiaTheme="minorHAnsi" w:hAnsi="Calibri" w:cs="Calibri"/>
          <w:sz w:val="24"/>
          <w:szCs w:val="24"/>
          <w:lang w:val="en-US"/>
        </w:rPr>
        <w:t>provide</w:t>
      </w:r>
      <w:r w:rsidR="0031182E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  <w:r w:rsidR="00220BFF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information on the </w:t>
      </w:r>
      <w:proofErr w:type="spellStart"/>
      <w:r w:rsidR="00220BFF" w:rsidRPr="00D7562B">
        <w:rPr>
          <w:rFonts w:ascii="Calibri" w:eastAsiaTheme="minorHAnsi" w:hAnsi="Calibri" w:cs="Calibri"/>
          <w:sz w:val="24"/>
          <w:szCs w:val="24"/>
          <w:lang w:val="en-US"/>
        </w:rPr>
        <w:t>EuroVA</w:t>
      </w:r>
      <w:r w:rsidR="00BA2CEC">
        <w:rPr>
          <w:rFonts w:ascii="Calibri" w:eastAsiaTheme="minorHAnsi" w:hAnsi="Calibri" w:cs="Calibri"/>
          <w:sz w:val="24"/>
          <w:szCs w:val="24"/>
          <w:lang w:val="en-US"/>
        </w:rPr>
        <w:t>p</w:t>
      </w:r>
      <w:r w:rsidR="00220BFF" w:rsidRPr="00D7562B">
        <w:rPr>
          <w:rFonts w:ascii="Calibri" w:eastAsiaTheme="minorHAnsi" w:hAnsi="Calibri" w:cs="Calibri"/>
          <w:sz w:val="24"/>
          <w:szCs w:val="24"/>
          <w:lang w:val="en-US"/>
        </w:rPr>
        <w:t>rint</w:t>
      </w:r>
      <w:proofErr w:type="spellEnd"/>
      <w:r w:rsidR="00220BFF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website</w:t>
      </w:r>
      <w:r w:rsidR="00451DFB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in an easily searchable format</w:t>
      </w:r>
      <w:r w:rsidR="00220BFF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  <w:r w:rsidR="009F75EA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enabling a single source to identify </w:t>
      </w:r>
      <w:r w:rsidR="00D760A1" w:rsidRPr="00D7562B">
        <w:rPr>
          <w:rFonts w:ascii="Calibri" w:eastAsiaTheme="minorHAnsi" w:hAnsi="Calibri" w:cs="Calibri"/>
          <w:sz w:val="24"/>
          <w:szCs w:val="24"/>
          <w:lang w:val="en-US"/>
        </w:rPr>
        <w:t>product models</w:t>
      </w:r>
      <w:r w:rsidR="009F75EA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of the different </w:t>
      </w:r>
      <w:r w:rsidR="00D7562B">
        <w:rPr>
          <w:rFonts w:ascii="Calibri" w:eastAsiaTheme="minorHAnsi" w:hAnsi="Calibri" w:cs="Calibri"/>
          <w:sz w:val="24"/>
          <w:szCs w:val="24"/>
          <w:lang w:val="en-US"/>
        </w:rPr>
        <w:t>Signatories</w:t>
      </w:r>
      <w:r w:rsidR="00DE2C4A">
        <w:rPr>
          <w:rFonts w:ascii="Calibri" w:eastAsiaTheme="minorHAnsi" w:hAnsi="Calibri" w:cs="Calibri"/>
          <w:sz w:val="24"/>
          <w:szCs w:val="24"/>
          <w:lang w:val="en-US"/>
        </w:rPr>
        <w:t xml:space="preserve"> </w:t>
      </w:r>
      <w:r w:rsidR="0031182E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that fulfil the </w:t>
      </w:r>
      <w:r w:rsidR="00451DFB" w:rsidRPr="00D7562B">
        <w:rPr>
          <w:rFonts w:ascii="Calibri" w:eastAsiaTheme="minorHAnsi" w:hAnsi="Calibri" w:cs="Calibri"/>
          <w:sz w:val="24"/>
          <w:szCs w:val="24"/>
          <w:lang w:val="en-US"/>
        </w:rPr>
        <w:t>requirements</w:t>
      </w:r>
      <w:r w:rsidR="009F75EA" w:rsidRPr="00D7562B">
        <w:rPr>
          <w:rFonts w:ascii="Calibri" w:eastAsiaTheme="minorHAnsi" w:hAnsi="Calibri" w:cs="Calibri"/>
          <w:sz w:val="24"/>
          <w:szCs w:val="24"/>
          <w:lang w:val="en-US"/>
        </w:rPr>
        <w:t xml:space="preserve"> of the Voluntary Agreement.</w:t>
      </w:r>
    </w:p>
    <w:p w14:paraId="0C7640F2" w14:textId="2FA63B96" w:rsidR="00B8587A" w:rsidRPr="00D7562B" w:rsidRDefault="00B8587A" w:rsidP="00DC15D9">
      <w:pPr>
        <w:pStyle w:val="Kommentarer"/>
        <w:jc w:val="both"/>
        <w:rPr>
          <w:rFonts w:ascii="Calibri" w:eastAsiaTheme="minorHAnsi" w:hAnsi="Calibri" w:cs="Calibri"/>
          <w:sz w:val="24"/>
          <w:szCs w:val="24"/>
          <w:lang w:val="en-US"/>
        </w:rPr>
      </w:pPr>
    </w:p>
    <w:p w14:paraId="1748C1C3" w14:textId="6A56D246" w:rsidR="00B8587A" w:rsidRPr="004F244A" w:rsidRDefault="003F7B0D" w:rsidP="00DC15D9">
      <w:pPr>
        <w:pStyle w:val="Kommentarer"/>
        <w:jc w:val="both"/>
        <w:rPr>
          <w:rFonts w:ascii="Calibri" w:eastAsiaTheme="minorHAnsi" w:hAnsi="Calibri" w:cs="Calibri"/>
          <w:b/>
          <w:color w:val="4472C4" w:themeColor="accent1"/>
          <w:sz w:val="24"/>
          <w:szCs w:val="24"/>
          <w:lang w:val="en-US"/>
        </w:rPr>
      </w:pPr>
      <w:r w:rsidRPr="004F244A">
        <w:rPr>
          <w:rFonts w:ascii="Calibri" w:eastAsiaTheme="minorHAnsi" w:hAnsi="Calibri" w:cs="Calibri"/>
          <w:b/>
          <w:color w:val="4472C4" w:themeColor="accent1"/>
          <w:sz w:val="24"/>
          <w:szCs w:val="24"/>
          <w:lang w:val="en-US"/>
        </w:rPr>
        <w:t>Cartridges and Containers</w:t>
      </w:r>
    </w:p>
    <w:p w14:paraId="77AC5231" w14:textId="77777777" w:rsidR="003F7B0D" w:rsidRPr="00D7562B" w:rsidRDefault="003F7B0D" w:rsidP="00DC15D9">
      <w:pPr>
        <w:pStyle w:val="Kommentarer"/>
        <w:jc w:val="both"/>
        <w:rPr>
          <w:rFonts w:ascii="Calibri" w:eastAsiaTheme="minorHAnsi" w:hAnsi="Calibri" w:cs="Calibri"/>
          <w:sz w:val="24"/>
          <w:szCs w:val="24"/>
          <w:lang w:val="en-US"/>
        </w:rPr>
      </w:pPr>
    </w:p>
    <w:p w14:paraId="2ABAA77C" w14:textId="477122C7" w:rsidR="007A47D4" w:rsidRPr="00D7562B" w:rsidRDefault="00C772B3" w:rsidP="00DC15D9">
      <w:pPr>
        <w:jc w:val="both"/>
        <w:rPr>
          <w:rFonts w:ascii="Calibri" w:eastAsiaTheme="minorEastAsia" w:hAnsi="Calibri" w:cs="Calibri"/>
          <w:lang w:val="en-US"/>
        </w:rPr>
      </w:pPr>
      <w:r w:rsidRPr="00D7562B">
        <w:rPr>
          <w:rFonts w:ascii="Calibri" w:eastAsiaTheme="minorEastAsia" w:hAnsi="Calibri" w:cs="Calibri"/>
          <w:lang w:val="en-US"/>
        </w:rPr>
        <w:t>One important question needs to be addresse</w:t>
      </w:r>
      <w:r w:rsidR="00C26022" w:rsidRPr="00D7562B">
        <w:rPr>
          <w:rFonts w:ascii="Calibri" w:eastAsiaTheme="minorEastAsia" w:hAnsi="Calibri" w:cs="Calibri"/>
          <w:lang w:val="en-US"/>
        </w:rPr>
        <w:t>d: cartridg</w:t>
      </w:r>
      <w:r w:rsidR="00B27A87" w:rsidRPr="00D7562B">
        <w:rPr>
          <w:rFonts w:ascii="Calibri" w:eastAsiaTheme="minorEastAsia" w:hAnsi="Calibri" w:cs="Calibri"/>
          <w:lang w:val="en-US"/>
        </w:rPr>
        <w:t>es</w:t>
      </w:r>
      <w:r w:rsidR="004363AE" w:rsidRPr="00D7562B">
        <w:rPr>
          <w:rFonts w:ascii="Calibri" w:hAnsi="Calibri" w:cs="Calibri"/>
          <w:lang w:val="en-US"/>
        </w:rPr>
        <w:t xml:space="preserve"> and containers</w:t>
      </w:r>
      <w:r w:rsidR="00C26022" w:rsidRPr="00D7562B">
        <w:rPr>
          <w:rFonts w:ascii="Calibri" w:hAnsi="Calibri" w:cs="Calibri"/>
          <w:lang w:val="en-US"/>
        </w:rPr>
        <w:t>.</w:t>
      </w:r>
      <w:r w:rsidR="00C26022" w:rsidRPr="00D7562B">
        <w:rPr>
          <w:rFonts w:ascii="Calibri" w:eastAsiaTheme="minorEastAsia" w:hAnsi="Calibri" w:cs="Calibri"/>
          <w:b/>
          <w:lang w:val="en-US"/>
        </w:rPr>
        <w:t xml:space="preserve"> </w:t>
      </w:r>
      <w:r w:rsidR="00ED1A2E" w:rsidRPr="00D7562B">
        <w:rPr>
          <w:rFonts w:ascii="Calibri" w:eastAsiaTheme="minorEastAsia" w:hAnsi="Calibri" w:cs="Calibri"/>
          <w:lang w:val="en-US"/>
        </w:rPr>
        <w:t>Significant differences</w:t>
      </w:r>
      <w:r w:rsidR="00F373A6" w:rsidRPr="00D7562B">
        <w:rPr>
          <w:rFonts w:ascii="Calibri" w:eastAsiaTheme="minorEastAsia" w:hAnsi="Calibri" w:cs="Calibri"/>
          <w:lang w:val="en-US"/>
        </w:rPr>
        <w:t xml:space="preserve"> have remained</w:t>
      </w:r>
      <w:r w:rsidR="00ED1A2E" w:rsidRPr="00D7562B">
        <w:rPr>
          <w:rFonts w:ascii="Calibri" w:eastAsiaTheme="minorEastAsia" w:hAnsi="Calibri" w:cs="Calibri"/>
          <w:lang w:val="en-US"/>
        </w:rPr>
        <w:t xml:space="preserve"> in opinion</w:t>
      </w:r>
      <w:r w:rsidR="00F373A6" w:rsidRPr="00D7562B">
        <w:rPr>
          <w:rFonts w:ascii="Calibri" w:eastAsiaTheme="minorEastAsia" w:hAnsi="Calibri" w:cs="Calibri"/>
          <w:lang w:val="en-US"/>
        </w:rPr>
        <w:t>s</w:t>
      </w:r>
      <w:r w:rsidR="00ED1A2E" w:rsidRPr="00D7562B">
        <w:rPr>
          <w:rFonts w:ascii="Calibri" w:eastAsiaTheme="minorEastAsia" w:hAnsi="Calibri" w:cs="Calibri"/>
          <w:lang w:val="en-US"/>
        </w:rPr>
        <w:t xml:space="preserve"> </w:t>
      </w:r>
      <w:r w:rsidR="00BB1D53" w:rsidRPr="00D7562B">
        <w:rPr>
          <w:rFonts w:ascii="Calibri" w:eastAsiaTheme="minorEastAsia" w:hAnsi="Calibri" w:cs="Calibri"/>
          <w:lang w:val="en-US"/>
        </w:rPr>
        <w:t xml:space="preserve">over the cartridge and container related provisions of </w:t>
      </w:r>
      <w:r w:rsidR="00BB1D53" w:rsidRPr="00D7562B">
        <w:rPr>
          <w:rFonts w:ascii="Calibri" w:eastAsiaTheme="minorEastAsia" w:hAnsi="Calibri" w:cs="Calibri"/>
          <w:lang w:val="en-US"/>
        </w:rPr>
        <w:lastRenderedPageBreak/>
        <w:t xml:space="preserve">the </w:t>
      </w:r>
      <w:r w:rsidR="001A1824" w:rsidRPr="00D7562B">
        <w:rPr>
          <w:rFonts w:ascii="Calibri" w:eastAsiaTheme="minorEastAsia" w:hAnsi="Calibri" w:cs="Calibri"/>
          <w:lang w:val="en-US"/>
        </w:rPr>
        <w:t xml:space="preserve">current Voluntary Agreement and </w:t>
      </w:r>
      <w:r w:rsidR="00ED1A2E" w:rsidRPr="00D7562B">
        <w:rPr>
          <w:rFonts w:ascii="Calibri" w:eastAsiaTheme="minorEastAsia" w:hAnsi="Calibri" w:cs="Calibri"/>
          <w:lang w:val="en-US"/>
        </w:rPr>
        <w:t>how</w:t>
      </w:r>
      <w:r w:rsidR="007C6080" w:rsidRPr="00D7562B">
        <w:rPr>
          <w:rFonts w:ascii="Calibri" w:eastAsiaTheme="minorEastAsia" w:hAnsi="Calibri" w:cs="Calibri"/>
          <w:lang w:val="en-US"/>
        </w:rPr>
        <w:t xml:space="preserve"> </w:t>
      </w:r>
      <w:r w:rsidR="001A1824" w:rsidRPr="00D7562B">
        <w:rPr>
          <w:rFonts w:ascii="Calibri" w:eastAsiaTheme="minorEastAsia" w:hAnsi="Calibri" w:cs="Calibri"/>
          <w:lang w:val="en-US"/>
        </w:rPr>
        <w:t>those provisions should be amended</w:t>
      </w:r>
      <w:r w:rsidR="009A4034" w:rsidRPr="00D7562B">
        <w:rPr>
          <w:rFonts w:ascii="Calibri" w:eastAsiaTheme="minorEastAsia" w:hAnsi="Calibri" w:cs="Calibri"/>
          <w:lang w:val="en-US"/>
        </w:rPr>
        <w:t>. N</w:t>
      </w:r>
      <w:r w:rsidR="00ED1A2E" w:rsidRPr="00D7562B">
        <w:rPr>
          <w:rFonts w:ascii="Calibri" w:eastAsiaTheme="minorEastAsia" w:hAnsi="Calibri" w:cs="Calibri"/>
          <w:lang w:val="en-US"/>
        </w:rPr>
        <w:t>o solution acceptable to both OEMs and stakeholders has been found yet.</w:t>
      </w:r>
      <w:r w:rsidR="00B37672">
        <w:rPr>
          <w:rFonts w:ascii="Calibri" w:eastAsiaTheme="minorEastAsia" w:hAnsi="Calibri" w:cs="Calibri"/>
          <w:lang w:val="en-US"/>
        </w:rPr>
        <w:t xml:space="preserve"> </w:t>
      </w:r>
      <w:r w:rsidR="00666E7A" w:rsidRPr="00D7562B">
        <w:rPr>
          <w:rFonts w:ascii="Calibri" w:eastAsiaTheme="minorEastAsia" w:hAnsi="Calibri" w:cs="Calibri"/>
          <w:lang w:val="en-US"/>
        </w:rPr>
        <w:t>Throughout</w:t>
      </w:r>
      <w:r w:rsidR="00C26022" w:rsidRPr="00D7562B">
        <w:rPr>
          <w:rFonts w:ascii="Calibri" w:eastAsiaTheme="minorEastAsia" w:hAnsi="Calibri" w:cs="Calibri"/>
          <w:lang w:val="en-US"/>
        </w:rPr>
        <w:t xml:space="preserve"> the revision of the </w:t>
      </w:r>
      <w:r w:rsidR="00254C6C" w:rsidRPr="00D7562B">
        <w:rPr>
          <w:rFonts w:ascii="Calibri" w:eastAsiaTheme="minorEastAsia" w:hAnsi="Calibri" w:cs="Calibri"/>
          <w:lang w:val="en-US"/>
        </w:rPr>
        <w:t xml:space="preserve">existing </w:t>
      </w:r>
      <w:r w:rsidR="00C26022" w:rsidRPr="00D7562B">
        <w:rPr>
          <w:rFonts w:ascii="Calibri" w:eastAsiaTheme="minorEastAsia" w:hAnsi="Calibri" w:cs="Calibri"/>
          <w:lang w:val="en-US"/>
        </w:rPr>
        <w:t>V</w:t>
      </w:r>
      <w:r w:rsidR="00D303CC" w:rsidRPr="00D7562B">
        <w:rPr>
          <w:rFonts w:ascii="Calibri" w:eastAsiaTheme="minorEastAsia" w:hAnsi="Calibri" w:cs="Calibri"/>
          <w:lang w:val="en-US"/>
        </w:rPr>
        <w:t xml:space="preserve">oluntary </w:t>
      </w:r>
      <w:r w:rsidR="00C26022" w:rsidRPr="00D7562B">
        <w:rPr>
          <w:rFonts w:ascii="Calibri" w:eastAsiaTheme="minorEastAsia" w:hAnsi="Calibri" w:cs="Calibri"/>
          <w:lang w:val="en-US"/>
        </w:rPr>
        <w:t>A</w:t>
      </w:r>
      <w:r w:rsidR="00D303CC" w:rsidRPr="00D7562B">
        <w:rPr>
          <w:rFonts w:ascii="Calibri" w:eastAsiaTheme="minorEastAsia" w:hAnsi="Calibri" w:cs="Calibri"/>
          <w:lang w:val="en-US"/>
        </w:rPr>
        <w:t>greement</w:t>
      </w:r>
      <w:r w:rsidR="00C26022" w:rsidRPr="00D7562B">
        <w:rPr>
          <w:rFonts w:ascii="Calibri" w:eastAsiaTheme="minorEastAsia" w:hAnsi="Calibri" w:cs="Calibri"/>
          <w:lang w:val="en-US"/>
        </w:rPr>
        <w:t xml:space="preserve">, which started in 2017, cartridges </w:t>
      </w:r>
      <w:r w:rsidR="004363AE" w:rsidRPr="00D7562B">
        <w:rPr>
          <w:rFonts w:ascii="Calibri" w:hAnsi="Calibri" w:cs="Calibri"/>
          <w:lang w:val="en-US"/>
        </w:rPr>
        <w:t>and containers</w:t>
      </w:r>
      <w:r w:rsidR="00C26022" w:rsidRPr="00D7562B">
        <w:rPr>
          <w:rFonts w:ascii="Calibri" w:hAnsi="Calibri" w:cs="Calibri"/>
          <w:lang w:val="en-US"/>
        </w:rPr>
        <w:t xml:space="preserve"> </w:t>
      </w:r>
      <w:r w:rsidR="00C26022" w:rsidRPr="00D7562B">
        <w:rPr>
          <w:rFonts w:ascii="Calibri" w:eastAsiaTheme="minorEastAsia" w:hAnsi="Calibri" w:cs="Calibri"/>
          <w:lang w:val="en-US"/>
        </w:rPr>
        <w:t xml:space="preserve">have been under discussion. </w:t>
      </w:r>
      <w:r w:rsidR="001B49B0" w:rsidRPr="00D7562B">
        <w:rPr>
          <w:rFonts w:ascii="Calibri" w:eastAsiaTheme="minorEastAsia" w:hAnsi="Calibri" w:cs="Calibri"/>
          <w:lang w:val="en-US"/>
        </w:rPr>
        <w:t>The s</w:t>
      </w:r>
      <w:r w:rsidR="00B27A87" w:rsidRPr="00D7562B">
        <w:rPr>
          <w:rFonts w:ascii="Calibri" w:eastAsiaTheme="minorEastAsia" w:hAnsi="Calibri" w:cs="Calibri"/>
          <w:lang w:val="en-US"/>
        </w:rPr>
        <w:t xml:space="preserve">cope of issues discussed </w:t>
      </w:r>
      <w:r w:rsidR="00EB6A60" w:rsidRPr="00D7562B">
        <w:rPr>
          <w:rFonts w:ascii="Calibri" w:eastAsiaTheme="minorEastAsia" w:hAnsi="Calibri" w:cs="Calibri"/>
          <w:lang w:val="en-US"/>
        </w:rPr>
        <w:t>included, amongst others,</w:t>
      </w:r>
      <w:r w:rsidR="00B27A87" w:rsidRPr="00D7562B">
        <w:rPr>
          <w:rFonts w:ascii="Calibri" w:eastAsiaTheme="minorEastAsia" w:hAnsi="Calibri" w:cs="Calibri"/>
          <w:lang w:val="en-US"/>
        </w:rPr>
        <w:t xml:space="preserve"> market share, </w:t>
      </w:r>
      <w:r w:rsidR="00B37672">
        <w:rPr>
          <w:rFonts w:ascii="Calibri" w:eastAsiaTheme="minorEastAsia" w:hAnsi="Calibri" w:cs="Calibri"/>
          <w:lang w:val="en-US"/>
        </w:rPr>
        <w:t>S</w:t>
      </w:r>
      <w:r w:rsidR="00B27A87" w:rsidRPr="00D7562B">
        <w:rPr>
          <w:rFonts w:ascii="Calibri" w:eastAsiaTheme="minorEastAsia" w:hAnsi="Calibri" w:cs="Calibri"/>
          <w:lang w:val="en-US"/>
        </w:rPr>
        <w:t xml:space="preserve">ignatories, membership fee, </w:t>
      </w:r>
      <w:r w:rsidR="00F6302D" w:rsidRPr="00D7562B">
        <w:rPr>
          <w:rFonts w:ascii="Calibri" w:eastAsiaTheme="minorEastAsia" w:hAnsi="Calibri" w:cs="Calibri"/>
          <w:lang w:val="en-US"/>
        </w:rPr>
        <w:t xml:space="preserve">trade secrets, </w:t>
      </w:r>
      <w:r w:rsidR="00342332" w:rsidRPr="00D7562B">
        <w:rPr>
          <w:rFonts w:ascii="Calibri" w:eastAsiaTheme="minorEastAsia" w:hAnsi="Calibri" w:cs="Calibri"/>
          <w:lang w:val="en-US"/>
        </w:rPr>
        <w:t xml:space="preserve">cartridge authentication, </w:t>
      </w:r>
      <w:r w:rsidR="00F6302D" w:rsidRPr="00D7562B">
        <w:rPr>
          <w:rFonts w:ascii="Calibri" w:eastAsiaTheme="minorEastAsia" w:hAnsi="Calibri" w:cs="Calibri"/>
          <w:lang w:val="en-US"/>
        </w:rPr>
        <w:t>I</w:t>
      </w:r>
      <w:r w:rsidR="00EB6A60" w:rsidRPr="00D7562B">
        <w:rPr>
          <w:rFonts w:ascii="Calibri" w:eastAsiaTheme="minorEastAsia" w:hAnsi="Calibri" w:cs="Calibri"/>
          <w:lang w:val="en-US"/>
        </w:rPr>
        <w:t xml:space="preserve">ntellectual </w:t>
      </w:r>
      <w:r w:rsidR="00F6302D" w:rsidRPr="00D7562B">
        <w:rPr>
          <w:rFonts w:ascii="Calibri" w:eastAsiaTheme="minorEastAsia" w:hAnsi="Calibri" w:cs="Calibri"/>
          <w:lang w:val="en-US"/>
        </w:rPr>
        <w:t>P</w:t>
      </w:r>
      <w:r w:rsidR="00EB6A60" w:rsidRPr="00D7562B">
        <w:rPr>
          <w:rFonts w:ascii="Calibri" w:eastAsiaTheme="minorEastAsia" w:hAnsi="Calibri" w:cs="Calibri"/>
          <w:lang w:val="en-US"/>
        </w:rPr>
        <w:t xml:space="preserve">roperty </w:t>
      </w:r>
      <w:r w:rsidR="00F6302D" w:rsidRPr="00D7562B">
        <w:rPr>
          <w:rFonts w:ascii="Calibri" w:eastAsiaTheme="minorEastAsia" w:hAnsi="Calibri" w:cs="Calibri"/>
          <w:lang w:val="en-US"/>
        </w:rPr>
        <w:t>R</w:t>
      </w:r>
      <w:r w:rsidR="00EB6A60" w:rsidRPr="00D7562B">
        <w:rPr>
          <w:rFonts w:ascii="Calibri" w:eastAsiaTheme="minorEastAsia" w:hAnsi="Calibri" w:cs="Calibri"/>
          <w:lang w:val="en-US"/>
        </w:rPr>
        <w:t>ights (IPRs)</w:t>
      </w:r>
      <w:r w:rsidR="00F6302D" w:rsidRPr="00D7562B">
        <w:rPr>
          <w:rFonts w:ascii="Calibri" w:eastAsiaTheme="minorEastAsia" w:hAnsi="Calibri" w:cs="Calibri"/>
          <w:lang w:val="en-US"/>
        </w:rPr>
        <w:t xml:space="preserve"> protection</w:t>
      </w:r>
      <w:r w:rsidR="00342332" w:rsidRPr="00D7562B">
        <w:rPr>
          <w:rFonts w:ascii="Calibri" w:eastAsiaTheme="minorEastAsia" w:hAnsi="Calibri" w:cs="Calibri"/>
          <w:lang w:val="en-US"/>
        </w:rPr>
        <w:t xml:space="preserve"> and the issue of clone cartridges </w:t>
      </w:r>
      <w:r w:rsidR="00342332" w:rsidRPr="00D7562B">
        <w:rPr>
          <w:rFonts w:ascii="Calibri" w:hAnsi="Calibri" w:cs="Calibri"/>
          <w:lang w:val="en-US"/>
        </w:rPr>
        <w:t xml:space="preserve">and containers </w:t>
      </w:r>
      <w:r w:rsidR="00342332" w:rsidRPr="00D7562B">
        <w:rPr>
          <w:rFonts w:ascii="Calibri" w:eastAsiaTheme="minorEastAsia" w:hAnsi="Calibri" w:cs="Calibri"/>
          <w:lang w:val="en-US"/>
        </w:rPr>
        <w:t>that infringe OEMs’ IPRs.</w:t>
      </w:r>
      <w:r w:rsidR="00C57EB8">
        <w:rPr>
          <w:rFonts w:ascii="Calibri" w:eastAsiaTheme="minorEastAsia" w:hAnsi="Calibri" w:cs="Calibri"/>
          <w:lang w:val="en-US"/>
        </w:rPr>
        <w:t xml:space="preserve"> </w:t>
      </w:r>
      <w:r w:rsidR="00C26022" w:rsidRPr="00D7562B">
        <w:rPr>
          <w:rFonts w:ascii="Calibri" w:eastAsiaTheme="minorEastAsia" w:hAnsi="Calibri" w:cs="Calibri"/>
          <w:lang w:val="en-US"/>
        </w:rPr>
        <w:t>During the drafting period,</w:t>
      </w:r>
      <w:r w:rsidR="00C26022" w:rsidRPr="00D7562B">
        <w:rPr>
          <w:rFonts w:ascii="Calibri" w:eastAsiaTheme="minorEastAsia" w:hAnsi="Calibri" w:cs="Calibri"/>
          <w:b/>
          <w:lang w:val="en-US"/>
        </w:rPr>
        <w:t xml:space="preserve"> </w:t>
      </w:r>
      <w:r w:rsidR="007A47D4" w:rsidRPr="00D7562B">
        <w:rPr>
          <w:rFonts w:ascii="Calibri" w:eastAsiaTheme="minorEastAsia" w:hAnsi="Calibri" w:cs="Calibri"/>
          <w:lang w:val="en-US"/>
        </w:rPr>
        <w:t xml:space="preserve">OEMs made </w:t>
      </w:r>
      <w:r w:rsidR="00156A17" w:rsidRPr="00D7562B">
        <w:rPr>
          <w:rFonts w:ascii="Calibri" w:eastAsiaTheme="minorEastAsia" w:hAnsi="Calibri" w:cs="Calibri"/>
          <w:lang w:val="en-US"/>
        </w:rPr>
        <w:t>important</w:t>
      </w:r>
      <w:r w:rsidR="007A47D4" w:rsidRPr="00D7562B">
        <w:rPr>
          <w:rFonts w:ascii="Calibri" w:eastAsiaTheme="minorEastAsia" w:hAnsi="Calibri" w:cs="Calibri"/>
          <w:lang w:val="en-US"/>
        </w:rPr>
        <w:t xml:space="preserve"> concessions and amended the wording of the </w:t>
      </w:r>
      <w:r w:rsidR="00C3506F" w:rsidRPr="00D7562B">
        <w:rPr>
          <w:rFonts w:ascii="Calibri" w:eastAsiaTheme="minorEastAsia" w:hAnsi="Calibri" w:cs="Calibri"/>
          <w:lang w:val="en-US"/>
        </w:rPr>
        <w:t xml:space="preserve">draft </w:t>
      </w:r>
      <w:r w:rsidR="007A47D4" w:rsidRPr="00D7562B">
        <w:rPr>
          <w:rFonts w:ascii="Calibri" w:eastAsiaTheme="minorEastAsia" w:hAnsi="Calibri" w:cs="Calibri"/>
          <w:lang w:val="en-US"/>
        </w:rPr>
        <w:t>V</w:t>
      </w:r>
      <w:r w:rsidR="00EB6A60" w:rsidRPr="00D7562B">
        <w:rPr>
          <w:rFonts w:ascii="Calibri" w:eastAsiaTheme="minorEastAsia" w:hAnsi="Calibri" w:cs="Calibri"/>
          <w:lang w:val="en-US"/>
        </w:rPr>
        <w:t xml:space="preserve">oluntary </w:t>
      </w:r>
      <w:r w:rsidR="007A47D4" w:rsidRPr="00D7562B">
        <w:rPr>
          <w:rFonts w:ascii="Calibri" w:eastAsiaTheme="minorEastAsia" w:hAnsi="Calibri" w:cs="Calibri"/>
          <w:lang w:val="en-US"/>
        </w:rPr>
        <w:t>A</w:t>
      </w:r>
      <w:r w:rsidR="00EB6A60" w:rsidRPr="00D7562B">
        <w:rPr>
          <w:rFonts w:ascii="Calibri" w:eastAsiaTheme="minorEastAsia" w:hAnsi="Calibri" w:cs="Calibri"/>
          <w:lang w:val="en-US"/>
        </w:rPr>
        <w:t>greement</w:t>
      </w:r>
      <w:r w:rsidR="007A47D4" w:rsidRPr="00D7562B">
        <w:rPr>
          <w:rFonts w:ascii="Calibri" w:eastAsiaTheme="minorEastAsia" w:hAnsi="Calibri" w:cs="Calibri"/>
          <w:lang w:val="en-US"/>
        </w:rPr>
        <w:t xml:space="preserve"> to take stakeholder comments on board as much as possible</w:t>
      </w:r>
      <w:r w:rsidR="001E1F8A" w:rsidRPr="00D7562B">
        <w:rPr>
          <w:rFonts w:ascii="Calibri" w:eastAsiaTheme="minorEastAsia" w:hAnsi="Calibri" w:cs="Calibri"/>
          <w:lang w:val="en-US"/>
        </w:rPr>
        <w:t>.</w:t>
      </w:r>
      <w:r w:rsidR="001C7CD5" w:rsidRPr="00D7562B">
        <w:rPr>
          <w:rFonts w:ascii="Calibri" w:eastAsiaTheme="minorEastAsia" w:hAnsi="Calibri" w:cs="Calibri"/>
          <w:lang w:val="en-US"/>
        </w:rPr>
        <w:t xml:space="preserve"> </w:t>
      </w:r>
      <w:r w:rsidR="00197EA5" w:rsidRPr="00D7562B">
        <w:rPr>
          <w:rFonts w:ascii="Calibri" w:eastAsiaTheme="minorEastAsia" w:hAnsi="Calibri" w:cs="Calibri"/>
          <w:lang w:val="en-US"/>
        </w:rPr>
        <w:t>However, the remanufacturers and other stakeholders continue to demand significant new obligations for the OEMs.</w:t>
      </w:r>
      <w:r w:rsidR="001E1F8A" w:rsidRPr="00D7562B" w:rsidDel="00713972">
        <w:rPr>
          <w:rFonts w:ascii="Calibri" w:eastAsiaTheme="minorEastAsia" w:hAnsi="Calibri" w:cs="Calibri"/>
          <w:lang w:val="en-US"/>
        </w:rPr>
        <w:t xml:space="preserve"> </w:t>
      </w:r>
    </w:p>
    <w:p w14:paraId="074751AA" w14:textId="77777777" w:rsidR="00F83F4A" w:rsidRPr="00D7562B" w:rsidRDefault="00F83F4A" w:rsidP="00DC15D9">
      <w:pPr>
        <w:jc w:val="both"/>
        <w:rPr>
          <w:rFonts w:ascii="Calibri" w:eastAsiaTheme="minorEastAsia" w:hAnsi="Calibri" w:cs="Calibri"/>
          <w:lang w:val="en-US"/>
        </w:rPr>
      </w:pPr>
    </w:p>
    <w:p w14:paraId="2BC511D2" w14:textId="14F4A05E" w:rsidR="00AE3512" w:rsidRPr="00D7562B" w:rsidRDefault="00C26022" w:rsidP="00DC15D9">
      <w:pPr>
        <w:jc w:val="both"/>
        <w:rPr>
          <w:rFonts w:ascii="Calibri" w:eastAsiaTheme="minorEastAsia" w:hAnsi="Calibri" w:cs="Calibri"/>
          <w:lang w:val="en-US"/>
        </w:rPr>
      </w:pPr>
      <w:r w:rsidRPr="00D7562B">
        <w:rPr>
          <w:rFonts w:ascii="Calibri" w:eastAsiaTheme="minorEastAsia" w:hAnsi="Calibri" w:cs="Calibri"/>
          <w:lang w:val="en-US"/>
        </w:rPr>
        <w:t xml:space="preserve">Those differences </w:t>
      </w:r>
      <w:r w:rsidR="00E03DCF" w:rsidRPr="00D7562B">
        <w:rPr>
          <w:rFonts w:ascii="Calibri" w:eastAsiaTheme="minorEastAsia" w:hAnsi="Calibri" w:cs="Calibri"/>
          <w:lang w:val="en-US"/>
        </w:rPr>
        <w:t>remained</w:t>
      </w:r>
      <w:r w:rsidRPr="00D7562B">
        <w:rPr>
          <w:rFonts w:ascii="Calibri" w:eastAsiaTheme="minorEastAsia" w:hAnsi="Calibri" w:cs="Calibri"/>
          <w:lang w:val="en-US"/>
        </w:rPr>
        <w:t xml:space="preserve"> </w:t>
      </w:r>
      <w:r w:rsidR="00C759E3" w:rsidRPr="00D7562B">
        <w:rPr>
          <w:rFonts w:ascii="Calibri" w:eastAsiaTheme="minorEastAsia" w:hAnsi="Calibri" w:cs="Calibri"/>
          <w:lang w:val="en-US"/>
        </w:rPr>
        <w:t>clear</w:t>
      </w:r>
      <w:r w:rsidRPr="00D7562B">
        <w:rPr>
          <w:rFonts w:ascii="Calibri" w:eastAsiaTheme="minorEastAsia" w:hAnsi="Calibri" w:cs="Calibri"/>
          <w:lang w:val="en-US"/>
        </w:rPr>
        <w:t xml:space="preserve"> </w:t>
      </w:r>
      <w:r w:rsidR="007A47D4" w:rsidRPr="00D7562B">
        <w:rPr>
          <w:rFonts w:ascii="Calibri" w:eastAsiaTheme="minorEastAsia" w:hAnsi="Calibri" w:cs="Calibri"/>
          <w:lang w:val="en-US"/>
        </w:rPr>
        <w:t xml:space="preserve">at </w:t>
      </w:r>
      <w:r w:rsidR="00E03DCF" w:rsidRPr="00D7562B">
        <w:rPr>
          <w:rFonts w:ascii="Calibri" w:eastAsiaTheme="minorEastAsia" w:hAnsi="Calibri" w:cs="Calibri"/>
          <w:lang w:val="en-US"/>
        </w:rPr>
        <w:t>and</w:t>
      </w:r>
      <w:r w:rsidR="007A47D4" w:rsidRPr="00D7562B">
        <w:rPr>
          <w:rFonts w:ascii="Calibri" w:eastAsiaTheme="minorEastAsia" w:hAnsi="Calibri" w:cs="Calibri"/>
          <w:lang w:val="en-US"/>
        </w:rPr>
        <w:t xml:space="preserve"> following the stakeholder meeting on 25 April 2019</w:t>
      </w:r>
      <w:r w:rsidR="00951E77" w:rsidRPr="00D7562B">
        <w:rPr>
          <w:rFonts w:ascii="Calibri" w:eastAsiaTheme="minorEastAsia" w:hAnsi="Calibri" w:cs="Calibri"/>
          <w:lang w:val="en-US"/>
        </w:rPr>
        <w:t>.</w:t>
      </w:r>
      <w:r w:rsidR="00B37672">
        <w:rPr>
          <w:rFonts w:ascii="Calibri" w:eastAsiaTheme="minorEastAsia" w:hAnsi="Calibri" w:cs="Calibri"/>
          <w:lang w:val="en-US"/>
        </w:rPr>
        <w:t xml:space="preserve"> </w:t>
      </w:r>
      <w:r w:rsidR="00694116" w:rsidRPr="00D7562B">
        <w:rPr>
          <w:rFonts w:ascii="Calibri" w:eastAsiaTheme="minorEastAsia" w:hAnsi="Calibri" w:cs="Calibri"/>
          <w:lang w:val="en-US"/>
        </w:rPr>
        <w:t xml:space="preserve"> </w:t>
      </w:r>
      <w:r w:rsidR="000F6B19" w:rsidRPr="00D7562B">
        <w:rPr>
          <w:rFonts w:ascii="Calibri" w:eastAsiaTheme="minorEastAsia" w:hAnsi="Calibri" w:cs="Calibri"/>
          <w:lang w:val="en-US"/>
        </w:rPr>
        <w:t>In the latest round of stakeholder</w:t>
      </w:r>
      <w:r w:rsidR="00AE3512">
        <w:rPr>
          <w:rFonts w:ascii="Calibri" w:eastAsiaTheme="minorEastAsia" w:hAnsi="Calibri" w:cs="Calibri"/>
          <w:lang w:val="en-US"/>
        </w:rPr>
        <w:t>’s</w:t>
      </w:r>
      <w:r w:rsidR="000F6B19" w:rsidRPr="00D7562B">
        <w:rPr>
          <w:rFonts w:ascii="Calibri" w:eastAsiaTheme="minorEastAsia" w:hAnsi="Calibri" w:cs="Calibri"/>
          <w:lang w:val="en-US"/>
        </w:rPr>
        <w:t xml:space="preserve"> comments</w:t>
      </w:r>
      <w:r w:rsidR="00AE3512">
        <w:rPr>
          <w:rFonts w:ascii="Calibri" w:eastAsiaTheme="minorEastAsia" w:hAnsi="Calibri" w:cs="Calibri"/>
          <w:lang w:val="en-US"/>
        </w:rPr>
        <w:t>,</w:t>
      </w:r>
      <w:r w:rsidR="000F6B19" w:rsidRPr="00D7562B">
        <w:rPr>
          <w:rFonts w:ascii="Calibri" w:eastAsiaTheme="minorEastAsia" w:hAnsi="Calibri" w:cs="Calibri"/>
          <w:lang w:val="en-US"/>
        </w:rPr>
        <w:t xml:space="preserve"> t</w:t>
      </w:r>
      <w:r w:rsidR="00965467" w:rsidRPr="00D7562B">
        <w:rPr>
          <w:rFonts w:ascii="Calibri" w:eastAsiaTheme="minorEastAsia" w:hAnsi="Calibri" w:cs="Calibri"/>
          <w:lang w:val="en-US"/>
        </w:rPr>
        <w:t xml:space="preserve">wo Member States proposed a concept of </w:t>
      </w:r>
      <w:r w:rsidR="0086774E" w:rsidRPr="00D7562B">
        <w:rPr>
          <w:rFonts w:ascii="Calibri" w:eastAsiaTheme="minorEastAsia" w:hAnsi="Calibri" w:cs="Calibri"/>
          <w:lang w:val="en-US"/>
        </w:rPr>
        <w:t>“</w:t>
      </w:r>
      <w:r w:rsidR="00B37672">
        <w:rPr>
          <w:rFonts w:ascii="Calibri" w:eastAsiaTheme="minorEastAsia" w:hAnsi="Calibri" w:cs="Calibri"/>
          <w:lang w:val="en-US"/>
        </w:rPr>
        <w:t>S</w:t>
      </w:r>
      <w:r w:rsidR="00965467" w:rsidRPr="00D7562B">
        <w:rPr>
          <w:rFonts w:ascii="Calibri" w:eastAsiaTheme="minorEastAsia" w:hAnsi="Calibri" w:cs="Calibri"/>
          <w:lang w:val="en-US"/>
        </w:rPr>
        <w:t xml:space="preserve">upporting </w:t>
      </w:r>
      <w:r w:rsidR="00B37672">
        <w:rPr>
          <w:rFonts w:ascii="Calibri" w:eastAsiaTheme="minorEastAsia" w:hAnsi="Calibri" w:cs="Calibri"/>
          <w:lang w:val="en-US"/>
        </w:rPr>
        <w:t>S</w:t>
      </w:r>
      <w:r w:rsidR="00965467" w:rsidRPr="00D7562B">
        <w:rPr>
          <w:rFonts w:ascii="Calibri" w:eastAsiaTheme="minorEastAsia" w:hAnsi="Calibri" w:cs="Calibri"/>
          <w:lang w:val="en-US"/>
        </w:rPr>
        <w:t>ignatories</w:t>
      </w:r>
      <w:r w:rsidR="0086774E" w:rsidRPr="00D7562B">
        <w:rPr>
          <w:rFonts w:ascii="Calibri" w:eastAsiaTheme="minorEastAsia" w:hAnsi="Calibri" w:cs="Calibri"/>
          <w:lang w:val="en-US"/>
        </w:rPr>
        <w:t>”</w:t>
      </w:r>
      <w:r w:rsidR="004F2647" w:rsidRPr="00D7562B">
        <w:rPr>
          <w:rFonts w:ascii="Calibri" w:eastAsiaTheme="minorEastAsia" w:hAnsi="Calibri" w:cs="Calibri"/>
          <w:lang w:val="en-US"/>
        </w:rPr>
        <w:t xml:space="preserve"> to allow remanufacturers to join the Voluntary Agreement</w:t>
      </w:r>
      <w:r w:rsidR="00037080" w:rsidRPr="00D7562B">
        <w:rPr>
          <w:rFonts w:ascii="Calibri" w:eastAsiaTheme="minorEastAsia" w:hAnsi="Calibri" w:cs="Calibri"/>
          <w:lang w:val="en-US"/>
        </w:rPr>
        <w:t>.</w:t>
      </w:r>
      <w:r w:rsidR="00B37672">
        <w:rPr>
          <w:rFonts w:ascii="Calibri" w:eastAsiaTheme="minorEastAsia" w:hAnsi="Calibri" w:cs="Calibri"/>
          <w:lang w:val="en-US"/>
        </w:rPr>
        <w:t xml:space="preserve"> </w:t>
      </w:r>
      <w:r w:rsidR="00037080" w:rsidRPr="00D7562B">
        <w:rPr>
          <w:rFonts w:ascii="Calibri" w:eastAsiaTheme="minorEastAsia" w:hAnsi="Calibri" w:cs="Calibri"/>
          <w:lang w:val="en-US"/>
        </w:rPr>
        <w:t>They also</w:t>
      </w:r>
      <w:r w:rsidR="008A7FBB" w:rsidRPr="00D7562B">
        <w:rPr>
          <w:rFonts w:ascii="Calibri" w:eastAsiaTheme="minorEastAsia" w:hAnsi="Calibri" w:cs="Calibri"/>
          <w:lang w:val="en-US"/>
        </w:rPr>
        <w:t xml:space="preserve"> appear to envisage that remanufacturers would take on some</w:t>
      </w:r>
      <w:r w:rsidR="00251141" w:rsidRPr="00D7562B">
        <w:rPr>
          <w:rFonts w:ascii="Calibri" w:eastAsiaTheme="minorEastAsia" w:hAnsi="Calibri" w:cs="Calibri"/>
          <w:lang w:val="en-US"/>
        </w:rPr>
        <w:t xml:space="preserve"> </w:t>
      </w:r>
      <w:r w:rsidR="008A7FBB" w:rsidRPr="00D7562B">
        <w:rPr>
          <w:rFonts w:ascii="Calibri" w:eastAsiaTheme="minorEastAsia" w:hAnsi="Calibri" w:cs="Calibri"/>
          <w:lang w:val="en-US"/>
        </w:rPr>
        <w:t>obligations</w:t>
      </w:r>
      <w:r w:rsidR="00827575" w:rsidRPr="00D7562B">
        <w:rPr>
          <w:rFonts w:ascii="Calibri" w:eastAsiaTheme="minorEastAsia" w:hAnsi="Calibri" w:cs="Calibri"/>
          <w:lang w:val="en-US"/>
        </w:rPr>
        <w:t xml:space="preserve"> and floated some limited</w:t>
      </w:r>
      <w:r w:rsidR="005D04D4" w:rsidRPr="00D7562B">
        <w:rPr>
          <w:rFonts w:ascii="Calibri" w:eastAsiaTheme="minorEastAsia" w:hAnsi="Calibri" w:cs="Calibri"/>
          <w:lang w:val="en-US"/>
        </w:rPr>
        <w:t xml:space="preserve"> initial</w:t>
      </w:r>
      <w:r w:rsidR="00827575" w:rsidRPr="00D7562B">
        <w:rPr>
          <w:rFonts w:ascii="Calibri" w:eastAsiaTheme="minorEastAsia" w:hAnsi="Calibri" w:cs="Calibri"/>
          <w:lang w:val="en-US"/>
        </w:rPr>
        <w:t xml:space="preserve"> ideas</w:t>
      </w:r>
      <w:r w:rsidR="00ED6B25" w:rsidRPr="00D7562B">
        <w:rPr>
          <w:rFonts w:ascii="Calibri" w:eastAsiaTheme="minorEastAsia" w:hAnsi="Calibri" w:cs="Calibri"/>
          <w:lang w:val="en-US"/>
        </w:rPr>
        <w:t>.</w:t>
      </w:r>
      <w:r w:rsidR="00B37672">
        <w:rPr>
          <w:rFonts w:ascii="Calibri" w:eastAsiaTheme="minorEastAsia" w:hAnsi="Calibri" w:cs="Calibri"/>
          <w:lang w:val="en-US"/>
        </w:rPr>
        <w:t xml:space="preserve"> </w:t>
      </w:r>
      <w:r w:rsidR="00ED6B25" w:rsidRPr="00D7562B">
        <w:rPr>
          <w:rFonts w:ascii="Calibri" w:eastAsiaTheme="minorEastAsia" w:hAnsi="Calibri" w:cs="Calibri"/>
          <w:lang w:val="en-US"/>
        </w:rPr>
        <w:t xml:space="preserve">OEMs welcome the acknowledgement that </w:t>
      </w:r>
      <w:r w:rsidR="00AA0149" w:rsidRPr="00D7562B">
        <w:rPr>
          <w:rFonts w:ascii="Calibri" w:eastAsiaTheme="minorEastAsia" w:hAnsi="Calibri" w:cs="Calibri"/>
          <w:lang w:val="en-US"/>
        </w:rPr>
        <w:t xml:space="preserve">all </w:t>
      </w:r>
      <w:r w:rsidR="00D7562B">
        <w:rPr>
          <w:rFonts w:ascii="Calibri" w:eastAsiaTheme="minorEastAsia" w:hAnsi="Calibri" w:cs="Calibri"/>
          <w:lang w:val="en-US"/>
        </w:rPr>
        <w:t>Signatories</w:t>
      </w:r>
      <w:r w:rsidR="00C57EB8">
        <w:rPr>
          <w:rFonts w:ascii="Calibri" w:eastAsiaTheme="minorEastAsia" w:hAnsi="Calibri" w:cs="Calibri"/>
          <w:lang w:val="en-US"/>
        </w:rPr>
        <w:t xml:space="preserve"> </w:t>
      </w:r>
      <w:r w:rsidR="00AA0149" w:rsidRPr="00D7562B">
        <w:rPr>
          <w:rFonts w:ascii="Calibri" w:eastAsiaTheme="minorEastAsia" w:hAnsi="Calibri" w:cs="Calibri"/>
          <w:lang w:val="en-US"/>
        </w:rPr>
        <w:t>to the Voluntary Agreement must be subject to substantive obligations</w:t>
      </w:r>
      <w:r w:rsidR="004D4C1E" w:rsidRPr="00D7562B">
        <w:rPr>
          <w:rFonts w:ascii="Calibri" w:eastAsiaTheme="minorEastAsia" w:hAnsi="Calibri" w:cs="Calibri"/>
          <w:lang w:val="en-US"/>
        </w:rPr>
        <w:t xml:space="preserve"> and are prepared to consider a</w:t>
      </w:r>
      <w:r w:rsidR="00C2655F" w:rsidRPr="00D7562B">
        <w:rPr>
          <w:rFonts w:ascii="Calibri" w:eastAsiaTheme="minorEastAsia" w:hAnsi="Calibri" w:cs="Calibri"/>
          <w:lang w:val="en-US"/>
        </w:rPr>
        <w:t xml:space="preserve">n approach </w:t>
      </w:r>
      <w:r w:rsidR="000B0BCC" w:rsidRPr="00D7562B">
        <w:rPr>
          <w:rFonts w:ascii="Calibri" w:eastAsiaTheme="minorEastAsia" w:hAnsi="Calibri" w:cs="Calibri"/>
          <w:lang w:val="en-US"/>
        </w:rPr>
        <w:t xml:space="preserve">with wider membership that is </w:t>
      </w:r>
      <w:r w:rsidR="00542302" w:rsidRPr="00D7562B">
        <w:rPr>
          <w:rFonts w:ascii="Calibri" w:eastAsiaTheme="minorEastAsia" w:hAnsi="Calibri" w:cs="Calibri"/>
          <w:lang w:val="en-US"/>
        </w:rPr>
        <w:t>designed to address cartridges and containers.</w:t>
      </w:r>
      <w:r w:rsidR="00B37672">
        <w:rPr>
          <w:rFonts w:ascii="Calibri" w:eastAsiaTheme="minorEastAsia" w:hAnsi="Calibri" w:cs="Calibri"/>
          <w:lang w:val="en-US"/>
        </w:rPr>
        <w:t xml:space="preserve"> </w:t>
      </w:r>
      <w:r w:rsidR="00542302" w:rsidRPr="00D7562B">
        <w:rPr>
          <w:rFonts w:ascii="Calibri" w:eastAsiaTheme="minorEastAsia" w:hAnsi="Calibri" w:cs="Calibri"/>
          <w:lang w:val="en-US"/>
        </w:rPr>
        <w:t xml:space="preserve">However, </w:t>
      </w:r>
      <w:r w:rsidR="00DE313F" w:rsidRPr="00D7562B">
        <w:rPr>
          <w:rFonts w:ascii="Calibri" w:eastAsiaTheme="minorEastAsia" w:hAnsi="Calibri" w:cs="Calibri"/>
          <w:lang w:val="en-US"/>
        </w:rPr>
        <w:t xml:space="preserve">for </w:t>
      </w:r>
      <w:r w:rsidR="00D4417C" w:rsidRPr="00D7562B">
        <w:rPr>
          <w:rFonts w:ascii="Calibri" w:eastAsiaTheme="minorEastAsia" w:hAnsi="Calibri" w:cs="Calibri"/>
          <w:lang w:val="en-US"/>
        </w:rPr>
        <w:t>th</w:t>
      </w:r>
      <w:r w:rsidR="007B15DC" w:rsidRPr="00D7562B">
        <w:rPr>
          <w:rFonts w:ascii="Calibri" w:eastAsiaTheme="minorEastAsia" w:hAnsi="Calibri" w:cs="Calibri"/>
          <w:lang w:val="en-US"/>
        </w:rPr>
        <w:t xml:space="preserve">ree key </w:t>
      </w:r>
      <w:r w:rsidR="00B51378" w:rsidRPr="00D7562B">
        <w:rPr>
          <w:rFonts w:ascii="Calibri" w:eastAsiaTheme="minorEastAsia" w:hAnsi="Calibri" w:cs="Calibri"/>
          <w:lang w:val="en-US"/>
        </w:rPr>
        <w:t>reasons</w:t>
      </w:r>
      <w:r w:rsidR="00426168" w:rsidRPr="00D7562B">
        <w:rPr>
          <w:rFonts w:ascii="Calibri" w:eastAsiaTheme="minorEastAsia" w:hAnsi="Calibri" w:cs="Calibri"/>
          <w:lang w:val="en-US"/>
        </w:rPr>
        <w:t>,</w:t>
      </w:r>
      <w:r w:rsidR="00B51378" w:rsidRPr="00D7562B">
        <w:rPr>
          <w:rFonts w:ascii="Calibri" w:eastAsiaTheme="minorEastAsia" w:hAnsi="Calibri" w:cs="Calibri"/>
          <w:lang w:val="en-US"/>
        </w:rPr>
        <w:t xml:space="preserve"> </w:t>
      </w:r>
      <w:r w:rsidR="00426168" w:rsidRPr="00D7562B">
        <w:rPr>
          <w:rFonts w:ascii="Calibri" w:eastAsiaTheme="minorEastAsia" w:hAnsi="Calibri" w:cs="Calibri"/>
          <w:lang w:val="en-US"/>
        </w:rPr>
        <w:t xml:space="preserve">current </w:t>
      </w:r>
      <w:r w:rsidR="00D7562B">
        <w:rPr>
          <w:rFonts w:ascii="Calibri" w:eastAsiaTheme="minorEastAsia" w:hAnsi="Calibri" w:cs="Calibri"/>
          <w:lang w:val="en-US"/>
        </w:rPr>
        <w:t>Signatories</w:t>
      </w:r>
      <w:r w:rsidR="00C57EB8">
        <w:rPr>
          <w:rFonts w:ascii="Calibri" w:eastAsiaTheme="minorEastAsia" w:hAnsi="Calibri" w:cs="Calibri"/>
          <w:lang w:val="en-US"/>
        </w:rPr>
        <w:t xml:space="preserve"> </w:t>
      </w:r>
      <w:r w:rsidR="00426168" w:rsidRPr="00D7562B">
        <w:rPr>
          <w:rFonts w:ascii="Calibri" w:eastAsiaTheme="minorEastAsia" w:hAnsi="Calibri" w:cs="Calibri"/>
          <w:lang w:val="en-US"/>
        </w:rPr>
        <w:t xml:space="preserve">of the Voluntary Agreement </w:t>
      </w:r>
      <w:r w:rsidR="00D32A97" w:rsidRPr="00D7562B">
        <w:rPr>
          <w:rFonts w:ascii="Calibri" w:eastAsiaTheme="minorEastAsia" w:hAnsi="Calibri" w:cs="Calibri"/>
          <w:lang w:val="en-US"/>
        </w:rPr>
        <w:t xml:space="preserve">consider that </w:t>
      </w:r>
      <w:r w:rsidR="00B51378" w:rsidRPr="00D7562B">
        <w:rPr>
          <w:rFonts w:ascii="Calibri" w:eastAsiaTheme="minorEastAsia" w:hAnsi="Calibri" w:cs="Calibri"/>
          <w:lang w:val="en-US"/>
        </w:rPr>
        <w:t>this cannot be</w:t>
      </w:r>
      <w:r w:rsidR="00A463CC" w:rsidRPr="00D7562B">
        <w:rPr>
          <w:rFonts w:ascii="Calibri" w:eastAsiaTheme="minorEastAsia" w:hAnsi="Calibri" w:cs="Calibri"/>
          <w:lang w:val="en-US"/>
        </w:rPr>
        <w:t xml:space="preserve"> achieved by expanding the existing </w:t>
      </w:r>
      <w:r w:rsidR="006978D7" w:rsidRPr="00D7562B">
        <w:rPr>
          <w:rFonts w:ascii="Calibri" w:eastAsiaTheme="minorEastAsia" w:hAnsi="Calibri" w:cs="Calibri"/>
          <w:lang w:val="en-US"/>
        </w:rPr>
        <w:t>V</w:t>
      </w:r>
      <w:r w:rsidR="00A463CC" w:rsidRPr="00D7562B">
        <w:rPr>
          <w:rFonts w:ascii="Calibri" w:eastAsiaTheme="minorEastAsia" w:hAnsi="Calibri" w:cs="Calibri"/>
          <w:lang w:val="en-US"/>
        </w:rPr>
        <w:t xml:space="preserve">oluntary </w:t>
      </w:r>
      <w:r w:rsidR="006978D7" w:rsidRPr="00D7562B">
        <w:rPr>
          <w:rFonts w:ascii="Calibri" w:eastAsiaTheme="minorEastAsia" w:hAnsi="Calibri" w:cs="Calibri"/>
          <w:lang w:val="en-US"/>
        </w:rPr>
        <w:t>A</w:t>
      </w:r>
      <w:r w:rsidR="00A463CC" w:rsidRPr="00D7562B">
        <w:rPr>
          <w:rFonts w:ascii="Calibri" w:eastAsiaTheme="minorEastAsia" w:hAnsi="Calibri" w:cs="Calibri"/>
          <w:lang w:val="en-US"/>
        </w:rPr>
        <w:t>greement and</w:t>
      </w:r>
      <w:r w:rsidR="00D32A97" w:rsidRPr="00D7562B">
        <w:rPr>
          <w:rFonts w:ascii="Calibri" w:eastAsiaTheme="minorEastAsia" w:hAnsi="Calibri" w:cs="Calibri"/>
          <w:lang w:val="en-US"/>
        </w:rPr>
        <w:t xml:space="preserve"> </w:t>
      </w:r>
      <w:r w:rsidR="00426168" w:rsidRPr="00D7562B">
        <w:rPr>
          <w:rFonts w:ascii="Calibri" w:eastAsiaTheme="minorEastAsia" w:hAnsi="Calibri" w:cs="Calibri"/>
          <w:lang w:val="en-US"/>
        </w:rPr>
        <w:t xml:space="preserve">that </w:t>
      </w:r>
      <w:r w:rsidR="00D32A97" w:rsidRPr="00D7562B">
        <w:rPr>
          <w:rFonts w:ascii="Calibri" w:eastAsiaTheme="minorEastAsia" w:hAnsi="Calibri" w:cs="Calibri"/>
          <w:lang w:val="en-US"/>
        </w:rPr>
        <w:t>a</w:t>
      </w:r>
      <w:r w:rsidR="00A463CC" w:rsidRPr="00D7562B">
        <w:rPr>
          <w:rFonts w:ascii="Calibri" w:eastAsiaTheme="minorEastAsia" w:hAnsi="Calibri" w:cs="Calibri"/>
          <w:lang w:val="en-US"/>
        </w:rPr>
        <w:t xml:space="preserve"> separate process to develop a </w:t>
      </w:r>
      <w:r w:rsidR="00563FD8" w:rsidRPr="00D7562B">
        <w:rPr>
          <w:rFonts w:ascii="Calibri" w:eastAsiaTheme="minorEastAsia" w:hAnsi="Calibri" w:cs="Calibri"/>
          <w:lang w:val="en-US"/>
        </w:rPr>
        <w:t xml:space="preserve">separate </w:t>
      </w:r>
      <w:r w:rsidR="00A55A71">
        <w:rPr>
          <w:rFonts w:ascii="Calibri" w:eastAsiaTheme="minorEastAsia" w:hAnsi="Calibri" w:cs="Calibri"/>
          <w:lang w:val="en-US"/>
        </w:rPr>
        <w:t>V</w:t>
      </w:r>
      <w:r w:rsidR="00563FD8" w:rsidRPr="00D7562B">
        <w:rPr>
          <w:rFonts w:ascii="Calibri" w:eastAsiaTheme="minorEastAsia" w:hAnsi="Calibri" w:cs="Calibri"/>
          <w:lang w:val="en-US"/>
        </w:rPr>
        <w:t xml:space="preserve">oluntary </w:t>
      </w:r>
      <w:r w:rsidR="00A55A71">
        <w:rPr>
          <w:rFonts w:ascii="Calibri" w:eastAsiaTheme="minorEastAsia" w:hAnsi="Calibri" w:cs="Calibri"/>
          <w:lang w:val="en-US"/>
        </w:rPr>
        <w:t>A</w:t>
      </w:r>
      <w:r w:rsidR="00563FD8" w:rsidRPr="00D7562B">
        <w:rPr>
          <w:rFonts w:ascii="Calibri" w:eastAsiaTheme="minorEastAsia" w:hAnsi="Calibri" w:cs="Calibri"/>
          <w:lang w:val="en-US"/>
        </w:rPr>
        <w:t>greement for cartridges is required</w:t>
      </w:r>
      <w:r w:rsidR="00337B2D" w:rsidRPr="00D7562B">
        <w:rPr>
          <w:rFonts w:ascii="Calibri" w:eastAsiaTheme="minorEastAsia" w:hAnsi="Calibri" w:cs="Calibri"/>
          <w:lang w:val="en-US"/>
        </w:rPr>
        <w:t>.</w:t>
      </w:r>
      <w:r w:rsidR="00B37672">
        <w:rPr>
          <w:rFonts w:ascii="Calibri" w:eastAsiaTheme="minorEastAsia" w:hAnsi="Calibri" w:cs="Calibri"/>
          <w:lang w:val="en-US"/>
        </w:rPr>
        <w:t xml:space="preserve"> </w:t>
      </w:r>
      <w:r w:rsidR="00337B2D" w:rsidRPr="00D7562B">
        <w:rPr>
          <w:rFonts w:ascii="Calibri" w:eastAsiaTheme="minorEastAsia" w:hAnsi="Calibri" w:cs="Calibri"/>
          <w:lang w:val="en-US"/>
        </w:rPr>
        <w:t>These reasons are explained below.</w:t>
      </w:r>
      <w:r w:rsidR="00D9727F" w:rsidRPr="00D7562B">
        <w:rPr>
          <w:rFonts w:ascii="Calibri" w:eastAsiaTheme="minorEastAsia" w:hAnsi="Calibri" w:cs="Calibri"/>
          <w:lang w:val="en-US"/>
        </w:rPr>
        <w:t xml:space="preserve"> </w:t>
      </w:r>
    </w:p>
    <w:p w14:paraId="38543D47" w14:textId="77777777" w:rsidR="009C06C9" w:rsidRPr="00D7562B" w:rsidRDefault="009C06C9" w:rsidP="00DC15D9">
      <w:pPr>
        <w:jc w:val="both"/>
        <w:rPr>
          <w:rFonts w:ascii="Calibri" w:eastAsiaTheme="minorEastAsia" w:hAnsi="Calibri" w:cs="Calibri"/>
          <w:lang w:val="en-US"/>
        </w:rPr>
      </w:pPr>
    </w:p>
    <w:p w14:paraId="2E80B1A1" w14:textId="77777777" w:rsidR="00FD08F5" w:rsidRPr="00FB5AAF" w:rsidRDefault="00FD08F5" w:rsidP="00FD08F5">
      <w:pPr>
        <w:jc w:val="both"/>
        <w:rPr>
          <w:rFonts w:ascii="Calibri" w:eastAsia="Times New Roman" w:hAnsi="Calibri" w:cs="Calibri"/>
          <w:b/>
          <w:color w:val="4472C4" w:themeColor="accent1"/>
          <w:lang w:val="en-US"/>
        </w:rPr>
      </w:pPr>
      <w:r w:rsidRPr="00FB5AAF">
        <w:rPr>
          <w:rFonts w:ascii="Calibri" w:eastAsia="Times New Roman" w:hAnsi="Calibri" w:cs="Calibri"/>
          <w:b/>
          <w:color w:val="4472C4" w:themeColor="accent1"/>
          <w:lang w:val="en-US"/>
        </w:rPr>
        <w:t>Timeline of the current revision</w:t>
      </w:r>
    </w:p>
    <w:p w14:paraId="1A2B4109" w14:textId="77777777" w:rsidR="00FD08F5" w:rsidRPr="00D7562B" w:rsidRDefault="00FD08F5" w:rsidP="00FD08F5">
      <w:pPr>
        <w:pStyle w:val="Liststycke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Cs w:val="24"/>
          <w:lang w:val="en-US"/>
        </w:rPr>
      </w:pPr>
      <w:r w:rsidRPr="00D7562B">
        <w:rPr>
          <w:rFonts w:ascii="Calibri" w:eastAsia="Times New Roman" w:hAnsi="Calibri" w:cs="Calibri"/>
          <w:color w:val="000000"/>
          <w:szCs w:val="24"/>
          <w:lang w:val="en-US"/>
        </w:rPr>
        <w:t>It is impossible to address the proposals made by the various stakeholders within the agreed timeline of the current Voluntary Agreement revision i.e. before the Consultation Forum in November 2019.</w:t>
      </w:r>
    </w:p>
    <w:p w14:paraId="13A21722" w14:textId="77777777" w:rsidR="00FD4B5A" w:rsidRPr="00D7562B" w:rsidRDefault="00FD08F5" w:rsidP="00FD08F5">
      <w:pPr>
        <w:pStyle w:val="Liststycke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Cs w:val="24"/>
          <w:lang w:val="en-US"/>
        </w:rPr>
      </w:pPr>
      <w:r w:rsidRPr="00D7562B">
        <w:rPr>
          <w:rFonts w:ascii="Calibri" w:eastAsia="Times New Roman" w:hAnsi="Calibri" w:cs="Calibri"/>
          <w:color w:val="000000"/>
          <w:szCs w:val="24"/>
          <w:lang w:val="en-US"/>
        </w:rPr>
        <w:t>To expand the Voluntary Agreement in a fair way will take a significant amount of time</w:t>
      </w:r>
      <w:r w:rsidR="009500C3" w:rsidRPr="00D7562B">
        <w:rPr>
          <w:rFonts w:ascii="Calibri" w:eastAsia="Times New Roman" w:hAnsi="Calibri" w:cs="Calibri"/>
          <w:color w:val="000000"/>
          <w:szCs w:val="24"/>
          <w:lang w:val="en-US"/>
        </w:rPr>
        <w:t>.</w:t>
      </w:r>
    </w:p>
    <w:p w14:paraId="1247F32F" w14:textId="4BEABFA1" w:rsidR="00DD0915" w:rsidRPr="00D7562B" w:rsidRDefault="003E1255" w:rsidP="00053075">
      <w:pPr>
        <w:pStyle w:val="Liststycke"/>
        <w:numPr>
          <w:ilvl w:val="1"/>
          <w:numId w:val="2"/>
        </w:numPr>
        <w:jc w:val="both"/>
        <w:rPr>
          <w:rFonts w:ascii="Calibri" w:eastAsia="Times New Roman" w:hAnsi="Calibri" w:cs="Calibri"/>
          <w:color w:val="000000"/>
          <w:szCs w:val="24"/>
          <w:lang w:val="en-US"/>
        </w:rPr>
      </w:pPr>
      <w:r w:rsidRPr="00D7562B">
        <w:rPr>
          <w:rFonts w:ascii="Calibri" w:eastAsia="Times New Roman" w:hAnsi="Calibri" w:cs="Calibri"/>
          <w:color w:val="000000"/>
          <w:szCs w:val="24"/>
          <w:lang w:val="en-US"/>
        </w:rPr>
        <w:t>An organizational process to enable</w:t>
      </w:r>
      <w:r w:rsidR="00314489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potential </w:t>
      </w:r>
      <w:r w:rsidR="00D7562B">
        <w:rPr>
          <w:rFonts w:ascii="Calibri" w:eastAsia="Times New Roman" w:hAnsi="Calibri" w:cs="Calibri"/>
          <w:color w:val="000000"/>
          <w:szCs w:val="24"/>
          <w:lang w:val="en-US"/>
        </w:rPr>
        <w:t>Signatories</w:t>
      </w:r>
      <w:r w:rsidR="00996C9B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  <w:r w:rsidR="00314489" w:rsidRPr="00D7562B">
        <w:rPr>
          <w:rFonts w:ascii="Calibri" w:eastAsia="Times New Roman" w:hAnsi="Calibri" w:cs="Calibri"/>
          <w:color w:val="000000"/>
          <w:szCs w:val="24"/>
          <w:lang w:val="en-US"/>
        </w:rPr>
        <w:t>to communicate and cooperate will need to be established</w:t>
      </w:r>
      <w:r w:rsidR="000327F4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and cater for </w:t>
      </w:r>
      <w:r w:rsidR="00B308DE" w:rsidRPr="00D7562B">
        <w:rPr>
          <w:rFonts w:ascii="Calibri" w:eastAsia="Times New Roman" w:hAnsi="Calibri" w:cs="Calibri"/>
          <w:color w:val="000000"/>
          <w:szCs w:val="24"/>
          <w:lang w:val="en-US"/>
        </w:rPr>
        <w:t>potentially</w:t>
      </w:r>
      <w:r w:rsidR="00FD08F5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large numbers of third-party aftermarket players to become parties.</w:t>
      </w:r>
      <w:r w:rsidR="00B37672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  <w:r w:rsidR="006F53DC" w:rsidRPr="00D7562B">
        <w:rPr>
          <w:rFonts w:ascii="Calibri" w:eastAsia="Times New Roman" w:hAnsi="Calibri" w:cs="Calibri"/>
          <w:color w:val="000000"/>
          <w:szCs w:val="24"/>
          <w:lang w:val="en-US"/>
        </w:rPr>
        <w:t>Our assumption, based on current active stakeholders, is that it would include mainly remanufacturer SMEs.</w:t>
      </w:r>
    </w:p>
    <w:p w14:paraId="086ABE0E" w14:textId="20971D7A" w:rsidR="00FD08F5" w:rsidRPr="00D7562B" w:rsidRDefault="000327F4" w:rsidP="00053075">
      <w:pPr>
        <w:pStyle w:val="Liststycke"/>
        <w:numPr>
          <w:ilvl w:val="1"/>
          <w:numId w:val="2"/>
        </w:numPr>
        <w:jc w:val="both"/>
        <w:rPr>
          <w:rFonts w:ascii="Calibri" w:eastAsia="Times New Roman" w:hAnsi="Calibri" w:cs="Calibri"/>
          <w:color w:val="000000"/>
          <w:szCs w:val="24"/>
          <w:lang w:val="en-US"/>
        </w:rPr>
      </w:pPr>
      <w:r w:rsidRPr="00D7562B">
        <w:rPr>
          <w:rFonts w:ascii="Calibri" w:eastAsia="Times New Roman" w:hAnsi="Calibri" w:cs="Calibri"/>
          <w:color w:val="000000"/>
          <w:szCs w:val="24"/>
          <w:lang w:val="en-US"/>
        </w:rPr>
        <w:t>In addition, p</w:t>
      </w:r>
      <w:r w:rsidR="00FD08F5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otential </w:t>
      </w:r>
      <w:r w:rsidR="00D7562B">
        <w:rPr>
          <w:rFonts w:ascii="Calibri" w:eastAsia="Times New Roman" w:hAnsi="Calibri" w:cs="Calibri"/>
          <w:color w:val="000000"/>
          <w:szCs w:val="24"/>
          <w:lang w:val="en-US"/>
        </w:rPr>
        <w:t>Signatories</w:t>
      </w:r>
      <w:r w:rsidR="00996C9B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  <w:r w:rsidR="00FD08F5" w:rsidRPr="00D7562B">
        <w:rPr>
          <w:rFonts w:ascii="Calibri" w:eastAsia="Times New Roman" w:hAnsi="Calibri" w:cs="Calibri"/>
          <w:color w:val="000000"/>
          <w:szCs w:val="24"/>
          <w:lang w:val="en-US"/>
        </w:rPr>
        <w:t>have very different and strong opinions</w:t>
      </w:r>
      <w:r w:rsidR="003953BF" w:rsidRPr="00D7562B">
        <w:rPr>
          <w:rFonts w:ascii="Calibri" w:eastAsia="Times New Roman" w:hAnsi="Calibri" w:cs="Calibri"/>
          <w:color w:val="000000"/>
          <w:szCs w:val="24"/>
          <w:lang w:val="en-US"/>
        </w:rPr>
        <w:t>.</w:t>
      </w:r>
      <w:r w:rsidR="00B37672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  <w:r w:rsidR="003953BF" w:rsidRPr="00D7562B">
        <w:rPr>
          <w:rFonts w:ascii="Calibri" w:eastAsia="Times New Roman" w:hAnsi="Calibri" w:cs="Calibri"/>
          <w:color w:val="000000"/>
          <w:szCs w:val="24"/>
          <w:lang w:val="en-US"/>
        </w:rPr>
        <w:t>Therefore</w:t>
      </w:r>
      <w:r w:rsidR="0023128C" w:rsidRPr="00D7562B">
        <w:rPr>
          <w:rFonts w:ascii="Calibri" w:eastAsia="Times New Roman" w:hAnsi="Calibri" w:cs="Calibri"/>
          <w:color w:val="000000"/>
          <w:szCs w:val="24"/>
          <w:lang w:val="en-US"/>
        </w:rPr>
        <w:t>,</w:t>
      </w:r>
      <w:r w:rsidR="003953BF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it is likely to take time for </w:t>
      </w:r>
      <w:r w:rsidR="0023128C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potential </w:t>
      </w:r>
      <w:r w:rsidR="00D7562B">
        <w:rPr>
          <w:rFonts w:ascii="Calibri" w:eastAsia="Times New Roman" w:hAnsi="Calibri" w:cs="Calibri"/>
          <w:color w:val="000000"/>
          <w:szCs w:val="24"/>
          <w:lang w:val="en-US"/>
        </w:rPr>
        <w:t>Signatories</w:t>
      </w:r>
      <w:r w:rsidR="00996C9B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  <w:r w:rsidR="0023128C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to </w:t>
      </w:r>
      <w:r w:rsidR="00FD08F5" w:rsidRPr="00D7562B">
        <w:rPr>
          <w:rFonts w:ascii="Calibri" w:eastAsia="Times New Roman" w:hAnsi="Calibri" w:cs="Calibri"/>
          <w:color w:val="000000"/>
          <w:szCs w:val="24"/>
          <w:lang w:val="en-US"/>
        </w:rPr>
        <w:t>build an agreement that we all will find acceptable.</w:t>
      </w:r>
      <w:r w:rsidR="00B37672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  <w:r w:rsidR="00FD08F5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</w:p>
    <w:p w14:paraId="0209D304" w14:textId="0A674044" w:rsidR="00FD08F5" w:rsidRPr="00D7562B" w:rsidRDefault="00FD4B5A" w:rsidP="00FD08F5">
      <w:pPr>
        <w:pStyle w:val="Liststycke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Cs w:val="24"/>
          <w:lang w:val="en-US"/>
        </w:rPr>
      </w:pPr>
      <w:r w:rsidRPr="00D7562B">
        <w:rPr>
          <w:rFonts w:ascii="Calibri" w:eastAsia="Times New Roman" w:hAnsi="Calibri" w:cs="Calibri"/>
          <w:color w:val="000000"/>
          <w:szCs w:val="24"/>
          <w:lang w:val="en-US"/>
        </w:rPr>
        <w:t>Signatories</w:t>
      </w:r>
      <w:r w:rsidR="00FD08F5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think that 12–18 months would be an aggressive schedule requiring many face-to-face meetings with tele</w:t>
      </w:r>
      <w:r w:rsidR="000F4CA5">
        <w:rPr>
          <w:rFonts w:ascii="Calibri" w:eastAsia="Times New Roman" w:hAnsi="Calibri" w:cs="Calibri"/>
          <w:color w:val="000000"/>
          <w:szCs w:val="24"/>
          <w:lang w:val="en-US"/>
        </w:rPr>
        <w:t>-</w:t>
      </w:r>
      <w:r w:rsidR="00FD08F5" w:rsidRPr="00D7562B">
        <w:rPr>
          <w:rFonts w:ascii="Calibri" w:eastAsia="Times New Roman" w:hAnsi="Calibri" w:cs="Calibri"/>
          <w:color w:val="000000"/>
          <w:szCs w:val="24"/>
          <w:lang w:val="en-US"/>
        </w:rPr>
        <w:t>conferences in</w:t>
      </w:r>
      <w:r w:rsidR="00996C9B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  <w:r w:rsidR="00FD08F5" w:rsidRPr="00D7562B">
        <w:rPr>
          <w:rFonts w:ascii="Calibri" w:eastAsia="Times New Roman" w:hAnsi="Calibri" w:cs="Calibri"/>
          <w:color w:val="000000"/>
          <w:szCs w:val="24"/>
          <w:lang w:val="en-US"/>
        </w:rPr>
        <w:t>between.</w:t>
      </w:r>
      <w:r w:rsidR="00B37672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</w:p>
    <w:p w14:paraId="4DF0EF35" w14:textId="77777777" w:rsidR="00FD08F5" w:rsidRPr="00D7562B" w:rsidRDefault="00FD08F5" w:rsidP="00FD08F5">
      <w:pPr>
        <w:pStyle w:val="Liststycke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Cs w:val="24"/>
          <w:lang w:val="en-US"/>
        </w:rPr>
      </w:pPr>
      <w:r w:rsidRPr="00D7562B">
        <w:rPr>
          <w:rFonts w:ascii="Calibri" w:eastAsia="Times New Roman" w:hAnsi="Calibri" w:cs="Calibri"/>
          <w:color w:val="000000"/>
          <w:szCs w:val="24"/>
          <w:lang w:val="en-US"/>
        </w:rPr>
        <w:t>Expanding the timeline of the revision of the Voluntary Agreement in order to include cartridges and containers, would have a negative impact as the hardware requirements of the Voluntary Agreement require updating in 2019, and there would not be a new Voluntary Agreement for a while, thereby creating a grey area.</w:t>
      </w:r>
    </w:p>
    <w:p w14:paraId="19C06DA0" w14:textId="77777777" w:rsidR="00FD08F5" w:rsidRPr="00D7562B" w:rsidRDefault="00FD08F5" w:rsidP="00DC15D9">
      <w:pPr>
        <w:jc w:val="both"/>
        <w:rPr>
          <w:rFonts w:ascii="Calibri" w:eastAsiaTheme="minorEastAsia" w:hAnsi="Calibri" w:cs="Calibri"/>
          <w:lang w:val="en-US"/>
        </w:rPr>
      </w:pPr>
    </w:p>
    <w:p w14:paraId="51D3CE87" w14:textId="77777777" w:rsidR="002B6217" w:rsidRPr="004F244A" w:rsidRDefault="002B6217" w:rsidP="002B6217">
      <w:pPr>
        <w:jc w:val="both"/>
        <w:rPr>
          <w:rFonts w:ascii="Calibri" w:eastAsia="Times New Roman" w:hAnsi="Calibri" w:cs="Calibri"/>
          <w:b/>
          <w:color w:val="4472C4" w:themeColor="accent1"/>
          <w:lang w:val="en-US"/>
        </w:rPr>
      </w:pPr>
      <w:r w:rsidRPr="004F244A">
        <w:rPr>
          <w:rFonts w:ascii="Calibri" w:eastAsia="Times New Roman" w:hAnsi="Calibri" w:cs="Calibri"/>
          <w:b/>
          <w:color w:val="4472C4" w:themeColor="accent1"/>
          <w:lang w:val="en-US"/>
        </w:rPr>
        <w:t>Obligations</w:t>
      </w:r>
    </w:p>
    <w:p w14:paraId="45A6FC44" w14:textId="65E403F4" w:rsidR="002B6217" w:rsidRPr="00D7562B" w:rsidRDefault="008A79F9" w:rsidP="002B6217">
      <w:pPr>
        <w:pStyle w:val="Liststycke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Cs w:val="24"/>
          <w:lang w:val="en-US"/>
        </w:rPr>
      </w:pPr>
      <w:r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It is important that a set of provisions on cartridges and containers set out substantive obligations </w:t>
      </w:r>
      <w:r w:rsidR="00552188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for all </w:t>
      </w:r>
      <w:r w:rsidR="00B37672">
        <w:rPr>
          <w:rFonts w:ascii="Calibri" w:eastAsia="Times New Roman" w:hAnsi="Calibri" w:cs="Calibri"/>
          <w:color w:val="000000"/>
          <w:szCs w:val="24"/>
          <w:lang w:val="en-US"/>
        </w:rPr>
        <w:t>S</w:t>
      </w:r>
      <w:r w:rsidR="00552188" w:rsidRPr="00D7562B">
        <w:rPr>
          <w:rFonts w:ascii="Calibri" w:eastAsia="Times New Roman" w:hAnsi="Calibri" w:cs="Calibri"/>
          <w:color w:val="000000"/>
          <w:szCs w:val="24"/>
          <w:lang w:val="en-US"/>
        </w:rPr>
        <w:t>ignatories.</w:t>
      </w:r>
      <w:r w:rsidR="00B37672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  <w:r w:rsidR="002B6217" w:rsidRPr="00D7562B">
        <w:rPr>
          <w:rFonts w:ascii="Calibri" w:eastAsia="Times New Roman" w:hAnsi="Calibri" w:cs="Calibri"/>
          <w:color w:val="000000"/>
          <w:szCs w:val="24"/>
          <w:lang w:val="en-US"/>
        </w:rPr>
        <w:t>It is not reasonable to impose obligations on one</w:t>
      </w:r>
      <w:r w:rsidR="003260DF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set of </w:t>
      </w:r>
      <w:r w:rsidR="003260DF" w:rsidRPr="00D7562B">
        <w:rPr>
          <w:rFonts w:ascii="Calibri" w:eastAsia="Times New Roman" w:hAnsi="Calibri" w:cs="Calibri"/>
          <w:color w:val="000000"/>
          <w:szCs w:val="24"/>
          <w:lang w:val="en-US"/>
        </w:rPr>
        <w:lastRenderedPageBreak/>
        <w:t xml:space="preserve">suppliers in the market </w:t>
      </w:r>
      <w:r w:rsidR="002B6217" w:rsidRPr="00D7562B">
        <w:rPr>
          <w:rFonts w:ascii="Calibri" w:eastAsia="Times New Roman" w:hAnsi="Calibri" w:cs="Calibri"/>
          <w:color w:val="000000"/>
          <w:szCs w:val="24"/>
          <w:lang w:val="en-US"/>
        </w:rPr>
        <w:t>for the benefit of</w:t>
      </w:r>
      <w:r w:rsidR="003260DF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another set of suppliers</w:t>
      </w:r>
      <w:r w:rsidR="00604769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with which they compete</w:t>
      </w:r>
      <w:r w:rsidR="003260DF" w:rsidRPr="00D7562B">
        <w:rPr>
          <w:rFonts w:ascii="Calibri" w:eastAsia="Times New Roman" w:hAnsi="Calibri" w:cs="Calibri"/>
          <w:color w:val="000000"/>
          <w:szCs w:val="24"/>
          <w:lang w:val="en-US"/>
        </w:rPr>
        <w:t>.</w:t>
      </w:r>
      <w:r w:rsidR="002B6217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  <w:r w:rsidR="00604769" w:rsidRPr="00D7562B">
        <w:rPr>
          <w:rFonts w:ascii="Calibri" w:eastAsia="Times New Roman" w:hAnsi="Calibri" w:cs="Calibri"/>
          <w:color w:val="000000"/>
          <w:szCs w:val="24"/>
          <w:lang w:val="en-US"/>
        </w:rPr>
        <w:t>The r</w:t>
      </w:r>
      <w:r w:rsidR="002B6217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equirements of a </w:t>
      </w:r>
      <w:r w:rsidR="00B2079A">
        <w:rPr>
          <w:rFonts w:ascii="Calibri" w:eastAsia="Times New Roman" w:hAnsi="Calibri" w:cs="Calibri"/>
          <w:color w:val="000000"/>
          <w:szCs w:val="24"/>
          <w:lang w:val="en-US"/>
        </w:rPr>
        <w:t>V</w:t>
      </w:r>
      <w:r w:rsidR="002B6217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oluntary </w:t>
      </w:r>
      <w:r w:rsidR="00B2079A">
        <w:rPr>
          <w:rFonts w:ascii="Calibri" w:eastAsia="Times New Roman" w:hAnsi="Calibri" w:cs="Calibri"/>
          <w:color w:val="000000"/>
          <w:szCs w:val="24"/>
          <w:lang w:val="en-US"/>
        </w:rPr>
        <w:t>A</w:t>
      </w:r>
      <w:r w:rsidR="002B6217" w:rsidRPr="00D7562B">
        <w:rPr>
          <w:rFonts w:ascii="Calibri" w:eastAsia="Times New Roman" w:hAnsi="Calibri" w:cs="Calibri"/>
          <w:color w:val="000000"/>
          <w:szCs w:val="24"/>
          <w:lang w:val="en-US"/>
        </w:rPr>
        <w:t>greement relating to cartridges and containers should maintain a level playing field</w:t>
      </w:r>
      <w:r w:rsidR="00426168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, and not </w:t>
      </w:r>
      <w:r w:rsidR="00B72FBE" w:rsidRPr="00D7562B">
        <w:rPr>
          <w:rFonts w:ascii="Calibri" w:eastAsia="Times New Roman" w:hAnsi="Calibri" w:cs="Calibri"/>
          <w:color w:val="000000"/>
          <w:szCs w:val="24"/>
          <w:lang w:val="en-US"/>
        </w:rPr>
        <w:t>be contrary</w:t>
      </w:r>
      <w:r w:rsidR="001D2E18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to</w:t>
      </w:r>
      <w:r w:rsidR="00426168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existing Internal Market and Competition laws</w:t>
      </w:r>
      <w:r w:rsidR="002B6217" w:rsidRPr="00D7562B">
        <w:rPr>
          <w:rFonts w:ascii="Calibri" w:eastAsia="Times New Roman" w:hAnsi="Calibri" w:cs="Calibri"/>
          <w:color w:val="000000"/>
          <w:szCs w:val="24"/>
          <w:lang w:val="en-US"/>
        </w:rPr>
        <w:t>.</w:t>
      </w:r>
    </w:p>
    <w:p w14:paraId="5930220D" w14:textId="77777777" w:rsidR="00635AB5" w:rsidRPr="00D7562B" w:rsidRDefault="00635AB5" w:rsidP="00053075">
      <w:pPr>
        <w:pStyle w:val="Liststycke"/>
        <w:jc w:val="both"/>
        <w:rPr>
          <w:rFonts w:ascii="Calibri" w:eastAsia="Times New Roman" w:hAnsi="Calibri" w:cs="Calibri"/>
          <w:color w:val="000000"/>
          <w:szCs w:val="24"/>
          <w:lang w:val="en-US"/>
        </w:rPr>
      </w:pPr>
    </w:p>
    <w:p w14:paraId="322893C5" w14:textId="669999EA" w:rsidR="002B6217" w:rsidRPr="00D7562B" w:rsidRDefault="002B6217" w:rsidP="00053075">
      <w:pPr>
        <w:pStyle w:val="Liststycke"/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D7562B">
        <w:rPr>
          <w:rFonts w:ascii="Calibri" w:hAnsi="Calibri" w:cs="Calibri"/>
          <w:szCs w:val="24"/>
        </w:rPr>
        <w:t>OEMs represent a partial share of the market of printer cartridges and containers. Obligations relating to cartridges</w:t>
      </w:r>
      <w:r w:rsidR="00CC628E" w:rsidRPr="00D7562B">
        <w:rPr>
          <w:rFonts w:ascii="Calibri" w:hAnsi="Calibri" w:cs="Calibri"/>
          <w:szCs w:val="24"/>
        </w:rPr>
        <w:t xml:space="preserve"> and containers in any </w:t>
      </w:r>
      <w:r w:rsidR="00B2079A">
        <w:rPr>
          <w:rFonts w:ascii="Calibri" w:hAnsi="Calibri" w:cs="Calibri"/>
          <w:szCs w:val="24"/>
        </w:rPr>
        <w:t>V</w:t>
      </w:r>
      <w:r w:rsidR="00CC628E" w:rsidRPr="00D7562B">
        <w:rPr>
          <w:rFonts w:ascii="Calibri" w:hAnsi="Calibri" w:cs="Calibri"/>
          <w:szCs w:val="24"/>
        </w:rPr>
        <w:t xml:space="preserve">oluntary </w:t>
      </w:r>
      <w:r w:rsidR="00B2079A">
        <w:rPr>
          <w:rFonts w:ascii="Calibri" w:hAnsi="Calibri" w:cs="Calibri"/>
          <w:szCs w:val="24"/>
        </w:rPr>
        <w:t>A</w:t>
      </w:r>
      <w:r w:rsidR="00CC628E" w:rsidRPr="00D7562B">
        <w:rPr>
          <w:rFonts w:ascii="Calibri" w:hAnsi="Calibri" w:cs="Calibri"/>
          <w:szCs w:val="24"/>
        </w:rPr>
        <w:t>greement must</w:t>
      </w:r>
      <w:r w:rsidR="002C6963" w:rsidRPr="00D7562B">
        <w:rPr>
          <w:rFonts w:ascii="Calibri" w:hAnsi="Calibri" w:cs="Calibri"/>
          <w:szCs w:val="24"/>
        </w:rPr>
        <w:t xml:space="preserve"> not </w:t>
      </w:r>
      <w:r w:rsidR="002B3FD3" w:rsidRPr="00D7562B">
        <w:rPr>
          <w:rFonts w:ascii="Calibri" w:hAnsi="Calibri" w:cs="Calibri"/>
          <w:szCs w:val="24"/>
        </w:rPr>
        <w:t>negatively affect competition in</w:t>
      </w:r>
      <w:r w:rsidRPr="00D7562B">
        <w:rPr>
          <w:rFonts w:ascii="Calibri" w:hAnsi="Calibri" w:cs="Calibri"/>
          <w:szCs w:val="24"/>
        </w:rPr>
        <w:t xml:space="preserve"> general and product innovation</w:t>
      </w:r>
      <w:r w:rsidR="001658F7" w:rsidRPr="00D7562B">
        <w:rPr>
          <w:rFonts w:ascii="Calibri" w:hAnsi="Calibri" w:cs="Calibri"/>
          <w:szCs w:val="24"/>
        </w:rPr>
        <w:t>,</w:t>
      </w:r>
      <w:r w:rsidRPr="00D7562B">
        <w:rPr>
          <w:rFonts w:ascii="Calibri" w:hAnsi="Calibri" w:cs="Calibri"/>
          <w:szCs w:val="24"/>
        </w:rPr>
        <w:t xml:space="preserve"> a key factor </w:t>
      </w:r>
      <w:r w:rsidR="001658F7" w:rsidRPr="00D7562B">
        <w:rPr>
          <w:rFonts w:ascii="Calibri" w:hAnsi="Calibri" w:cs="Calibri"/>
          <w:szCs w:val="24"/>
        </w:rPr>
        <w:t xml:space="preserve">in maintaining </w:t>
      </w:r>
      <w:r w:rsidR="00F444E2" w:rsidRPr="00D7562B">
        <w:rPr>
          <w:rFonts w:ascii="Calibri" w:hAnsi="Calibri" w:cs="Calibri"/>
          <w:szCs w:val="24"/>
        </w:rPr>
        <w:t xml:space="preserve">a </w:t>
      </w:r>
      <w:r w:rsidRPr="00D7562B">
        <w:rPr>
          <w:rFonts w:ascii="Calibri" w:hAnsi="Calibri" w:cs="Calibri"/>
          <w:szCs w:val="24"/>
        </w:rPr>
        <w:t>competitive</w:t>
      </w:r>
      <w:r w:rsidR="00F444E2" w:rsidRPr="00D7562B">
        <w:rPr>
          <w:rFonts w:ascii="Calibri" w:hAnsi="Calibri" w:cs="Calibri"/>
          <w:szCs w:val="24"/>
        </w:rPr>
        <w:t xml:space="preserve"> market</w:t>
      </w:r>
      <w:r w:rsidRPr="00D7562B">
        <w:rPr>
          <w:rFonts w:ascii="Calibri" w:hAnsi="Calibri" w:cs="Calibri"/>
          <w:szCs w:val="24"/>
        </w:rPr>
        <w:t>.</w:t>
      </w:r>
      <w:r w:rsidR="00B37672">
        <w:rPr>
          <w:rFonts w:ascii="Calibri" w:hAnsi="Calibri" w:cs="Calibri"/>
          <w:szCs w:val="24"/>
        </w:rPr>
        <w:t xml:space="preserve"> </w:t>
      </w:r>
      <w:r w:rsidR="00036F97" w:rsidRPr="00D7562B">
        <w:rPr>
          <w:rFonts w:ascii="Calibri" w:hAnsi="Calibri" w:cs="Calibri"/>
          <w:szCs w:val="24"/>
        </w:rPr>
        <w:t xml:space="preserve">If the </w:t>
      </w:r>
      <w:r w:rsidR="00E2443F" w:rsidRPr="00D7562B">
        <w:rPr>
          <w:rFonts w:ascii="Calibri" w:hAnsi="Calibri" w:cs="Calibri"/>
          <w:szCs w:val="24"/>
        </w:rPr>
        <w:t>requirements on cartridges and containers are not carefully considered</w:t>
      </w:r>
      <w:r w:rsidR="00426168" w:rsidRPr="00D7562B">
        <w:rPr>
          <w:rFonts w:ascii="Calibri" w:hAnsi="Calibri" w:cs="Calibri"/>
          <w:szCs w:val="24"/>
        </w:rPr>
        <w:t xml:space="preserve"> </w:t>
      </w:r>
      <w:r w:rsidR="00E2443F" w:rsidRPr="00D7562B">
        <w:rPr>
          <w:rFonts w:ascii="Calibri" w:hAnsi="Calibri" w:cs="Calibri"/>
          <w:szCs w:val="24"/>
        </w:rPr>
        <w:t xml:space="preserve">they could </w:t>
      </w:r>
      <w:r w:rsidR="00426DF8" w:rsidRPr="00D7562B">
        <w:rPr>
          <w:rFonts w:ascii="Calibri" w:hAnsi="Calibri" w:cs="Calibri"/>
          <w:szCs w:val="24"/>
        </w:rPr>
        <w:t xml:space="preserve">encourage OEMs to leave any </w:t>
      </w:r>
      <w:r w:rsidR="00B2079A">
        <w:rPr>
          <w:rFonts w:ascii="Calibri" w:hAnsi="Calibri" w:cs="Calibri"/>
          <w:szCs w:val="24"/>
        </w:rPr>
        <w:t>V</w:t>
      </w:r>
      <w:r w:rsidR="00426DF8" w:rsidRPr="00D7562B">
        <w:rPr>
          <w:rFonts w:ascii="Calibri" w:hAnsi="Calibri" w:cs="Calibri"/>
          <w:szCs w:val="24"/>
        </w:rPr>
        <w:t xml:space="preserve">oluntary </w:t>
      </w:r>
      <w:r w:rsidR="00B2079A">
        <w:rPr>
          <w:rFonts w:ascii="Calibri" w:hAnsi="Calibri" w:cs="Calibri"/>
          <w:szCs w:val="24"/>
        </w:rPr>
        <w:t>A</w:t>
      </w:r>
      <w:r w:rsidR="00426DF8" w:rsidRPr="00D7562B">
        <w:rPr>
          <w:rFonts w:ascii="Calibri" w:hAnsi="Calibri" w:cs="Calibri"/>
          <w:szCs w:val="24"/>
        </w:rPr>
        <w:t>greement</w:t>
      </w:r>
      <w:r w:rsidR="00992533" w:rsidRPr="00D7562B">
        <w:rPr>
          <w:rFonts w:ascii="Calibri" w:hAnsi="Calibri" w:cs="Calibri"/>
          <w:szCs w:val="24"/>
        </w:rPr>
        <w:t xml:space="preserve"> and potentially become free riders with a competitive advantage over </w:t>
      </w:r>
      <w:r w:rsidR="00D7562B">
        <w:rPr>
          <w:rFonts w:ascii="Calibri" w:hAnsi="Calibri" w:cs="Calibri"/>
          <w:szCs w:val="24"/>
        </w:rPr>
        <w:t>Signatories</w:t>
      </w:r>
      <w:r w:rsidR="00B2079A">
        <w:rPr>
          <w:rFonts w:ascii="Calibri" w:hAnsi="Calibri" w:cs="Calibri"/>
          <w:szCs w:val="24"/>
        </w:rPr>
        <w:t xml:space="preserve"> </w:t>
      </w:r>
      <w:r w:rsidR="00543A6B" w:rsidRPr="00D7562B">
        <w:rPr>
          <w:rFonts w:ascii="Calibri" w:hAnsi="Calibri" w:cs="Calibri"/>
          <w:szCs w:val="24"/>
        </w:rPr>
        <w:t>and similarly</w:t>
      </w:r>
      <w:r w:rsidR="00281DC9" w:rsidRPr="00D7562B">
        <w:rPr>
          <w:rFonts w:ascii="Calibri" w:hAnsi="Calibri" w:cs="Calibri"/>
          <w:szCs w:val="24"/>
        </w:rPr>
        <w:t xml:space="preserve"> new built original/clone suppliers </w:t>
      </w:r>
      <w:r w:rsidR="00AB6C57" w:rsidRPr="00D7562B">
        <w:rPr>
          <w:rFonts w:ascii="Calibri" w:hAnsi="Calibri" w:cs="Calibri"/>
          <w:szCs w:val="24"/>
        </w:rPr>
        <w:t xml:space="preserve">could </w:t>
      </w:r>
      <w:r w:rsidR="00E0462E" w:rsidRPr="00D7562B">
        <w:rPr>
          <w:rFonts w:ascii="Calibri" w:hAnsi="Calibri" w:cs="Calibri"/>
          <w:szCs w:val="24"/>
        </w:rPr>
        <w:t>gain a competitive advantage.</w:t>
      </w:r>
    </w:p>
    <w:p w14:paraId="1A4B0401" w14:textId="77777777" w:rsidR="002B6217" w:rsidRPr="00D7562B" w:rsidRDefault="002B6217" w:rsidP="00DC15D9">
      <w:pPr>
        <w:jc w:val="both"/>
        <w:rPr>
          <w:rFonts w:ascii="Calibri" w:eastAsiaTheme="minorEastAsia" w:hAnsi="Calibri" w:cs="Calibri"/>
          <w:b/>
          <w:lang w:val="en-US"/>
        </w:rPr>
      </w:pPr>
    </w:p>
    <w:p w14:paraId="6B3DD4E7" w14:textId="425F1A16" w:rsidR="009647DF" w:rsidRPr="004F244A" w:rsidRDefault="009647DF" w:rsidP="00DC15D9">
      <w:pPr>
        <w:jc w:val="both"/>
        <w:rPr>
          <w:rFonts w:ascii="Calibri" w:eastAsiaTheme="minorEastAsia" w:hAnsi="Calibri" w:cs="Calibri"/>
          <w:b/>
          <w:color w:val="4472C4" w:themeColor="accent1"/>
          <w:lang w:val="en-US"/>
        </w:rPr>
      </w:pPr>
      <w:r w:rsidRPr="004F244A">
        <w:rPr>
          <w:rFonts w:ascii="Calibri" w:eastAsiaTheme="minorEastAsia" w:hAnsi="Calibri" w:cs="Calibri"/>
          <w:b/>
          <w:color w:val="4472C4" w:themeColor="accent1"/>
          <w:lang w:val="en-US"/>
        </w:rPr>
        <w:t>Market share</w:t>
      </w:r>
    </w:p>
    <w:p w14:paraId="2C3D93E1" w14:textId="7214829C" w:rsidR="003B02AC" w:rsidRPr="00D7562B" w:rsidRDefault="000B70DA" w:rsidP="00DC15D9">
      <w:pPr>
        <w:pStyle w:val="Liststycke"/>
        <w:numPr>
          <w:ilvl w:val="0"/>
          <w:numId w:val="15"/>
        </w:numPr>
        <w:jc w:val="both"/>
        <w:rPr>
          <w:rFonts w:ascii="Calibri" w:hAnsi="Calibri" w:cs="Calibri"/>
          <w:color w:val="000000"/>
          <w:szCs w:val="24"/>
        </w:rPr>
      </w:pPr>
      <w:r w:rsidRPr="00D7562B">
        <w:rPr>
          <w:rFonts w:ascii="Calibri" w:eastAsia="Times New Roman" w:hAnsi="Calibri" w:cs="Calibri"/>
          <w:color w:val="000000"/>
          <w:szCs w:val="24"/>
          <w:lang w:val="en-US"/>
        </w:rPr>
        <w:t>Market share is a</w:t>
      </w:r>
      <w:r w:rsidR="00524ADB" w:rsidRPr="00D7562B">
        <w:rPr>
          <w:rFonts w:ascii="Calibri" w:eastAsia="Times New Roman" w:hAnsi="Calibri" w:cs="Calibri"/>
          <w:color w:val="000000"/>
          <w:szCs w:val="24"/>
          <w:lang w:val="en-US"/>
        </w:rPr>
        <w:t>n important consideration.</w:t>
      </w:r>
      <w:r w:rsidR="00D03064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  <w:r w:rsidR="007A47D4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The </w:t>
      </w:r>
      <w:r w:rsidR="00426168" w:rsidRPr="00D7562B">
        <w:rPr>
          <w:rFonts w:ascii="Calibri" w:eastAsia="Times New Roman" w:hAnsi="Calibri" w:cs="Calibri"/>
          <w:color w:val="000000"/>
          <w:szCs w:val="24"/>
          <w:lang w:val="en-US"/>
        </w:rPr>
        <w:t>cartridges</w:t>
      </w:r>
      <w:r w:rsidR="001D2E18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and containers</w:t>
      </w:r>
      <w:r w:rsidR="00426168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  <w:r w:rsidR="007A47D4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OEMs do not represent 80% of the cartridge </w:t>
      </w:r>
      <w:r w:rsidR="00AA2425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and container </w:t>
      </w:r>
      <w:r w:rsidR="007A47D4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market </w:t>
      </w:r>
      <w:r w:rsidR="00FF0168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– as foreseen </w:t>
      </w:r>
      <w:r w:rsidR="0092326A" w:rsidRPr="00D7562B">
        <w:rPr>
          <w:rFonts w:ascii="Calibri" w:eastAsia="Times New Roman" w:hAnsi="Calibri" w:cs="Calibri"/>
          <w:color w:val="000000"/>
          <w:szCs w:val="24"/>
          <w:lang w:val="en-US"/>
        </w:rPr>
        <w:t>in</w:t>
      </w:r>
      <w:r w:rsidR="004C2C30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provision 3.3 of</w:t>
      </w:r>
      <w:r w:rsidR="00F8014D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the</w:t>
      </w:r>
      <w:r w:rsidR="0092326A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  <w:r w:rsidR="00FF0168" w:rsidRPr="00D7562B">
        <w:rPr>
          <w:rFonts w:ascii="Calibri" w:eastAsia="Times New Roman" w:hAnsi="Calibri" w:cs="Calibri"/>
          <w:color w:val="000000"/>
          <w:szCs w:val="24"/>
          <w:lang w:val="en-US"/>
        </w:rPr>
        <w:t>Annex</w:t>
      </w:r>
      <w:r w:rsidR="004C2C30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to </w:t>
      </w:r>
      <w:r w:rsidR="00FF0168" w:rsidRPr="00D7562B">
        <w:rPr>
          <w:rFonts w:ascii="Calibri" w:eastAsia="Times New Roman" w:hAnsi="Calibri" w:cs="Calibri"/>
          <w:color w:val="000000"/>
          <w:szCs w:val="24"/>
          <w:lang w:val="en-US"/>
        </w:rPr>
        <w:t>the Commission</w:t>
      </w:r>
      <w:r w:rsidR="00F8014D" w:rsidRPr="00D7562B">
        <w:rPr>
          <w:rFonts w:ascii="Calibri" w:eastAsia="Times New Roman" w:hAnsi="Calibri" w:cs="Calibri"/>
          <w:color w:val="000000"/>
          <w:szCs w:val="24"/>
          <w:lang w:val="en-US"/>
        </w:rPr>
        <w:t>’s</w:t>
      </w:r>
      <w:r w:rsidR="00FF0168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guidelines for self-regulation measures</w:t>
      </w:r>
      <w:r w:rsidR="00F8014D" w:rsidRPr="00D7562B">
        <w:rPr>
          <w:rStyle w:val="Fotnotsreferens"/>
          <w:rFonts w:ascii="Calibri" w:eastAsia="Times New Roman" w:hAnsi="Calibri" w:cs="Calibri"/>
          <w:color w:val="000000"/>
          <w:szCs w:val="24"/>
          <w:lang w:val="en-US"/>
        </w:rPr>
        <w:footnoteReference w:id="8"/>
      </w:r>
      <w:r w:rsidR="00F8014D" w:rsidRPr="00D7562B">
        <w:rPr>
          <w:rFonts w:ascii="Calibri" w:eastAsia="Times New Roman" w:hAnsi="Calibri" w:cs="Calibri"/>
          <w:color w:val="000000"/>
          <w:szCs w:val="24"/>
          <w:lang w:val="en-US"/>
        </w:rPr>
        <w:t>.</w:t>
      </w:r>
      <w:r w:rsidR="00B37672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</w:p>
    <w:p w14:paraId="420607DD" w14:textId="65CFD4C1" w:rsidR="003B02AC" w:rsidRPr="00D7562B" w:rsidRDefault="00C11FF8" w:rsidP="00DC15D9">
      <w:pPr>
        <w:pStyle w:val="Liststycke"/>
        <w:numPr>
          <w:ilvl w:val="0"/>
          <w:numId w:val="15"/>
        </w:numPr>
        <w:jc w:val="both"/>
        <w:rPr>
          <w:rFonts w:ascii="Calibri" w:hAnsi="Calibri" w:cs="Calibri"/>
          <w:color w:val="000000"/>
          <w:szCs w:val="24"/>
        </w:rPr>
      </w:pPr>
      <w:r w:rsidRPr="00D7562B">
        <w:rPr>
          <w:rFonts w:ascii="Calibri" w:eastAsia="Times New Roman" w:hAnsi="Calibri" w:cs="Calibri"/>
          <w:color w:val="000000"/>
          <w:szCs w:val="24"/>
          <w:lang w:val="en-US"/>
        </w:rPr>
        <w:t>T</w:t>
      </w:r>
      <w:r w:rsidR="00D761B1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he market for hardware (printers) is </w:t>
      </w:r>
      <w:r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clearly </w:t>
      </w:r>
      <w:r w:rsidR="00D761B1" w:rsidRPr="00D7562B">
        <w:rPr>
          <w:rFonts w:ascii="Calibri" w:eastAsia="Times New Roman" w:hAnsi="Calibri" w:cs="Calibri"/>
          <w:color w:val="000000"/>
          <w:szCs w:val="24"/>
          <w:lang w:val="en-US"/>
        </w:rPr>
        <w:t>different from the market for cartridges</w:t>
      </w:r>
      <w:r w:rsidR="005F1594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and containers</w:t>
      </w:r>
      <w:r w:rsidR="00D761B1" w:rsidRPr="00D7562B">
        <w:rPr>
          <w:rFonts w:ascii="Calibri" w:eastAsia="Times New Roman" w:hAnsi="Calibri" w:cs="Calibri"/>
          <w:color w:val="000000"/>
          <w:szCs w:val="24"/>
          <w:lang w:val="en-US"/>
        </w:rPr>
        <w:t>.</w:t>
      </w:r>
      <w:r w:rsidR="00B37672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  <w:r w:rsidR="00D761B1" w:rsidRPr="00D7562B">
        <w:rPr>
          <w:rFonts w:ascii="Calibri" w:eastAsia="Times New Roman" w:hAnsi="Calibri" w:cs="Calibri"/>
          <w:color w:val="000000"/>
          <w:szCs w:val="24"/>
          <w:lang w:val="en-US"/>
        </w:rPr>
        <w:t>The cartridge</w:t>
      </w:r>
      <w:r w:rsidR="005F1594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and container</w:t>
      </w:r>
      <w:r w:rsidR="00D761B1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market </w:t>
      </w:r>
      <w:r w:rsidR="00874C44" w:rsidRPr="00D7562B">
        <w:rPr>
          <w:rFonts w:ascii="Calibri" w:eastAsia="Times New Roman" w:hAnsi="Calibri" w:cs="Calibri"/>
          <w:color w:val="000000"/>
          <w:szCs w:val="24"/>
          <w:lang w:val="en-US"/>
        </w:rPr>
        <w:t>include</w:t>
      </w:r>
      <w:r w:rsidR="00D761B1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remanufacturers, </w:t>
      </w:r>
      <w:proofErr w:type="spellStart"/>
      <w:r w:rsidR="00D761B1" w:rsidRPr="00D7562B">
        <w:rPr>
          <w:rFonts w:ascii="Calibri" w:eastAsia="Times New Roman" w:hAnsi="Calibri" w:cs="Calibri"/>
          <w:color w:val="000000"/>
          <w:szCs w:val="24"/>
          <w:lang w:val="en-US"/>
        </w:rPr>
        <w:t>refillers</w:t>
      </w:r>
      <w:proofErr w:type="spellEnd"/>
      <w:r w:rsidR="00283FDB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, </w:t>
      </w:r>
      <w:r w:rsidR="00DD1DEB" w:rsidRPr="00D7562B">
        <w:rPr>
          <w:rFonts w:ascii="Calibri" w:eastAsia="Times New Roman" w:hAnsi="Calibri" w:cs="Calibri"/>
          <w:color w:val="000000"/>
          <w:szCs w:val="24"/>
          <w:lang w:val="en-US"/>
        </w:rPr>
        <w:t>new bu</w:t>
      </w:r>
      <w:r w:rsidR="00027CF4" w:rsidRPr="00D7562B">
        <w:rPr>
          <w:rFonts w:ascii="Calibri" w:eastAsia="Times New Roman" w:hAnsi="Calibri" w:cs="Calibri"/>
          <w:color w:val="000000"/>
          <w:szCs w:val="24"/>
          <w:lang w:val="en-US"/>
        </w:rPr>
        <w:t>il</w:t>
      </w:r>
      <w:r w:rsidR="00D310EC" w:rsidRPr="00D7562B">
        <w:rPr>
          <w:rFonts w:ascii="Calibri" w:eastAsia="Times New Roman" w:hAnsi="Calibri" w:cs="Calibri"/>
          <w:color w:val="000000"/>
          <w:szCs w:val="24"/>
          <w:lang w:val="en-US"/>
        </w:rPr>
        <w:t>t</w:t>
      </w:r>
      <w:r w:rsidR="00027CF4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compatibles/</w:t>
      </w:r>
      <w:r w:rsidR="00283FDB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clones and counterfeits. </w:t>
      </w:r>
      <w:r w:rsidR="00EB2BEE" w:rsidRPr="00D7562B">
        <w:rPr>
          <w:rFonts w:ascii="Calibri" w:eastAsia="Times New Roman" w:hAnsi="Calibri" w:cs="Calibri"/>
          <w:color w:val="000000"/>
          <w:szCs w:val="24"/>
        </w:rPr>
        <w:t>Objective and reliable data on market share in the current cartridge and container market which includes all actors</w:t>
      </w:r>
      <w:r w:rsidR="003B02AC" w:rsidRPr="00D7562B">
        <w:rPr>
          <w:rFonts w:ascii="Calibri" w:eastAsia="Times New Roman" w:hAnsi="Calibri" w:cs="Calibri"/>
          <w:color w:val="000000"/>
          <w:szCs w:val="24"/>
        </w:rPr>
        <w:t xml:space="preserve"> and</w:t>
      </w:r>
      <w:r w:rsidR="00EB2BEE" w:rsidRPr="00D7562B">
        <w:rPr>
          <w:rFonts w:ascii="Calibri" w:eastAsia="Times New Roman" w:hAnsi="Calibri" w:cs="Calibri"/>
          <w:color w:val="000000"/>
          <w:szCs w:val="24"/>
        </w:rPr>
        <w:t xml:space="preserve"> the OEMs and other stakeholder have not been able to agree on data that represents the current market.</w:t>
      </w:r>
    </w:p>
    <w:p w14:paraId="2233AFE6" w14:textId="02C44EEF" w:rsidR="00AA0A30" w:rsidRPr="00D7562B" w:rsidRDefault="00370E51" w:rsidP="00DC15D9">
      <w:pPr>
        <w:pStyle w:val="Liststycke"/>
        <w:numPr>
          <w:ilvl w:val="0"/>
          <w:numId w:val="15"/>
        </w:numPr>
        <w:jc w:val="both"/>
        <w:rPr>
          <w:rFonts w:ascii="Calibri" w:hAnsi="Calibri" w:cs="Calibri"/>
          <w:color w:val="000000"/>
          <w:szCs w:val="24"/>
        </w:rPr>
      </w:pPr>
      <w:r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It is not logical to </w:t>
      </w:r>
      <w:r w:rsidR="005F1594" w:rsidRPr="00D7562B">
        <w:rPr>
          <w:rFonts w:ascii="Calibri" w:eastAsia="Times New Roman" w:hAnsi="Calibri" w:cs="Calibri"/>
          <w:color w:val="000000"/>
          <w:szCs w:val="24"/>
          <w:lang w:val="en-US"/>
        </w:rPr>
        <w:t>assess the cartridge and container market based on market share data for printers.</w:t>
      </w:r>
      <w:r w:rsidR="00B37672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  <w:r w:rsidR="00702E28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Without assessing market share it is not possible to make </w:t>
      </w:r>
      <w:r w:rsidR="009E410E" w:rsidRPr="00D7562B">
        <w:rPr>
          <w:rFonts w:ascii="Calibri" w:eastAsia="Times New Roman" w:hAnsi="Calibri" w:cs="Calibri"/>
          <w:color w:val="000000"/>
          <w:szCs w:val="24"/>
          <w:lang w:val="en-US"/>
        </w:rPr>
        <w:t>an objective judgement on which remanufacturers</w:t>
      </w:r>
      <w:r w:rsidR="00986254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or other players in the market</w:t>
      </w:r>
      <w:r w:rsidR="009E410E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should be part of a wider </w:t>
      </w:r>
      <w:r w:rsidR="00FF194B" w:rsidRPr="00D7562B">
        <w:rPr>
          <w:rFonts w:ascii="Calibri" w:eastAsia="Times New Roman" w:hAnsi="Calibri" w:cs="Calibri"/>
          <w:color w:val="000000"/>
          <w:szCs w:val="24"/>
          <w:lang w:val="en-US"/>
        </w:rPr>
        <w:t>v</w:t>
      </w:r>
      <w:r w:rsidR="009E410E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oluntary </w:t>
      </w:r>
      <w:r w:rsidR="00FF194B" w:rsidRPr="00D7562B">
        <w:rPr>
          <w:rFonts w:ascii="Calibri" w:eastAsia="Times New Roman" w:hAnsi="Calibri" w:cs="Calibri"/>
          <w:color w:val="000000"/>
          <w:szCs w:val="24"/>
          <w:lang w:val="en-US"/>
        </w:rPr>
        <w:t>a</w:t>
      </w:r>
      <w:r w:rsidR="009E410E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greement and risks creating obligations that </w:t>
      </w:r>
      <w:r w:rsidR="0090515F" w:rsidRPr="00D7562B">
        <w:rPr>
          <w:rFonts w:ascii="Calibri" w:eastAsia="Times New Roman" w:hAnsi="Calibri" w:cs="Calibri"/>
          <w:color w:val="000000"/>
          <w:szCs w:val="24"/>
          <w:lang w:val="en-US"/>
        </w:rPr>
        <w:t>only partially address the cartridge market and</w:t>
      </w:r>
      <w:r w:rsidR="007C5709" w:rsidRPr="00D7562B">
        <w:rPr>
          <w:rFonts w:ascii="Calibri" w:eastAsia="Times New Roman" w:hAnsi="Calibri" w:cs="Calibri"/>
          <w:color w:val="000000"/>
          <w:szCs w:val="24"/>
          <w:lang w:val="en-US"/>
        </w:rPr>
        <w:t>/or</w:t>
      </w:r>
      <w:r w:rsidR="005E5693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have negative impacts</w:t>
      </w:r>
      <w:r w:rsidR="0090515F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leav</w:t>
      </w:r>
      <w:r w:rsidR="005E5693" w:rsidRPr="00D7562B">
        <w:rPr>
          <w:rFonts w:ascii="Calibri" w:eastAsia="Times New Roman" w:hAnsi="Calibri" w:cs="Calibri"/>
          <w:color w:val="000000"/>
          <w:szCs w:val="24"/>
          <w:lang w:val="en-US"/>
        </w:rPr>
        <w:t>ing</w:t>
      </w:r>
      <w:r w:rsidR="0090515F"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other parts of the market with an unfair advantage.</w:t>
      </w:r>
      <w:r w:rsidR="00B37672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</w:p>
    <w:p w14:paraId="1ACD6DC5" w14:textId="77777777" w:rsidR="007A47D4" w:rsidRPr="00D7562B" w:rsidRDefault="007A47D4" w:rsidP="00DC15D9">
      <w:pPr>
        <w:jc w:val="both"/>
        <w:rPr>
          <w:rFonts w:ascii="Calibri" w:eastAsia="Times New Roman" w:hAnsi="Calibri" w:cs="Calibri"/>
          <w:color w:val="000000"/>
          <w:lang w:val="en-US"/>
        </w:rPr>
      </w:pPr>
    </w:p>
    <w:p w14:paraId="55F8EFCA" w14:textId="16B0D005" w:rsidR="007A47D4" w:rsidRPr="00D7562B" w:rsidRDefault="00B15A45" w:rsidP="00DC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Times New Roman" w:hAnsi="Calibri" w:cs="Calibri"/>
          <w:b/>
          <w:color w:val="000000"/>
          <w:lang w:val="en-US"/>
        </w:rPr>
      </w:pPr>
      <w:r w:rsidRPr="00D7562B">
        <w:rPr>
          <w:rFonts w:ascii="Calibri" w:eastAsia="Times New Roman" w:hAnsi="Calibri" w:cs="Calibri"/>
          <w:b/>
          <w:color w:val="000000"/>
          <w:lang w:val="en-US"/>
        </w:rPr>
        <w:t>There</w:t>
      </w:r>
      <w:r w:rsidR="008A6A27" w:rsidRPr="00D7562B">
        <w:rPr>
          <w:rFonts w:ascii="Calibri" w:eastAsia="Times New Roman" w:hAnsi="Calibri" w:cs="Calibri"/>
          <w:b/>
          <w:color w:val="000000"/>
          <w:lang w:val="en-US"/>
        </w:rPr>
        <w:t>fore</w:t>
      </w:r>
      <w:r w:rsidR="007A47D4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, </w:t>
      </w:r>
      <w:r w:rsidR="00F23D8F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the </w:t>
      </w:r>
      <w:r w:rsidR="00D7562B">
        <w:rPr>
          <w:rFonts w:ascii="Calibri" w:eastAsia="Times New Roman" w:hAnsi="Calibri" w:cs="Calibri"/>
          <w:b/>
          <w:color w:val="000000"/>
          <w:lang w:val="en-US"/>
        </w:rPr>
        <w:t>Signatories</w:t>
      </w:r>
      <w:r w:rsidR="005A0D09">
        <w:rPr>
          <w:rFonts w:ascii="Calibri" w:eastAsia="Times New Roman" w:hAnsi="Calibri" w:cs="Calibri"/>
          <w:b/>
          <w:color w:val="000000"/>
          <w:lang w:val="en-US"/>
        </w:rPr>
        <w:t xml:space="preserve"> </w:t>
      </w:r>
      <w:r w:rsidR="007F0687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suggest </w:t>
      </w:r>
      <w:r w:rsidR="00DD46D1" w:rsidRPr="00D7562B">
        <w:rPr>
          <w:rFonts w:ascii="Calibri" w:eastAsia="Times New Roman" w:hAnsi="Calibri" w:cs="Calibri"/>
          <w:b/>
          <w:color w:val="000000"/>
          <w:lang w:val="en-US"/>
        </w:rPr>
        <w:t>splitting</w:t>
      </w:r>
      <w:r w:rsidR="007F0687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 the </w:t>
      </w:r>
      <w:r w:rsidR="008F1EE9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current </w:t>
      </w:r>
      <w:r w:rsidR="007F0687" w:rsidRPr="00D7562B">
        <w:rPr>
          <w:rFonts w:ascii="Calibri" w:eastAsia="Times New Roman" w:hAnsi="Calibri" w:cs="Calibri"/>
          <w:b/>
          <w:color w:val="000000"/>
          <w:lang w:val="en-US"/>
        </w:rPr>
        <w:t>V</w:t>
      </w:r>
      <w:r w:rsidR="0058667A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oluntary </w:t>
      </w:r>
      <w:r w:rsidR="007F0687" w:rsidRPr="00D7562B">
        <w:rPr>
          <w:rFonts w:ascii="Calibri" w:eastAsia="Times New Roman" w:hAnsi="Calibri" w:cs="Calibri"/>
          <w:b/>
          <w:color w:val="000000"/>
          <w:lang w:val="en-US"/>
        </w:rPr>
        <w:t>A</w:t>
      </w:r>
      <w:r w:rsidR="0058667A" w:rsidRPr="00D7562B">
        <w:rPr>
          <w:rFonts w:ascii="Calibri" w:eastAsia="Times New Roman" w:hAnsi="Calibri" w:cs="Calibri"/>
          <w:b/>
          <w:color w:val="000000"/>
          <w:lang w:val="en-US"/>
        </w:rPr>
        <w:t>greement</w:t>
      </w:r>
      <w:r w:rsidR="007F0687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 </w:t>
      </w:r>
      <w:r w:rsidR="0058667A" w:rsidRPr="00D7562B">
        <w:rPr>
          <w:rFonts w:ascii="Calibri" w:eastAsia="Times New Roman" w:hAnsi="Calibri" w:cs="Calibri"/>
          <w:b/>
          <w:color w:val="000000"/>
          <w:lang w:val="en-US"/>
        </w:rPr>
        <w:t>between</w:t>
      </w:r>
      <w:r w:rsidR="007F0687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 </w:t>
      </w:r>
      <w:r w:rsidR="00890436">
        <w:rPr>
          <w:rFonts w:ascii="Calibri" w:eastAsia="Times New Roman" w:hAnsi="Calibri" w:cs="Calibri"/>
          <w:b/>
          <w:color w:val="000000"/>
          <w:lang w:val="en-US"/>
        </w:rPr>
        <w:t xml:space="preserve">a Voluntary Agreement on </w:t>
      </w:r>
      <w:r w:rsidR="007F0687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hardware, and a separate </w:t>
      </w:r>
      <w:r w:rsidR="008C3A22">
        <w:rPr>
          <w:rFonts w:ascii="Calibri" w:eastAsia="Times New Roman" w:hAnsi="Calibri" w:cs="Calibri"/>
          <w:b/>
          <w:color w:val="000000"/>
          <w:lang w:val="en-US"/>
        </w:rPr>
        <w:t>V</w:t>
      </w:r>
      <w:r w:rsidR="0058667A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oluntary </w:t>
      </w:r>
      <w:r w:rsidR="008C3A22">
        <w:rPr>
          <w:rFonts w:ascii="Calibri" w:eastAsia="Times New Roman" w:hAnsi="Calibri" w:cs="Calibri"/>
          <w:b/>
          <w:color w:val="000000"/>
          <w:lang w:val="en-US"/>
        </w:rPr>
        <w:t>A</w:t>
      </w:r>
      <w:r w:rsidR="0058667A" w:rsidRPr="00D7562B">
        <w:rPr>
          <w:rFonts w:ascii="Calibri" w:eastAsia="Times New Roman" w:hAnsi="Calibri" w:cs="Calibri"/>
          <w:b/>
          <w:color w:val="000000"/>
          <w:lang w:val="en-US"/>
        </w:rPr>
        <w:t>greement</w:t>
      </w:r>
      <w:r w:rsidR="007F0687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 to address cartridges</w:t>
      </w:r>
      <w:r w:rsidR="00E56D32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 and containers</w:t>
      </w:r>
      <w:r w:rsidR="00D81B5B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. This </w:t>
      </w:r>
      <w:r w:rsidR="00847EE5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option </w:t>
      </w:r>
      <w:r w:rsidR="00D81B5B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will </w:t>
      </w:r>
      <w:r w:rsidR="00847EE5" w:rsidRPr="00D7562B">
        <w:rPr>
          <w:rFonts w:ascii="Calibri" w:eastAsia="Times New Roman" w:hAnsi="Calibri" w:cs="Calibri"/>
          <w:b/>
          <w:color w:val="000000"/>
          <w:lang w:val="en-US"/>
        </w:rPr>
        <w:t>enable us</w:t>
      </w:r>
      <w:r w:rsidR="00D81B5B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 to reach an agreement and, hopefully, endorsement</w:t>
      </w:r>
      <w:r w:rsidR="00AA7EC5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 on the V</w:t>
      </w:r>
      <w:r w:rsidR="0058667A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oluntary </w:t>
      </w:r>
      <w:r w:rsidR="00AA7EC5" w:rsidRPr="00D7562B">
        <w:rPr>
          <w:rFonts w:ascii="Calibri" w:eastAsia="Times New Roman" w:hAnsi="Calibri" w:cs="Calibri"/>
          <w:b/>
          <w:color w:val="000000"/>
          <w:lang w:val="en-US"/>
        </w:rPr>
        <w:t>A</w:t>
      </w:r>
      <w:r w:rsidR="0058667A" w:rsidRPr="00D7562B">
        <w:rPr>
          <w:rFonts w:ascii="Calibri" w:eastAsia="Times New Roman" w:hAnsi="Calibri" w:cs="Calibri"/>
          <w:b/>
          <w:color w:val="000000"/>
          <w:lang w:val="en-US"/>
        </w:rPr>
        <w:t>greement</w:t>
      </w:r>
      <w:r w:rsidR="004B7445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 on </w:t>
      </w:r>
      <w:r w:rsidR="008C747F" w:rsidRPr="00D7562B">
        <w:rPr>
          <w:rFonts w:ascii="Calibri" w:eastAsia="Times New Roman" w:hAnsi="Calibri" w:cs="Calibri"/>
          <w:b/>
          <w:color w:val="000000"/>
          <w:lang w:val="en-US"/>
        </w:rPr>
        <w:t>hardware</w:t>
      </w:r>
      <w:r w:rsidR="00D81B5B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 from the Commission and Member States</w:t>
      </w:r>
      <w:r w:rsidR="00847EE5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 in the agreed timeline, without further delay. In parallel, </w:t>
      </w:r>
      <w:r w:rsidR="00D7562B">
        <w:rPr>
          <w:rFonts w:ascii="Calibri" w:eastAsia="Times New Roman" w:hAnsi="Calibri" w:cs="Calibri"/>
          <w:b/>
          <w:color w:val="000000"/>
          <w:lang w:val="en-US"/>
        </w:rPr>
        <w:t>Signatories</w:t>
      </w:r>
      <w:r w:rsidR="008C3A22">
        <w:rPr>
          <w:rFonts w:ascii="Calibri" w:eastAsia="Times New Roman" w:hAnsi="Calibri" w:cs="Calibri"/>
          <w:b/>
          <w:color w:val="000000"/>
          <w:lang w:val="en-US"/>
        </w:rPr>
        <w:t xml:space="preserve"> </w:t>
      </w:r>
      <w:r w:rsidR="007A47D4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are open to constructively discuss a </w:t>
      </w:r>
      <w:r w:rsidR="00243535">
        <w:rPr>
          <w:rFonts w:ascii="Calibri" w:eastAsia="Times New Roman" w:hAnsi="Calibri" w:cs="Calibri"/>
          <w:b/>
          <w:color w:val="000000"/>
          <w:lang w:val="en-US"/>
        </w:rPr>
        <w:t>V</w:t>
      </w:r>
      <w:r w:rsidR="007C4172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oluntary </w:t>
      </w:r>
      <w:r w:rsidR="00243535">
        <w:rPr>
          <w:rFonts w:ascii="Calibri" w:eastAsia="Times New Roman" w:hAnsi="Calibri" w:cs="Calibri"/>
          <w:b/>
          <w:color w:val="000000"/>
          <w:lang w:val="en-US"/>
        </w:rPr>
        <w:t>A</w:t>
      </w:r>
      <w:r w:rsidR="007C4172" w:rsidRPr="00D7562B">
        <w:rPr>
          <w:rFonts w:ascii="Calibri" w:eastAsia="Times New Roman" w:hAnsi="Calibri" w:cs="Calibri"/>
          <w:b/>
          <w:color w:val="000000"/>
          <w:lang w:val="en-US"/>
        </w:rPr>
        <w:t>greement</w:t>
      </w:r>
      <w:r w:rsidR="007A47D4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 specifically for cartridges </w:t>
      </w:r>
      <w:r w:rsidR="004363AE" w:rsidRPr="00D7562B">
        <w:rPr>
          <w:rFonts w:ascii="Calibri" w:eastAsia="Times New Roman" w:hAnsi="Calibri" w:cs="Calibri"/>
          <w:b/>
          <w:color w:val="000000"/>
          <w:lang w:val="en-US"/>
        </w:rPr>
        <w:t>and containers</w:t>
      </w:r>
      <w:r w:rsidR="007A47D4" w:rsidRPr="00D7562B">
        <w:rPr>
          <w:rFonts w:ascii="Calibri" w:eastAsia="Times New Roman" w:hAnsi="Calibri" w:cs="Calibri"/>
          <w:b/>
          <w:color w:val="000000"/>
          <w:lang w:val="en-US"/>
        </w:rPr>
        <w:t xml:space="preserve"> that: </w:t>
      </w:r>
    </w:p>
    <w:p w14:paraId="4A13EE53" w14:textId="77777777" w:rsidR="007A47D4" w:rsidRPr="00D7562B" w:rsidRDefault="007A47D4" w:rsidP="00DC15D9">
      <w:pPr>
        <w:jc w:val="both"/>
        <w:rPr>
          <w:rFonts w:ascii="Calibri" w:eastAsia="Times New Roman" w:hAnsi="Calibri" w:cs="Calibri"/>
          <w:color w:val="000000"/>
          <w:lang w:val="en-US"/>
        </w:rPr>
      </w:pPr>
    </w:p>
    <w:p w14:paraId="79AACD1A" w14:textId="5DCD159E" w:rsidR="007A47D4" w:rsidRPr="00D7562B" w:rsidRDefault="007A47D4" w:rsidP="00DC15D9">
      <w:pPr>
        <w:pStyle w:val="Liststycke"/>
        <w:numPr>
          <w:ilvl w:val="0"/>
          <w:numId w:val="3"/>
        </w:numPr>
        <w:jc w:val="both"/>
        <w:rPr>
          <w:rFonts w:ascii="Calibri" w:eastAsia="Times New Roman" w:hAnsi="Calibri" w:cs="Calibri"/>
          <w:color w:val="000000"/>
          <w:szCs w:val="24"/>
          <w:lang w:val="en-US"/>
        </w:rPr>
      </w:pPr>
      <w:r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Includes substantive obligations for parties representing over 80% of the EU market share for cartridges </w:t>
      </w:r>
      <w:r w:rsidR="004363AE" w:rsidRPr="00D7562B">
        <w:rPr>
          <w:rFonts w:ascii="Calibri" w:eastAsia="Times New Roman" w:hAnsi="Calibri" w:cs="Calibri"/>
          <w:color w:val="000000"/>
          <w:szCs w:val="24"/>
          <w:lang w:val="en-US"/>
        </w:rPr>
        <w:t>and containers</w:t>
      </w:r>
      <w:r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(i.e. </w:t>
      </w:r>
      <w:r w:rsidR="00633DF4" w:rsidRPr="00D7562B">
        <w:rPr>
          <w:rFonts w:ascii="Calibri" w:eastAsia="Times New Roman" w:hAnsi="Calibri" w:cs="Calibri"/>
          <w:color w:val="000000"/>
          <w:szCs w:val="24"/>
          <w:lang w:val="en-US"/>
        </w:rPr>
        <w:t>that</w:t>
      </w:r>
      <w:r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 is not designed to simply benefit one part of the market over another)</w:t>
      </w:r>
      <w:r w:rsidR="00FB2C1F" w:rsidRPr="00D7562B">
        <w:rPr>
          <w:rFonts w:ascii="Calibri" w:eastAsia="Times New Roman" w:hAnsi="Calibri" w:cs="Calibri"/>
          <w:color w:val="000000"/>
          <w:szCs w:val="24"/>
          <w:lang w:val="en-US"/>
        </w:rPr>
        <w:t>.</w:t>
      </w:r>
    </w:p>
    <w:p w14:paraId="61A155FA" w14:textId="2194D038" w:rsidR="008C747F" w:rsidRPr="00D7562B" w:rsidRDefault="007A47D4" w:rsidP="008C747F">
      <w:pPr>
        <w:pStyle w:val="Liststycke"/>
        <w:numPr>
          <w:ilvl w:val="0"/>
          <w:numId w:val="3"/>
        </w:numPr>
        <w:jc w:val="both"/>
        <w:rPr>
          <w:rFonts w:ascii="Calibri" w:eastAsia="Times New Roman" w:hAnsi="Calibri" w:cs="Calibri"/>
          <w:color w:val="000000"/>
          <w:szCs w:val="24"/>
          <w:lang w:val="en-US"/>
        </w:rPr>
      </w:pPr>
      <w:r w:rsidRPr="00D7562B">
        <w:rPr>
          <w:rFonts w:ascii="Calibri" w:eastAsia="Times New Roman" w:hAnsi="Calibri" w:cs="Calibri"/>
          <w:color w:val="000000"/>
          <w:szCs w:val="24"/>
          <w:lang w:val="en-US"/>
        </w:rPr>
        <w:lastRenderedPageBreak/>
        <w:t xml:space="preserve">Is based on a fair and objective assessment and will </w:t>
      </w:r>
      <w:r w:rsidRPr="00D7562B">
        <w:rPr>
          <w:rFonts w:ascii="Calibri" w:eastAsia="Times New Roman" w:hAnsi="Calibri" w:cs="Calibri"/>
          <w:szCs w:val="24"/>
          <w:lang w:val="en-US"/>
        </w:rPr>
        <w:t xml:space="preserve">prevent distortion of competition by setting commitments that </w:t>
      </w:r>
      <w:r w:rsidR="004E7DA7" w:rsidRPr="00D7562B">
        <w:rPr>
          <w:rFonts w:ascii="Calibri" w:eastAsia="Times New Roman" w:hAnsi="Calibri" w:cs="Calibri"/>
          <w:szCs w:val="24"/>
          <w:lang w:val="en-US"/>
        </w:rPr>
        <w:t xml:space="preserve">equally </w:t>
      </w:r>
      <w:r w:rsidRPr="00D7562B">
        <w:rPr>
          <w:rFonts w:ascii="Calibri" w:eastAsia="Times New Roman" w:hAnsi="Calibri" w:cs="Calibri"/>
          <w:szCs w:val="24"/>
          <w:lang w:val="en-US"/>
        </w:rPr>
        <w:t xml:space="preserve">apply to </w:t>
      </w:r>
      <w:r w:rsidR="004E7DA7" w:rsidRPr="00D7562B">
        <w:rPr>
          <w:rFonts w:ascii="Calibri" w:eastAsia="Times New Roman" w:hAnsi="Calibri" w:cs="Calibri"/>
          <w:szCs w:val="24"/>
          <w:lang w:val="en-US"/>
        </w:rPr>
        <w:t>all relevant parties in the</w:t>
      </w:r>
      <w:r w:rsidRPr="00D7562B">
        <w:rPr>
          <w:rFonts w:ascii="Calibri" w:eastAsia="Times New Roman" w:hAnsi="Calibri" w:cs="Calibri"/>
          <w:szCs w:val="24"/>
          <w:lang w:val="en-US"/>
        </w:rPr>
        <w:t xml:space="preserve"> cartridges</w:t>
      </w:r>
      <w:r w:rsidR="004363AE" w:rsidRPr="00D7562B">
        <w:rPr>
          <w:rFonts w:ascii="Calibri" w:eastAsia="Times New Roman" w:hAnsi="Calibri" w:cs="Calibri"/>
          <w:szCs w:val="24"/>
          <w:lang w:val="en-US"/>
        </w:rPr>
        <w:t xml:space="preserve"> and containers</w:t>
      </w:r>
      <w:r w:rsidR="004E7DA7" w:rsidRPr="00D7562B">
        <w:rPr>
          <w:rFonts w:ascii="Calibri" w:eastAsia="Times New Roman" w:hAnsi="Calibri" w:cs="Calibri"/>
          <w:szCs w:val="24"/>
          <w:lang w:val="en-US"/>
        </w:rPr>
        <w:t xml:space="preserve"> market</w:t>
      </w:r>
      <w:r w:rsidRPr="00D7562B">
        <w:rPr>
          <w:rFonts w:ascii="Calibri" w:eastAsia="Times New Roman" w:hAnsi="Calibri" w:cs="Calibri"/>
          <w:szCs w:val="24"/>
          <w:lang w:val="en-US"/>
        </w:rPr>
        <w:t>.</w:t>
      </w:r>
    </w:p>
    <w:p w14:paraId="3808FA98" w14:textId="5A8E0BAA" w:rsidR="008C747F" w:rsidRPr="00D7562B" w:rsidRDefault="008C747F" w:rsidP="008C747F">
      <w:pPr>
        <w:pStyle w:val="Liststycke"/>
        <w:numPr>
          <w:ilvl w:val="0"/>
          <w:numId w:val="3"/>
        </w:numPr>
        <w:jc w:val="both"/>
        <w:rPr>
          <w:rFonts w:ascii="Calibri" w:eastAsia="Times New Roman" w:hAnsi="Calibri" w:cs="Calibri"/>
          <w:color w:val="000000"/>
          <w:szCs w:val="24"/>
          <w:lang w:val="en-US"/>
        </w:rPr>
      </w:pPr>
      <w:r w:rsidRPr="00D7562B">
        <w:rPr>
          <w:rFonts w:ascii="Calibri" w:eastAsia="Times New Roman" w:hAnsi="Calibri" w:cs="Calibri"/>
          <w:color w:val="000000"/>
          <w:szCs w:val="24"/>
          <w:lang w:val="en-US"/>
        </w:rPr>
        <w:t xml:space="preserve">Considers the environmental impacts of all </w:t>
      </w:r>
      <w:r w:rsidR="00D7562B">
        <w:rPr>
          <w:rFonts w:ascii="Calibri" w:eastAsia="Times New Roman" w:hAnsi="Calibri" w:cs="Calibri"/>
          <w:color w:val="000000"/>
          <w:szCs w:val="24"/>
          <w:lang w:val="en-US"/>
        </w:rPr>
        <w:t>Signatories</w:t>
      </w:r>
      <w:r w:rsidR="00243535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  <w:r w:rsidRPr="00D7562B">
        <w:rPr>
          <w:rFonts w:ascii="Calibri" w:eastAsia="Times New Roman" w:hAnsi="Calibri" w:cs="Calibri"/>
          <w:color w:val="000000"/>
          <w:szCs w:val="24"/>
          <w:lang w:val="en-US"/>
        </w:rPr>
        <w:t>– it is not appropriate to dismiss OEM LCA studies (ISO-compliant, peer reviewed and up to date) and just assume that third party remanufacturing has enviro</w:t>
      </w:r>
      <w:r w:rsidR="007C7F70" w:rsidRPr="00D7562B">
        <w:rPr>
          <w:rFonts w:ascii="Calibri" w:eastAsia="Times New Roman" w:hAnsi="Calibri" w:cs="Calibri"/>
          <w:color w:val="000000"/>
          <w:szCs w:val="24"/>
          <w:lang w:val="en-US"/>
        </w:rPr>
        <w:t>nmental advantages and no material impacts.</w:t>
      </w:r>
    </w:p>
    <w:p w14:paraId="56603A8A" w14:textId="49911DB5" w:rsidR="00BE2D04" w:rsidRPr="00D7562B" w:rsidRDefault="00BE2D04" w:rsidP="00E83F09">
      <w:pPr>
        <w:pStyle w:val="Liststycke"/>
        <w:numPr>
          <w:ilvl w:val="0"/>
          <w:numId w:val="3"/>
        </w:numPr>
        <w:jc w:val="both"/>
        <w:rPr>
          <w:rFonts w:ascii="Calibri" w:hAnsi="Calibri" w:cs="Calibri"/>
          <w:color w:val="000000"/>
          <w:szCs w:val="24"/>
          <w:lang w:val="en-US"/>
        </w:rPr>
      </w:pPr>
      <w:r w:rsidRPr="00D7562B">
        <w:rPr>
          <w:rFonts w:ascii="Calibri" w:eastAsia="Times New Roman" w:hAnsi="Calibri" w:cs="Calibri"/>
          <w:color w:val="000000"/>
          <w:szCs w:val="24"/>
          <w:lang w:val="en-US"/>
        </w:rPr>
        <w:t>In order to make this happen</w:t>
      </w:r>
      <w:r w:rsidRPr="00D7562B">
        <w:rPr>
          <w:rFonts w:ascii="Calibri" w:hAnsi="Calibri" w:cs="Calibri"/>
          <w:color w:val="000000"/>
          <w:szCs w:val="24"/>
          <w:lang w:val="en-US"/>
        </w:rPr>
        <w:t xml:space="preserve">, the </w:t>
      </w:r>
      <w:r w:rsidR="00D7562B">
        <w:rPr>
          <w:rFonts w:ascii="Calibri" w:hAnsi="Calibri" w:cs="Calibri"/>
          <w:color w:val="000000"/>
          <w:szCs w:val="24"/>
          <w:lang w:val="en-US"/>
        </w:rPr>
        <w:t>Signatories</w:t>
      </w:r>
      <w:r w:rsidR="00243535">
        <w:rPr>
          <w:rFonts w:ascii="Calibri" w:hAnsi="Calibri" w:cs="Calibri"/>
          <w:color w:val="000000"/>
          <w:szCs w:val="24"/>
          <w:lang w:val="en-US"/>
        </w:rPr>
        <w:t xml:space="preserve"> </w:t>
      </w:r>
      <w:r w:rsidRPr="00D7562B">
        <w:rPr>
          <w:rFonts w:ascii="Calibri" w:hAnsi="Calibri" w:cs="Calibri"/>
          <w:color w:val="000000"/>
          <w:szCs w:val="24"/>
          <w:lang w:val="en-US"/>
        </w:rPr>
        <w:t>of the V</w:t>
      </w:r>
      <w:r w:rsidR="007C4172" w:rsidRPr="00D7562B">
        <w:rPr>
          <w:rFonts w:ascii="Calibri" w:hAnsi="Calibri" w:cs="Calibri"/>
          <w:color w:val="000000"/>
          <w:szCs w:val="24"/>
          <w:lang w:val="en-US"/>
        </w:rPr>
        <w:t xml:space="preserve">oluntary </w:t>
      </w:r>
      <w:r w:rsidRPr="00D7562B">
        <w:rPr>
          <w:rFonts w:ascii="Calibri" w:hAnsi="Calibri" w:cs="Calibri"/>
          <w:color w:val="000000"/>
          <w:szCs w:val="24"/>
          <w:lang w:val="en-US"/>
        </w:rPr>
        <w:t>A</w:t>
      </w:r>
      <w:r w:rsidR="007C4172" w:rsidRPr="00D7562B">
        <w:rPr>
          <w:rFonts w:ascii="Calibri" w:hAnsi="Calibri" w:cs="Calibri"/>
          <w:color w:val="000000"/>
          <w:szCs w:val="24"/>
          <w:lang w:val="en-US"/>
        </w:rPr>
        <w:t>greement</w:t>
      </w:r>
      <w:r w:rsidRPr="00D7562B">
        <w:rPr>
          <w:rFonts w:ascii="Calibri" w:hAnsi="Calibri" w:cs="Calibri"/>
          <w:color w:val="000000"/>
          <w:szCs w:val="24"/>
          <w:lang w:val="en-US"/>
        </w:rPr>
        <w:t xml:space="preserve"> propose, among other actions, the following:</w:t>
      </w:r>
    </w:p>
    <w:p w14:paraId="44B29819" w14:textId="492041BE" w:rsidR="00BE2D04" w:rsidRPr="00D7562B" w:rsidRDefault="00CB4EAE" w:rsidP="00BE2D04">
      <w:pPr>
        <w:pStyle w:val="Liststycke"/>
        <w:numPr>
          <w:ilvl w:val="0"/>
          <w:numId w:val="9"/>
        </w:numPr>
        <w:ind w:left="1440"/>
        <w:contextualSpacing w:val="0"/>
        <w:jc w:val="both"/>
        <w:rPr>
          <w:rFonts w:ascii="Calibri" w:eastAsia="Times New Roman" w:hAnsi="Calibri" w:cs="Calibri"/>
          <w:szCs w:val="24"/>
        </w:rPr>
      </w:pPr>
      <w:r w:rsidRPr="00D7562B">
        <w:rPr>
          <w:rFonts w:ascii="Calibri" w:eastAsia="Times New Roman" w:hAnsi="Calibri" w:cs="Calibri"/>
          <w:szCs w:val="24"/>
        </w:rPr>
        <w:t>To address the issue of m</w:t>
      </w:r>
      <w:r w:rsidR="00BE2D04" w:rsidRPr="00D7562B">
        <w:rPr>
          <w:rFonts w:ascii="Calibri" w:eastAsia="Times New Roman" w:hAnsi="Calibri" w:cs="Calibri"/>
          <w:szCs w:val="24"/>
        </w:rPr>
        <w:t>arket share</w:t>
      </w:r>
      <w:r w:rsidR="004B58AA">
        <w:rPr>
          <w:rFonts w:ascii="Calibri" w:eastAsia="Times New Roman" w:hAnsi="Calibri" w:cs="Calibri"/>
          <w:szCs w:val="24"/>
        </w:rPr>
        <w:t>:</w:t>
      </w:r>
      <w:r w:rsidR="00BE2D04" w:rsidRPr="00D7562B">
        <w:rPr>
          <w:rFonts w:ascii="Calibri" w:eastAsia="Times New Roman" w:hAnsi="Calibri" w:cs="Calibri"/>
          <w:szCs w:val="24"/>
        </w:rPr>
        <w:t xml:space="preserve"> </w:t>
      </w:r>
      <w:r w:rsidR="007C4172" w:rsidRPr="00D7562B">
        <w:rPr>
          <w:rFonts w:ascii="Calibri" w:eastAsia="Times New Roman" w:hAnsi="Calibri" w:cs="Calibri"/>
          <w:szCs w:val="24"/>
        </w:rPr>
        <w:t xml:space="preserve">prospective parties to a new </w:t>
      </w:r>
      <w:r w:rsidR="00243535">
        <w:rPr>
          <w:rFonts w:ascii="Calibri" w:eastAsia="Times New Roman" w:hAnsi="Calibri" w:cs="Calibri"/>
          <w:szCs w:val="24"/>
        </w:rPr>
        <w:t>V</w:t>
      </w:r>
      <w:r w:rsidR="007C4172" w:rsidRPr="00D7562B">
        <w:rPr>
          <w:rFonts w:ascii="Calibri" w:eastAsia="Times New Roman" w:hAnsi="Calibri" w:cs="Calibri"/>
          <w:szCs w:val="24"/>
        </w:rPr>
        <w:t xml:space="preserve">oluntary </w:t>
      </w:r>
      <w:r w:rsidR="00243535">
        <w:rPr>
          <w:rFonts w:ascii="Calibri" w:eastAsia="Times New Roman" w:hAnsi="Calibri" w:cs="Calibri"/>
          <w:szCs w:val="24"/>
        </w:rPr>
        <w:t>A</w:t>
      </w:r>
      <w:r w:rsidR="007C4172" w:rsidRPr="00D7562B">
        <w:rPr>
          <w:rFonts w:ascii="Calibri" w:eastAsia="Times New Roman" w:hAnsi="Calibri" w:cs="Calibri"/>
          <w:szCs w:val="24"/>
        </w:rPr>
        <w:t xml:space="preserve">greement on cartridges and containers will need to agree on </w:t>
      </w:r>
      <w:r w:rsidR="00BE2D04" w:rsidRPr="00D7562B">
        <w:rPr>
          <w:rFonts w:ascii="Calibri" w:eastAsia="Times New Roman" w:hAnsi="Calibri" w:cs="Calibri"/>
          <w:szCs w:val="24"/>
        </w:rPr>
        <w:t>new market data analysis of the current cartridge</w:t>
      </w:r>
      <w:r w:rsidR="00E2762D" w:rsidRPr="00D7562B">
        <w:rPr>
          <w:rFonts w:ascii="Calibri" w:eastAsia="Times New Roman" w:hAnsi="Calibri" w:cs="Calibri"/>
          <w:szCs w:val="24"/>
        </w:rPr>
        <w:t xml:space="preserve"> and container</w:t>
      </w:r>
      <w:r w:rsidR="00BE2D04" w:rsidRPr="00D7562B">
        <w:rPr>
          <w:rFonts w:ascii="Calibri" w:eastAsia="Times New Roman" w:hAnsi="Calibri" w:cs="Calibri"/>
          <w:szCs w:val="24"/>
        </w:rPr>
        <w:t xml:space="preserve"> market in the EU 28 (OEMs, remanufacturers, new build compatibles/clones, </w:t>
      </w:r>
      <w:proofErr w:type="spellStart"/>
      <w:r w:rsidR="00BE2D04" w:rsidRPr="00D7562B">
        <w:rPr>
          <w:rFonts w:ascii="Calibri" w:eastAsia="Times New Roman" w:hAnsi="Calibri" w:cs="Calibri"/>
          <w:szCs w:val="24"/>
        </w:rPr>
        <w:t>refillers</w:t>
      </w:r>
      <w:proofErr w:type="spellEnd"/>
      <w:r w:rsidR="00BE2D04" w:rsidRPr="00D7562B">
        <w:rPr>
          <w:rFonts w:ascii="Calibri" w:eastAsia="Times New Roman" w:hAnsi="Calibri" w:cs="Calibri"/>
          <w:szCs w:val="24"/>
        </w:rPr>
        <w:t>, counterfeiting)</w:t>
      </w:r>
      <w:r w:rsidR="00B37672">
        <w:rPr>
          <w:rFonts w:ascii="Calibri" w:eastAsia="Times New Roman" w:hAnsi="Calibri" w:cs="Calibri"/>
          <w:szCs w:val="24"/>
        </w:rPr>
        <w:t xml:space="preserve"> </w:t>
      </w:r>
      <w:r w:rsidR="00BE2D04" w:rsidRPr="00D7562B">
        <w:rPr>
          <w:rFonts w:ascii="Calibri" w:eastAsia="Times New Roman" w:hAnsi="Calibri" w:cs="Calibri"/>
          <w:szCs w:val="24"/>
        </w:rPr>
        <w:t>from a reputable and independent expert source to collect the data</w:t>
      </w:r>
      <w:r w:rsidR="00CA5256" w:rsidRPr="00D7562B">
        <w:rPr>
          <w:rFonts w:ascii="Calibri" w:eastAsia="Times New Roman" w:hAnsi="Calibri" w:cs="Calibri"/>
          <w:szCs w:val="24"/>
        </w:rPr>
        <w:t>.</w:t>
      </w:r>
    </w:p>
    <w:p w14:paraId="1738215D" w14:textId="03CD9826" w:rsidR="00F64E7A" w:rsidRPr="00D7562B" w:rsidRDefault="00F64E7A" w:rsidP="00E83F09">
      <w:pPr>
        <w:pStyle w:val="Liststycke"/>
        <w:numPr>
          <w:ilvl w:val="0"/>
          <w:numId w:val="9"/>
        </w:numPr>
        <w:ind w:left="1440"/>
        <w:contextualSpacing w:val="0"/>
        <w:jc w:val="both"/>
        <w:rPr>
          <w:rFonts w:ascii="Calibri" w:eastAsia="Times New Roman" w:hAnsi="Calibri" w:cs="Calibri"/>
          <w:szCs w:val="24"/>
        </w:rPr>
      </w:pPr>
      <w:r w:rsidRPr="00D7562B">
        <w:rPr>
          <w:rFonts w:ascii="Calibri" w:eastAsia="Times New Roman" w:hAnsi="Calibri" w:cs="Calibri"/>
          <w:szCs w:val="24"/>
        </w:rPr>
        <w:t xml:space="preserve">Identify and get engagement from potential </w:t>
      </w:r>
      <w:r w:rsidR="00D7562B">
        <w:rPr>
          <w:rFonts w:ascii="Calibri" w:eastAsia="Times New Roman" w:hAnsi="Calibri" w:cs="Calibri"/>
          <w:szCs w:val="24"/>
        </w:rPr>
        <w:t>Signatories</w:t>
      </w:r>
      <w:r w:rsidR="00B70431">
        <w:rPr>
          <w:rFonts w:ascii="Calibri" w:eastAsia="Times New Roman" w:hAnsi="Calibri" w:cs="Calibri"/>
          <w:szCs w:val="24"/>
        </w:rPr>
        <w:t xml:space="preserve"> </w:t>
      </w:r>
      <w:r w:rsidRPr="00D7562B">
        <w:rPr>
          <w:rFonts w:ascii="Calibri" w:eastAsia="Times New Roman" w:hAnsi="Calibri" w:cs="Calibri"/>
          <w:szCs w:val="24"/>
        </w:rPr>
        <w:t xml:space="preserve">– </w:t>
      </w:r>
      <w:r w:rsidR="00D7562B">
        <w:rPr>
          <w:rFonts w:ascii="Calibri" w:eastAsia="Times New Roman" w:hAnsi="Calibri" w:cs="Calibri"/>
          <w:szCs w:val="24"/>
        </w:rPr>
        <w:t>Signatories</w:t>
      </w:r>
      <w:r w:rsidR="00243535">
        <w:rPr>
          <w:rFonts w:ascii="Calibri" w:eastAsia="Times New Roman" w:hAnsi="Calibri" w:cs="Calibri"/>
          <w:szCs w:val="24"/>
        </w:rPr>
        <w:t xml:space="preserve"> </w:t>
      </w:r>
      <w:r w:rsidRPr="00D7562B">
        <w:rPr>
          <w:rFonts w:ascii="Calibri" w:eastAsia="Times New Roman" w:hAnsi="Calibri" w:cs="Calibri"/>
          <w:szCs w:val="24"/>
        </w:rPr>
        <w:t>should be individual companies as only companies can fulfil the obligations and take responsibilities for the agreements.</w:t>
      </w:r>
    </w:p>
    <w:p w14:paraId="53D9361B" w14:textId="0C656924" w:rsidR="000A4AEF" w:rsidRPr="00D7562B" w:rsidRDefault="00F64E7A" w:rsidP="00DC15D9">
      <w:pPr>
        <w:pStyle w:val="Liststycke"/>
        <w:numPr>
          <w:ilvl w:val="0"/>
          <w:numId w:val="9"/>
        </w:numPr>
        <w:ind w:left="1440"/>
        <w:contextualSpacing w:val="0"/>
        <w:jc w:val="both"/>
        <w:rPr>
          <w:rFonts w:ascii="Calibri" w:eastAsia="Times New Roman" w:hAnsi="Calibri" w:cs="Calibri"/>
          <w:szCs w:val="24"/>
        </w:rPr>
      </w:pPr>
      <w:r w:rsidRPr="00D7562B">
        <w:rPr>
          <w:rFonts w:ascii="Calibri" w:eastAsia="Times New Roman" w:hAnsi="Calibri" w:cs="Calibri"/>
          <w:szCs w:val="24"/>
        </w:rPr>
        <w:t>Set up a</w:t>
      </w:r>
      <w:r w:rsidR="00CE17DB" w:rsidRPr="00D7562B">
        <w:rPr>
          <w:rFonts w:ascii="Calibri" w:eastAsia="Times New Roman" w:hAnsi="Calibri" w:cs="Calibri"/>
          <w:szCs w:val="24"/>
        </w:rPr>
        <w:t>n</w:t>
      </w:r>
      <w:r w:rsidRPr="00D7562B">
        <w:rPr>
          <w:rFonts w:ascii="Calibri" w:eastAsia="Times New Roman" w:hAnsi="Calibri" w:cs="Calibri"/>
          <w:szCs w:val="24"/>
        </w:rPr>
        <w:t xml:space="preserve"> </w:t>
      </w:r>
      <w:r w:rsidR="00CE17DB" w:rsidRPr="00D7562B">
        <w:rPr>
          <w:rFonts w:ascii="Calibri" w:eastAsia="Times New Roman" w:hAnsi="Calibri" w:cs="Calibri"/>
          <w:szCs w:val="24"/>
        </w:rPr>
        <w:t xml:space="preserve">organizational </w:t>
      </w:r>
      <w:r w:rsidRPr="00D7562B">
        <w:rPr>
          <w:rFonts w:ascii="Calibri" w:eastAsia="Times New Roman" w:hAnsi="Calibri" w:cs="Calibri"/>
          <w:szCs w:val="24"/>
        </w:rPr>
        <w:t>process for communications and cooperation</w:t>
      </w:r>
      <w:r w:rsidR="007D2541" w:rsidRPr="00D7562B">
        <w:rPr>
          <w:rFonts w:ascii="Calibri" w:eastAsia="Times New Roman" w:hAnsi="Calibri" w:cs="Calibri"/>
          <w:szCs w:val="24"/>
        </w:rPr>
        <w:t xml:space="preserve"> that </w:t>
      </w:r>
      <w:r w:rsidR="0056462B" w:rsidRPr="00D7562B">
        <w:rPr>
          <w:rFonts w:ascii="Calibri" w:eastAsia="Times New Roman" w:hAnsi="Calibri" w:cs="Calibri"/>
          <w:szCs w:val="24"/>
        </w:rPr>
        <w:t xml:space="preserve">enables each industry group </w:t>
      </w:r>
      <w:r w:rsidR="00AD05C6" w:rsidRPr="00D7562B">
        <w:rPr>
          <w:rFonts w:ascii="Calibri" w:eastAsia="Times New Roman" w:hAnsi="Calibri" w:cs="Calibri"/>
          <w:szCs w:val="24"/>
        </w:rPr>
        <w:t>interested</w:t>
      </w:r>
      <w:r w:rsidR="00505D33" w:rsidRPr="00D7562B">
        <w:rPr>
          <w:rFonts w:ascii="Calibri" w:eastAsia="Times New Roman" w:hAnsi="Calibri" w:cs="Calibri"/>
          <w:szCs w:val="24"/>
        </w:rPr>
        <w:t xml:space="preserve"> to become a </w:t>
      </w:r>
      <w:r w:rsidR="00A8534A" w:rsidRPr="00D7562B">
        <w:rPr>
          <w:rFonts w:ascii="Calibri" w:eastAsia="Times New Roman" w:hAnsi="Calibri" w:cs="Calibri"/>
          <w:szCs w:val="24"/>
        </w:rPr>
        <w:t>s</w:t>
      </w:r>
      <w:r w:rsidR="00505D33" w:rsidRPr="00D7562B">
        <w:rPr>
          <w:rFonts w:ascii="Calibri" w:eastAsia="Times New Roman" w:hAnsi="Calibri" w:cs="Calibri"/>
          <w:szCs w:val="24"/>
        </w:rPr>
        <w:t>ignatory</w:t>
      </w:r>
      <w:r w:rsidR="00AD05C6" w:rsidRPr="00D7562B">
        <w:rPr>
          <w:rFonts w:ascii="Calibri" w:eastAsia="Times New Roman" w:hAnsi="Calibri" w:cs="Calibri"/>
          <w:szCs w:val="24"/>
        </w:rPr>
        <w:t xml:space="preserve"> </w:t>
      </w:r>
      <w:r w:rsidR="0056462B" w:rsidRPr="00D7562B">
        <w:rPr>
          <w:rFonts w:ascii="Calibri" w:eastAsia="Times New Roman" w:hAnsi="Calibri" w:cs="Calibri"/>
          <w:szCs w:val="24"/>
        </w:rPr>
        <w:t xml:space="preserve">to </w:t>
      </w:r>
      <w:r w:rsidR="007B30F7" w:rsidRPr="00D7562B">
        <w:rPr>
          <w:rFonts w:ascii="Calibri" w:eastAsia="Times New Roman" w:hAnsi="Calibri" w:cs="Calibri"/>
          <w:szCs w:val="24"/>
        </w:rPr>
        <w:t xml:space="preserve">be equally </w:t>
      </w:r>
      <w:r w:rsidR="0056462B" w:rsidRPr="00D7562B">
        <w:rPr>
          <w:rFonts w:ascii="Calibri" w:eastAsia="Times New Roman" w:hAnsi="Calibri" w:cs="Calibri"/>
          <w:szCs w:val="24"/>
        </w:rPr>
        <w:t>represen</w:t>
      </w:r>
      <w:r w:rsidR="007B30F7" w:rsidRPr="00D7562B">
        <w:rPr>
          <w:rFonts w:ascii="Calibri" w:eastAsia="Times New Roman" w:hAnsi="Calibri" w:cs="Calibri"/>
          <w:szCs w:val="24"/>
        </w:rPr>
        <w:t>t</w:t>
      </w:r>
      <w:r w:rsidR="00AD05C6" w:rsidRPr="00D7562B">
        <w:rPr>
          <w:rFonts w:ascii="Calibri" w:eastAsia="Times New Roman" w:hAnsi="Calibri" w:cs="Calibri"/>
          <w:szCs w:val="24"/>
        </w:rPr>
        <w:t>ed.</w:t>
      </w:r>
      <w:r w:rsidR="00B37672">
        <w:rPr>
          <w:rFonts w:ascii="Calibri" w:eastAsia="Times New Roman" w:hAnsi="Calibri" w:cs="Calibri"/>
          <w:szCs w:val="24"/>
        </w:rPr>
        <w:t xml:space="preserve"> </w:t>
      </w:r>
      <w:r w:rsidRPr="00D7562B">
        <w:rPr>
          <w:rFonts w:ascii="Calibri" w:eastAsia="Times New Roman" w:hAnsi="Calibri" w:cs="Calibri"/>
          <w:szCs w:val="24"/>
        </w:rPr>
        <w:t xml:space="preserve">Discuss and consider a timeline, steps, stakeholders’ meetings, dates for deliverables, etc. </w:t>
      </w:r>
    </w:p>
    <w:p w14:paraId="1897BD0F" w14:textId="02AD77CA" w:rsidR="00F64E7A" w:rsidRPr="00D7562B" w:rsidRDefault="00F64E7A" w:rsidP="00DC15D9">
      <w:pPr>
        <w:pStyle w:val="Liststycke"/>
        <w:numPr>
          <w:ilvl w:val="0"/>
          <w:numId w:val="9"/>
        </w:numPr>
        <w:ind w:left="1440"/>
        <w:contextualSpacing w:val="0"/>
        <w:jc w:val="both"/>
        <w:rPr>
          <w:rFonts w:ascii="Calibri" w:eastAsia="Times New Roman" w:hAnsi="Calibri" w:cs="Calibri"/>
          <w:szCs w:val="24"/>
        </w:rPr>
      </w:pPr>
      <w:r w:rsidRPr="00D7562B">
        <w:rPr>
          <w:rFonts w:ascii="Calibri" w:eastAsia="Times New Roman" w:hAnsi="Calibri" w:cs="Calibri"/>
          <w:szCs w:val="24"/>
        </w:rPr>
        <w:t>Timeline should be agreed with the Commission and all parties to avoid unnecessary delays.</w:t>
      </w:r>
    </w:p>
    <w:p w14:paraId="103CAD76" w14:textId="048AF493" w:rsidR="00F64E7A" w:rsidRPr="00D7562B" w:rsidRDefault="00F64E7A" w:rsidP="00DC15D9">
      <w:pPr>
        <w:pStyle w:val="Liststycke"/>
        <w:numPr>
          <w:ilvl w:val="0"/>
          <w:numId w:val="9"/>
        </w:numPr>
        <w:ind w:left="1440"/>
        <w:contextualSpacing w:val="0"/>
        <w:jc w:val="both"/>
        <w:rPr>
          <w:rFonts w:ascii="Calibri" w:eastAsia="Times New Roman" w:hAnsi="Calibri" w:cs="Calibri"/>
          <w:szCs w:val="24"/>
        </w:rPr>
      </w:pPr>
      <w:r w:rsidRPr="00D7562B">
        <w:rPr>
          <w:rFonts w:ascii="Calibri" w:eastAsia="Times New Roman" w:hAnsi="Calibri" w:cs="Calibri"/>
          <w:szCs w:val="24"/>
        </w:rPr>
        <w:t>Each party will need to come to the table with proposals for obligations for all actors that properly address the realities of the market and technologies. Current V</w:t>
      </w:r>
      <w:r w:rsidR="00C125C3" w:rsidRPr="00D7562B">
        <w:rPr>
          <w:rFonts w:ascii="Calibri" w:eastAsia="Times New Roman" w:hAnsi="Calibri" w:cs="Calibri"/>
          <w:szCs w:val="24"/>
        </w:rPr>
        <w:t xml:space="preserve">oluntary </w:t>
      </w:r>
      <w:r w:rsidRPr="00D7562B">
        <w:rPr>
          <w:rFonts w:ascii="Calibri" w:eastAsia="Times New Roman" w:hAnsi="Calibri" w:cs="Calibri"/>
          <w:szCs w:val="24"/>
        </w:rPr>
        <w:t>A</w:t>
      </w:r>
      <w:r w:rsidR="00C125C3" w:rsidRPr="00D7562B">
        <w:rPr>
          <w:rFonts w:ascii="Calibri" w:eastAsia="Times New Roman" w:hAnsi="Calibri" w:cs="Calibri"/>
          <w:szCs w:val="24"/>
        </w:rPr>
        <w:t>greement</w:t>
      </w:r>
      <w:r w:rsidRPr="00D7562B">
        <w:rPr>
          <w:rFonts w:ascii="Calibri" w:eastAsia="Times New Roman" w:hAnsi="Calibri" w:cs="Calibri"/>
          <w:szCs w:val="24"/>
        </w:rPr>
        <w:t xml:space="preserve"> wording is proving unacceptable to both parties. </w:t>
      </w:r>
    </w:p>
    <w:p w14:paraId="6200AF8E" w14:textId="427790FE" w:rsidR="00C4324E" w:rsidRPr="0092641C" w:rsidRDefault="00C4324E" w:rsidP="00DC15D9">
      <w:pPr>
        <w:pStyle w:val="Liststycke"/>
        <w:numPr>
          <w:ilvl w:val="0"/>
          <w:numId w:val="9"/>
        </w:numPr>
        <w:ind w:left="1440"/>
        <w:contextualSpacing w:val="0"/>
        <w:jc w:val="both"/>
        <w:rPr>
          <w:rFonts w:ascii="Calibri" w:eastAsia="Times New Roman" w:hAnsi="Calibri" w:cs="Calibri"/>
          <w:szCs w:val="24"/>
        </w:rPr>
      </w:pPr>
      <w:r w:rsidRPr="0092641C">
        <w:rPr>
          <w:rFonts w:ascii="Calibri" w:eastAsia="Times New Roman" w:hAnsi="Calibri" w:cs="Calibri"/>
          <w:szCs w:val="24"/>
        </w:rPr>
        <w:t xml:space="preserve">OEMs, remanufacturers and new built compatibles should have </w:t>
      </w:r>
      <w:r w:rsidR="005B5CCA" w:rsidRPr="0092641C">
        <w:rPr>
          <w:rFonts w:ascii="Calibri" w:eastAsia="Times New Roman" w:hAnsi="Calibri" w:cs="Calibri"/>
          <w:szCs w:val="24"/>
        </w:rPr>
        <w:t xml:space="preserve">same </w:t>
      </w:r>
      <w:r w:rsidRPr="0092641C">
        <w:rPr>
          <w:rFonts w:ascii="Calibri" w:eastAsia="Times New Roman" w:hAnsi="Calibri" w:cs="Calibri"/>
          <w:szCs w:val="24"/>
        </w:rPr>
        <w:t>obligations where relevant.</w:t>
      </w:r>
    </w:p>
    <w:p w14:paraId="2D90986B" w14:textId="6F2EAE70" w:rsidR="00D5120F" w:rsidRPr="00D7562B" w:rsidRDefault="00C4324E" w:rsidP="00C4324E">
      <w:pPr>
        <w:pStyle w:val="Liststycke"/>
        <w:numPr>
          <w:ilvl w:val="0"/>
          <w:numId w:val="9"/>
        </w:numPr>
        <w:ind w:left="1440"/>
        <w:contextualSpacing w:val="0"/>
        <w:jc w:val="both"/>
        <w:rPr>
          <w:rFonts w:ascii="Calibri" w:eastAsiaTheme="minorHAnsi" w:hAnsi="Calibri" w:cs="Calibri"/>
          <w:szCs w:val="24"/>
          <w:lang w:val="en-US"/>
        </w:rPr>
      </w:pPr>
      <w:r w:rsidRPr="00D7562B">
        <w:rPr>
          <w:rFonts w:ascii="Calibri" w:eastAsia="Times New Roman" w:hAnsi="Calibri" w:cs="Calibri"/>
          <w:szCs w:val="24"/>
        </w:rPr>
        <w:t>Mechanisms for complaint management and</w:t>
      </w:r>
      <w:r w:rsidR="00C23F1F" w:rsidRPr="00D7562B">
        <w:rPr>
          <w:rFonts w:ascii="Calibri" w:eastAsia="Times New Roman" w:hAnsi="Calibri" w:cs="Calibri"/>
          <w:szCs w:val="24"/>
        </w:rPr>
        <w:t xml:space="preserve"> the</w:t>
      </w:r>
      <w:r w:rsidRPr="00D7562B">
        <w:rPr>
          <w:rFonts w:ascii="Calibri" w:eastAsia="Times New Roman" w:hAnsi="Calibri" w:cs="Calibri"/>
          <w:szCs w:val="24"/>
        </w:rPr>
        <w:t xml:space="preserve"> independent inspector will need to be reviewed.</w:t>
      </w:r>
    </w:p>
    <w:p w14:paraId="6FB25F7C" w14:textId="03D762D0" w:rsidR="00FD7F65" w:rsidRPr="00D7562B" w:rsidRDefault="00FD7F65" w:rsidP="00FD7F65">
      <w:pPr>
        <w:jc w:val="both"/>
        <w:rPr>
          <w:rFonts w:ascii="Calibri" w:hAnsi="Calibri" w:cs="Calibri"/>
          <w:lang w:val="en-US"/>
        </w:rPr>
      </w:pPr>
    </w:p>
    <w:p w14:paraId="78F68420" w14:textId="250EAD2F" w:rsidR="00FD7F65" w:rsidRPr="00D7562B" w:rsidRDefault="00C6528E" w:rsidP="00FD7F65">
      <w:pPr>
        <w:jc w:val="both"/>
        <w:rPr>
          <w:rFonts w:ascii="Calibri" w:hAnsi="Calibri" w:cs="Calibri"/>
          <w:lang w:val="en-US"/>
        </w:rPr>
      </w:pPr>
      <w:r w:rsidRPr="00D7562B">
        <w:rPr>
          <w:rFonts w:ascii="Calibri" w:hAnsi="Calibri" w:cs="Calibri"/>
          <w:lang w:val="en-US"/>
        </w:rPr>
        <w:t xml:space="preserve">If the Consultation Forum </w:t>
      </w:r>
      <w:r w:rsidR="00574AA2" w:rsidRPr="00D7562B">
        <w:rPr>
          <w:rFonts w:ascii="Calibri" w:hAnsi="Calibri" w:cs="Calibri"/>
          <w:lang w:val="en-US"/>
        </w:rPr>
        <w:t xml:space="preserve">accepts </w:t>
      </w:r>
      <w:r w:rsidR="00400A56" w:rsidRPr="00D7562B">
        <w:rPr>
          <w:rFonts w:ascii="Calibri" w:hAnsi="Calibri" w:cs="Calibri"/>
          <w:lang w:val="en-US"/>
        </w:rPr>
        <w:t xml:space="preserve">the </w:t>
      </w:r>
      <w:r w:rsidR="00B37672">
        <w:rPr>
          <w:rFonts w:ascii="Calibri" w:hAnsi="Calibri" w:cs="Calibri"/>
          <w:lang w:val="en-US"/>
        </w:rPr>
        <w:t>S</w:t>
      </w:r>
      <w:r w:rsidR="00400A56" w:rsidRPr="00D7562B">
        <w:rPr>
          <w:rFonts w:ascii="Calibri" w:hAnsi="Calibri" w:cs="Calibri"/>
          <w:lang w:val="en-US"/>
        </w:rPr>
        <w:t>ignatories’ proposal</w:t>
      </w:r>
      <w:r w:rsidR="007F20F6" w:rsidRPr="00D7562B">
        <w:rPr>
          <w:rFonts w:ascii="Calibri" w:hAnsi="Calibri" w:cs="Calibri"/>
          <w:lang w:val="en-US"/>
        </w:rPr>
        <w:t xml:space="preserve">, </w:t>
      </w:r>
      <w:proofErr w:type="spellStart"/>
      <w:r w:rsidR="007F20F6" w:rsidRPr="00D7562B">
        <w:rPr>
          <w:rFonts w:ascii="Calibri" w:hAnsi="Calibri" w:cs="Calibri"/>
          <w:lang w:val="en-US"/>
        </w:rPr>
        <w:t>E</w:t>
      </w:r>
      <w:r w:rsidR="005121BC" w:rsidRPr="00D7562B">
        <w:rPr>
          <w:rFonts w:ascii="Calibri" w:hAnsi="Calibri" w:cs="Calibri"/>
          <w:lang w:val="en-US"/>
        </w:rPr>
        <w:t>uro</w:t>
      </w:r>
      <w:r w:rsidR="007F20F6" w:rsidRPr="00D7562B">
        <w:rPr>
          <w:rFonts w:ascii="Calibri" w:hAnsi="Calibri" w:cs="Calibri"/>
          <w:lang w:val="en-US"/>
        </w:rPr>
        <w:t>VA</w:t>
      </w:r>
      <w:r w:rsidR="00943531">
        <w:rPr>
          <w:rFonts w:ascii="Calibri" w:hAnsi="Calibri" w:cs="Calibri"/>
          <w:lang w:val="en-US"/>
        </w:rPr>
        <w:t>p</w:t>
      </w:r>
      <w:r w:rsidR="005121BC" w:rsidRPr="00D7562B">
        <w:rPr>
          <w:rFonts w:ascii="Calibri" w:hAnsi="Calibri" w:cs="Calibri"/>
          <w:lang w:val="en-US"/>
        </w:rPr>
        <w:t>rint</w:t>
      </w:r>
      <w:proofErr w:type="spellEnd"/>
      <w:r w:rsidR="007F20F6" w:rsidRPr="00D7562B">
        <w:rPr>
          <w:rFonts w:ascii="Calibri" w:hAnsi="Calibri" w:cs="Calibri"/>
          <w:lang w:val="en-US"/>
        </w:rPr>
        <w:t xml:space="preserve"> </w:t>
      </w:r>
      <w:r w:rsidR="00C33749" w:rsidRPr="00D7562B">
        <w:rPr>
          <w:rFonts w:ascii="Calibri" w:hAnsi="Calibri" w:cs="Calibri"/>
          <w:lang w:val="en-US"/>
        </w:rPr>
        <w:t xml:space="preserve">would </w:t>
      </w:r>
      <w:proofErr w:type="spellStart"/>
      <w:r w:rsidR="00B36FEF" w:rsidRPr="00D7562B">
        <w:rPr>
          <w:rFonts w:ascii="Calibri" w:hAnsi="Calibri" w:cs="Calibri"/>
          <w:lang w:val="en-US"/>
        </w:rPr>
        <w:t>finalise</w:t>
      </w:r>
      <w:proofErr w:type="spellEnd"/>
      <w:r w:rsidR="00B36FEF" w:rsidRPr="00D7562B">
        <w:rPr>
          <w:rFonts w:ascii="Calibri" w:hAnsi="Calibri" w:cs="Calibri"/>
          <w:lang w:val="en-US"/>
        </w:rPr>
        <w:t xml:space="preserve"> the Voluntary Agreement on hardware and </w:t>
      </w:r>
      <w:r w:rsidR="00280AA3" w:rsidRPr="00D7562B">
        <w:rPr>
          <w:rFonts w:ascii="Calibri" w:hAnsi="Calibri" w:cs="Calibri"/>
          <w:lang w:val="en-US"/>
        </w:rPr>
        <w:t>work to</w:t>
      </w:r>
      <w:r w:rsidR="000A2779" w:rsidRPr="00D7562B">
        <w:rPr>
          <w:rFonts w:ascii="Calibri" w:hAnsi="Calibri" w:cs="Calibri"/>
          <w:lang w:val="en-US"/>
        </w:rPr>
        <w:t xml:space="preserve"> </w:t>
      </w:r>
      <w:r w:rsidR="0073787A" w:rsidRPr="00D7562B">
        <w:rPr>
          <w:rFonts w:ascii="Calibri" w:hAnsi="Calibri" w:cs="Calibri"/>
          <w:lang w:val="en-US"/>
        </w:rPr>
        <w:t xml:space="preserve">develop a separate </w:t>
      </w:r>
      <w:r w:rsidR="00534845">
        <w:rPr>
          <w:rFonts w:ascii="Calibri" w:hAnsi="Calibri" w:cs="Calibri"/>
          <w:lang w:val="en-US"/>
        </w:rPr>
        <w:t>V</w:t>
      </w:r>
      <w:r w:rsidR="0073787A" w:rsidRPr="00D7562B">
        <w:rPr>
          <w:rFonts w:ascii="Calibri" w:hAnsi="Calibri" w:cs="Calibri"/>
          <w:lang w:val="en-US"/>
        </w:rPr>
        <w:t xml:space="preserve">oluntary </w:t>
      </w:r>
      <w:r w:rsidR="00534845">
        <w:rPr>
          <w:rFonts w:ascii="Calibri" w:hAnsi="Calibri" w:cs="Calibri"/>
          <w:lang w:val="en-US"/>
        </w:rPr>
        <w:t>A</w:t>
      </w:r>
      <w:r w:rsidR="0073787A" w:rsidRPr="00D7562B">
        <w:rPr>
          <w:rFonts w:ascii="Calibri" w:hAnsi="Calibri" w:cs="Calibri"/>
          <w:lang w:val="en-US"/>
        </w:rPr>
        <w:t>greement on cartridges and containers</w:t>
      </w:r>
      <w:r w:rsidR="002B76F9" w:rsidRPr="00D7562B">
        <w:rPr>
          <w:rFonts w:ascii="Calibri" w:hAnsi="Calibri" w:cs="Calibri"/>
          <w:lang w:val="en-US"/>
        </w:rPr>
        <w:t xml:space="preserve"> in line with the framework outlined above</w:t>
      </w:r>
      <w:r w:rsidR="008844BA" w:rsidRPr="00D7562B">
        <w:rPr>
          <w:rFonts w:ascii="Calibri" w:hAnsi="Calibri" w:cs="Calibri"/>
          <w:lang w:val="en-US"/>
        </w:rPr>
        <w:t>.</w:t>
      </w:r>
      <w:r w:rsidR="00B37672">
        <w:rPr>
          <w:rFonts w:ascii="Calibri" w:hAnsi="Calibri" w:cs="Calibri"/>
          <w:lang w:val="en-US"/>
        </w:rPr>
        <w:t xml:space="preserve"> </w:t>
      </w:r>
      <w:proofErr w:type="spellStart"/>
      <w:r w:rsidR="002A30CF" w:rsidRPr="00D7562B">
        <w:rPr>
          <w:rFonts w:ascii="Calibri" w:hAnsi="Calibri" w:cs="Calibri"/>
          <w:lang w:val="en-US"/>
        </w:rPr>
        <w:t>E</w:t>
      </w:r>
      <w:r w:rsidR="005121BC" w:rsidRPr="00D7562B">
        <w:rPr>
          <w:rFonts w:ascii="Calibri" w:hAnsi="Calibri" w:cs="Calibri"/>
          <w:lang w:val="en-US"/>
        </w:rPr>
        <w:t>uro</w:t>
      </w:r>
      <w:r w:rsidR="002A30CF" w:rsidRPr="00D7562B">
        <w:rPr>
          <w:rFonts w:ascii="Calibri" w:hAnsi="Calibri" w:cs="Calibri"/>
          <w:lang w:val="en-US"/>
        </w:rPr>
        <w:t>VA</w:t>
      </w:r>
      <w:r w:rsidR="00943531">
        <w:rPr>
          <w:rFonts w:ascii="Calibri" w:hAnsi="Calibri" w:cs="Calibri"/>
          <w:lang w:val="en-US"/>
        </w:rPr>
        <w:t>p</w:t>
      </w:r>
      <w:r w:rsidR="005121BC" w:rsidRPr="00D7562B">
        <w:rPr>
          <w:rFonts w:ascii="Calibri" w:hAnsi="Calibri" w:cs="Calibri"/>
          <w:lang w:val="en-US"/>
        </w:rPr>
        <w:t>rint</w:t>
      </w:r>
      <w:proofErr w:type="spellEnd"/>
      <w:r w:rsidR="002A30CF" w:rsidRPr="00D7562B">
        <w:rPr>
          <w:rFonts w:ascii="Calibri" w:hAnsi="Calibri" w:cs="Calibri"/>
          <w:lang w:val="en-US"/>
        </w:rPr>
        <w:t xml:space="preserve"> </w:t>
      </w:r>
      <w:r w:rsidR="00C15B46" w:rsidRPr="00D7562B">
        <w:rPr>
          <w:rFonts w:ascii="Calibri" w:hAnsi="Calibri" w:cs="Calibri"/>
          <w:lang w:val="en-US"/>
        </w:rPr>
        <w:t>will start the process</w:t>
      </w:r>
      <w:r w:rsidR="00BE5E6B" w:rsidRPr="00D7562B">
        <w:rPr>
          <w:rFonts w:ascii="Calibri" w:hAnsi="Calibri" w:cs="Calibri"/>
          <w:lang w:val="en-US"/>
        </w:rPr>
        <w:t xml:space="preserve"> by</w:t>
      </w:r>
      <w:r w:rsidR="001924F0" w:rsidRPr="00D7562B">
        <w:rPr>
          <w:rFonts w:ascii="Calibri" w:hAnsi="Calibri" w:cs="Calibri"/>
          <w:lang w:val="en-US"/>
        </w:rPr>
        <w:t xml:space="preserve"> contacting representatives of key potential </w:t>
      </w:r>
      <w:r w:rsidR="00D7562B">
        <w:rPr>
          <w:rFonts w:ascii="Calibri" w:hAnsi="Calibri" w:cs="Calibri"/>
          <w:lang w:val="en-US"/>
        </w:rPr>
        <w:t>Signatories</w:t>
      </w:r>
      <w:r w:rsidR="00943531">
        <w:rPr>
          <w:rFonts w:ascii="Calibri" w:hAnsi="Calibri" w:cs="Calibri"/>
          <w:lang w:val="en-US"/>
        </w:rPr>
        <w:t xml:space="preserve"> </w:t>
      </w:r>
      <w:r w:rsidR="001924F0" w:rsidRPr="00D7562B">
        <w:rPr>
          <w:rFonts w:ascii="Calibri" w:hAnsi="Calibri" w:cs="Calibri"/>
          <w:lang w:val="en-US"/>
        </w:rPr>
        <w:t>and</w:t>
      </w:r>
      <w:r w:rsidR="00BE5E6B" w:rsidRPr="00D7562B">
        <w:rPr>
          <w:rFonts w:ascii="Calibri" w:hAnsi="Calibri" w:cs="Calibri"/>
          <w:lang w:val="en-US"/>
        </w:rPr>
        <w:t xml:space="preserve"> </w:t>
      </w:r>
      <w:r w:rsidR="005F3C99" w:rsidRPr="00D7562B">
        <w:rPr>
          <w:rFonts w:ascii="Calibri" w:hAnsi="Calibri" w:cs="Calibri"/>
          <w:lang w:val="en-US"/>
        </w:rPr>
        <w:t xml:space="preserve">facilitating the procurement of </w:t>
      </w:r>
      <w:r w:rsidR="00F566E6" w:rsidRPr="00D7562B">
        <w:rPr>
          <w:rFonts w:ascii="Calibri" w:hAnsi="Calibri" w:cs="Calibri"/>
          <w:lang w:val="en-US"/>
        </w:rPr>
        <w:t xml:space="preserve">market share data </w:t>
      </w:r>
      <w:r w:rsidR="0070791B" w:rsidRPr="00D7562B">
        <w:rPr>
          <w:rFonts w:ascii="Calibri" w:hAnsi="Calibri" w:cs="Calibri"/>
          <w:lang w:val="en-US"/>
        </w:rPr>
        <w:t xml:space="preserve">in a way </w:t>
      </w:r>
      <w:r w:rsidR="003B5859" w:rsidRPr="00D7562B">
        <w:rPr>
          <w:rFonts w:ascii="Calibri" w:hAnsi="Calibri" w:cs="Calibri"/>
          <w:lang w:val="en-US"/>
        </w:rPr>
        <w:t>designed to</w:t>
      </w:r>
      <w:r w:rsidR="0070791B" w:rsidRPr="00D7562B">
        <w:rPr>
          <w:rFonts w:ascii="Calibri" w:hAnsi="Calibri" w:cs="Calibri"/>
          <w:lang w:val="en-US"/>
        </w:rPr>
        <w:t xml:space="preserve"> be acceptable to</w:t>
      </w:r>
      <w:r w:rsidR="00244C9B" w:rsidRPr="00D7562B">
        <w:rPr>
          <w:rFonts w:ascii="Calibri" w:hAnsi="Calibri" w:cs="Calibri"/>
          <w:lang w:val="en-US"/>
        </w:rPr>
        <w:t xml:space="preserve"> potential </w:t>
      </w:r>
      <w:r w:rsidR="00B37672">
        <w:rPr>
          <w:rFonts w:ascii="Calibri" w:hAnsi="Calibri" w:cs="Calibri"/>
          <w:lang w:val="en-US"/>
        </w:rPr>
        <w:t>S</w:t>
      </w:r>
      <w:r w:rsidR="00244C9B" w:rsidRPr="00D7562B">
        <w:rPr>
          <w:rFonts w:ascii="Calibri" w:hAnsi="Calibri" w:cs="Calibri"/>
          <w:lang w:val="en-US"/>
        </w:rPr>
        <w:t>ignatories.</w:t>
      </w:r>
      <w:r w:rsidR="00B37672">
        <w:rPr>
          <w:rFonts w:ascii="Calibri" w:hAnsi="Calibri" w:cs="Calibri"/>
          <w:lang w:val="en-US"/>
        </w:rPr>
        <w:t xml:space="preserve"> </w:t>
      </w:r>
      <w:r w:rsidR="0054669E" w:rsidRPr="00D7562B">
        <w:rPr>
          <w:rFonts w:ascii="Calibri" w:hAnsi="Calibri" w:cs="Calibri"/>
          <w:lang w:val="en-US"/>
        </w:rPr>
        <w:t xml:space="preserve">Based on this data </w:t>
      </w:r>
      <w:proofErr w:type="spellStart"/>
      <w:r w:rsidR="00B8381B" w:rsidRPr="00D7562B">
        <w:rPr>
          <w:rFonts w:ascii="Calibri" w:hAnsi="Calibri" w:cs="Calibri"/>
          <w:lang w:val="en-US"/>
        </w:rPr>
        <w:t>E</w:t>
      </w:r>
      <w:r w:rsidR="005121BC" w:rsidRPr="00D7562B">
        <w:rPr>
          <w:rFonts w:ascii="Calibri" w:hAnsi="Calibri" w:cs="Calibri"/>
          <w:lang w:val="en-US"/>
        </w:rPr>
        <w:t>uro</w:t>
      </w:r>
      <w:r w:rsidR="00B8381B" w:rsidRPr="00D7562B">
        <w:rPr>
          <w:rFonts w:ascii="Calibri" w:hAnsi="Calibri" w:cs="Calibri"/>
          <w:lang w:val="en-US"/>
        </w:rPr>
        <w:t>VA</w:t>
      </w:r>
      <w:r w:rsidR="00943531">
        <w:rPr>
          <w:rFonts w:ascii="Calibri" w:hAnsi="Calibri" w:cs="Calibri"/>
          <w:lang w:val="en-US"/>
        </w:rPr>
        <w:t>p</w:t>
      </w:r>
      <w:r w:rsidR="005121BC" w:rsidRPr="00D7562B">
        <w:rPr>
          <w:rFonts w:ascii="Calibri" w:hAnsi="Calibri" w:cs="Calibri"/>
          <w:lang w:val="en-US"/>
        </w:rPr>
        <w:t>rint</w:t>
      </w:r>
      <w:proofErr w:type="spellEnd"/>
      <w:r w:rsidR="00B8381B" w:rsidRPr="00D7562B">
        <w:rPr>
          <w:rFonts w:ascii="Calibri" w:hAnsi="Calibri" w:cs="Calibri"/>
          <w:lang w:val="en-US"/>
        </w:rPr>
        <w:t xml:space="preserve"> will w</w:t>
      </w:r>
      <w:r w:rsidR="00D5072F" w:rsidRPr="00D7562B">
        <w:rPr>
          <w:rFonts w:ascii="Calibri" w:hAnsi="Calibri" w:cs="Calibri"/>
          <w:lang w:val="en-US"/>
        </w:rPr>
        <w:t>ork with representatives</w:t>
      </w:r>
      <w:r w:rsidR="00B8381B" w:rsidRPr="00D7562B">
        <w:rPr>
          <w:rFonts w:ascii="Calibri" w:hAnsi="Calibri" w:cs="Calibri"/>
          <w:lang w:val="en-US"/>
        </w:rPr>
        <w:t xml:space="preserve"> of the </w:t>
      </w:r>
      <w:r w:rsidR="00A40FE2" w:rsidRPr="00D7562B">
        <w:rPr>
          <w:rFonts w:ascii="Calibri" w:hAnsi="Calibri" w:cs="Calibri"/>
          <w:lang w:val="en-US"/>
        </w:rPr>
        <w:t xml:space="preserve">potential </w:t>
      </w:r>
      <w:r w:rsidR="00B37672">
        <w:rPr>
          <w:rFonts w:ascii="Calibri" w:hAnsi="Calibri" w:cs="Calibri"/>
          <w:lang w:val="en-US"/>
        </w:rPr>
        <w:t>S</w:t>
      </w:r>
      <w:r w:rsidR="00A40FE2" w:rsidRPr="00D7562B">
        <w:rPr>
          <w:rFonts w:ascii="Calibri" w:hAnsi="Calibri" w:cs="Calibri"/>
          <w:lang w:val="en-US"/>
        </w:rPr>
        <w:t xml:space="preserve">ignatories, </w:t>
      </w:r>
      <w:proofErr w:type="gramStart"/>
      <w:r w:rsidR="00A40FE2" w:rsidRPr="00D7562B">
        <w:rPr>
          <w:rFonts w:ascii="Calibri" w:hAnsi="Calibri" w:cs="Calibri"/>
          <w:lang w:val="en-US"/>
        </w:rPr>
        <w:t xml:space="preserve">in </w:t>
      </w:r>
      <w:r w:rsidR="0064252F" w:rsidRPr="00D7562B">
        <w:rPr>
          <w:rFonts w:ascii="Calibri" w:hAnsi="Calibri" w:cs="Calibri"/>
          <w:lang w:val="en-US"/>
        </w:rPr>
        <w:t xml:space="preserve">particular </w:t>
      </w:r>
      <w:r w:rsidR="00C668B6" w:rsidRPr="00D7562B">
        <w:rPr>
          <w:rFonts w:ascii="Calibri" w:hAnsi="Calibri" w:cs="Calibri"/>
          <w:lang w:val="en-US"/>
        </w:rPr>
        <w:t>from</w:t>
      </w:r>
      <w:proofErr w:type="gramEnd"/>
      <w:r w:rsidR="00D5072F" w:rsidRPr="00D7562B">
        <w:rPr>
          <w:rFonts w:ascii="Calibri" w:hAnsi="Calibri" w:cs="Calibri"/>
          <w:lang w:val="en-US"/>
        </w:rPr>
        <w:t xml:space="preserve"> the remanufacturing industry in the </w:t>
      </w:r>
      <w:r w:rsidR="00F314C5">
        <w:rPr>
          <w:rFonts w:ascii="Calibri" w:hAnsi="Calibri" w:cs="Calibri"/>
          <w:lang w:val="en-US"/>
        </w:rPr>
        <w:t>European Union</w:t>
      </w:r>
      <w:r w:rsidR="00A40FE2" w:rsidRPr="00D7562B">
        <w:rPr>
          <w:rFonts w:ascii="Calibri" w:hAnsi="Calibri" w:cs="Calibri"/>
          <w:lang w:val="en-US"/>
        </w:rPr>
        <w:t>,</w:t>
      </w:r>
      <w:r w:rsidR="00D5072F" w:rsidRPr="00D7562B">
        <w:rPr>
          <w:rFonts w:ascii="Calibri" w:hAnsi="Calibri" w:cs="Calibri"/>
          <w:lang w:val="en-US"/>
        </w:rPr>
        <w:t xml:space="preserve"> to develop </w:t>
      </w:r>
      <w:r w:rsidR="00F60F81" w:rsidRPr="00D7562B">
        <w:rPr>
          <w:rFonts w:ascii="Calibri" w:hAnsi="Calibri" w:cs="Calibri"/>
          <w:lang w:val="en-US"/>
        </w:rPr>
        <w:t>the appropriate organizational structures</w:t>
      </w:r>
      <w:r w:rsidR="002F20DF" w:rsidRPr="00D7562B">
        <w:rPr>
          <w:rFonts w:ascii="Calibri" w:hAnsi="Calibri" w:cs="Calibri"/>
          <w:lang w:val="en-US"/>
        </w:rPr>
        <w:t xml:space="preserve"> (such as an</w:t>
      </w:r>
      <w:r w:rsidR="00E06376" w:rsidRPr="00D7562B">
        <w:rPr>
          <w:rFonts w:ascii="Calibri" w:hAnsi="Calibri" w:cs="Calibri"/>
          <w:lang w:val="en-US"/>
        </w:rPr>
        <w:t xml:space="preserve"> equivalent for </w:t>
      </w:r>
      <w:proofErr w:type="spellStart"/>
      <w:r w:rsidR="00E06376" w:rsidRPr="00D7562B">
        <w:rPr>
          <w:rFonts w:ascii="Calibri" w:hAnsi="Calibri" w:cs="Calibri"/>
          <w:lang w:val="en-US"/>
        </w:rPr>
        <w:t>EuroVA</w:t>
      </w:r>
      <w:r w:rsidR="001C4767">
        <w:rPr>
          <w:rFonts w:ascii="Calibri" w:hAnsi="Calibri" w:cs="Calibri"/>
          <w:lang w:val="en-US"/>
        </w:rPr>
        <w:t>p</w:t>
      </w:r>
      <w:r w:rsidR="00E06376" w:rsidRPr="00D7562B">
        <w:rPr>
          <w:rFonts w:ascii="Calibri" w:hAnsi="Calibri" w:cs="Calibri"/>
          <w:lang w:val="en-US"/>
        </w:rPr>
        <w:t>rint</w:t>
      </w:r>
      <w:proofErr w:type="spellEnd"/>
      <w:r w:rsidR="00E06376" w:rsidRPr="00D7562B">
        <w:rPr>
          <w:rFonts w:ascii="Calibri" w:hAnsi="Calibri" w:cs="Calibri"/>
          <w:lang w:val="en-US"/>
        </w:rPr>
        <w:t xml:space="preserve"> for </w:t>
      </w:r>
      <w:r w:rsidR="002F20DF" w:rsidRPr="00D7562B">
        <w:rPr>
          <w:rFonts w:ascii="Calibri" w:hAnsi="Calibri" w:cs="Calibri"/>
          <w:lang w:val="en-US"/>
        </w:rPr>
        <w:t>cartridges and containers)</w:t>
      </w:r>
      <w:r w:rsidR="00F60F81" w:rsidRPr="00D7562B">
        <w:rPr>
          <w:rFonts w:ascii="Calibri" w:hAnsi="Calibri" w:cs="Calibri"/>
          <w:lang w:val="en-US"/>
        </w:rPr>
        <w:t xml:space="preserve"> and </w:t>
      </w:r>
      <w:r w:rsidR="005340F1" w:rsidRPr="00D7562B">
        <w:rPr>
          <w:rFonts w:ascii="Calibri" w:hAnsi="Calibri" w:cs="Calibri"/>
          <w:lang w:val="en-US"/>
        </w:rPr>
        <w:t xml:space="preserve">the </w:t>
      </w:r>
      <w:r w:rsidR="00F60F81" w:rsidRPr="00D7562B">
        <w:rPr>
          <w:rFonts w:ascii="Calibri" w:hAnsi="Calibri" w:cs="Calibri"/>
          <w:lang w:val="en-US"/>
        </w:rPr>
        <w:t>substantive</w:t>
      </w:r>
      <w:r w:rsidR="005340F1" w:rsidRPr="00D7562B">
        <w:rPr>
          <w:rFonts w:ascii="Calibri" w:hAnsi="Calibri" w:cs="Calibri"/>
          <w:lang w:val="en-US"/>
        </w:rPr>
        <w:t xml:space="preserve"> content of the </w:t>
      </w:r>
      <w:r w:rsidR="001C4767">
        <w:rPr>
          <w:rFonts w:ascii="Calibri" w:hAnsi="Calibri" w:cs="Calibri"/>
          <w:lang w:val="en-US"/>
        </w:rPr>
        <w:t>V</w:t>
      </w:r>
      <w:r w:rsidR="005340F1" w:rsidRPr="00D7562B">
        <w:rPr>
          <w:rFonts w:ascii="Calibri" w:hAnsi="Calibri" w:cs="Calibri"/>
          <w:lang w:val="en-US"/>
        </w:rPr>
        <w:t xml:space="preserve">oluntary </w:t>
      </w:r>
      <w:r w:rsidR="001C4767">
        <w:rPr>
          <w:rFonts w:ascii="Calibri" w:hAnsi="Calibri" w:cs="Calibri"/>
          <w:lang w:val="en-US"/>
        </w:rPr>
        <w:t>A</w:t>
      </w:r>
      <w:r w:rsidR="005340F1" w:rsidRPr="00D7562B">
        <w:rPr>
          <w:rFonts w:ascii="Calibri" w:hAnsi="Calibri" w:cs="Calibri"/>
          <w:lang w:val="en-US"/>
        </w:rPr>
        <w:t>greement.</w:t>
      </w:r>
      <w:r w:rsidR="00B37672">
        <w:rPr>
          <w:rFonts w:ascii="Calibri" w:hAnsi="Calibri" w:cs="Calibri"/>
          <w:lang w:val="en-US"/>
        </w:rPr>
        <w:t xml:space="preserve"> </w:t>
      </w:r>
    </w:p>
    <w:p w14:paraId="76768707" w14:textId="3C271799" w:rsidR="00834363" w:rsidRPr="00D7562B" w:rsidRDefault="00834363" w:rsidP="00FD7F65">
      <w:pPr>
        <w:jc w:val="both"/>
        <w:rPr>
          <w:rFonts w:ascii="Calibri" w:hAnsi="Calibri" w:cs="Calibri"/>
          <w:lang w:val="en-US"/>
        </w:rPr>
      </w:pPr>
    </w:p>
    <w:p w14:paraId="42C10C64" w14:textId="030540EF" w:rsidR="00834363" w:rsidRPr="00D7562B" w:rsidRDefault="00834363" w:rsidP="00FD7F65">
      <w:pPr>
        <w:jc w:val="both"/>
        <w:rPr>
          <w:rFonts w:ascii="Calibri" w:hAnsi="Calibri" w:cs="Calibri"/>
          <w:lang w:val="en-US"/>
        </w:rPr>
      </w:pPr>
    </w:p>
    <w:p w14:paraId="49353D82" w14:textId="0EFD039B" w:rsidR="006C3B57" w:rsidRPr="00D7562B" w:rsidRDefault="006C3B57" w:rsidP="00730A98">
      <w:pPr>
        <w:jc w:val="both"/>
        <w:rPr>
          <w:rFonts w:ascii="Calibri" w:hAnsi="Calibri" w:cs="Calibri"/>
          <w:lang w:val="en-US"/>
        </w:rPr>
      </w:pPr>
    </w:p>
    <w:sectPr w:rsidR="006C3B57" w:rsidRPr="00D7562B" w:rsidSect="004F244A">
      <w:headerReference w:type="default" r:id="rId11"/>
      <w:footerReference w:type="even" r:id="rId12"/>
      <w:footerReference w:type="default" r:id="rId13"/>
      <w:pgSz w:w="11900" w:h="16840"/>
      <w:pgMar w:top="1440" w:right="1440" w:bottom="13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1298B" w14:textId="77777777" w:rsidR="00A97D4D" w:rsidRDefault="00A97D4D" w:rsidP="00B65012">
      <w:r>
        <w:separator/>
      </w:r>
    </w:p>
  </w:endnote>
  <w:endnote w:type="continuationSeparator" w:id="0">
    <w:p w14:paraId="521B82F0" w14:textId="77777777" w:rsidR="00A97D4D" w:rsidRDefault="00A97D4D" w:rsidP="00B65012">
      <w:r>
        <w:continuationSeparator/>
      </w:r>
    </w:p>
  </w:endnote>
  <w:endnote w:type="continuationNotice" w:id="1">
    <w:p w14:paraId="01EC7FFE" w14:textId="77777777" w:rsidR="00A97D4D" w:rsidRDefault="00A97D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189272298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ECA0E0D" w14:textId="0BE26A34" w:rsidR="000A48F1" w:rsidRDefault="000A48F1" w:rsidP="00613FC1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E85D1B0" w14:textId="77777777" w:rsidR="000A48F1" w:rsidRDefault="000A48F1" w:rsidP="009B39D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210360486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EF86D51" w14:textId="2E8EACB9" w:rsidR="000A48F1" w:rsidRDefault="000A48F1" w:rsidP="00613FC1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F54251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B9FDD44" w14:textId="77777777" w:rsidR="000A48F1" w:rsidRDefault="000A48F1" w:rsidP="009B39D5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9452D" w14:textId="77777777" w:rsidR="00A97D4D" w:rsidRDefault="00A97D4D" w:rsidP="00B65012">
      <w:r>
        <w:separator/>
      </w:r>
    </w:p>
  </w:footnote>
  <w:footnote w:type="continuationSeparator" w:id="0">
    <w:p w14:paraId="74997FE7" w14:textId="77777777" w:rsidR="00A97D4D" w:rsidRDefault="00A97D4D" w:rsidP="00B65012">
      <w:r>
        <w:continuationSeparator/>
      </w:r>
    </w:p>
  </w:footnote>
  <w:footnote w:type="continuationNotice" w:id="1">
    <w:p w14:paraId="2BAF644E" w14:textId="77777777" w:rsidR="00A97D4D" w:rsidRDefault="00A97D4D"/>
  </w:footnote>
  <w:footnote w:id="2">
    <w:p w14:paraId="65F7843E" w14:textId="77777777" w:rsidR="00B65012" w:rsidRPr="002509D5" w:rsidRDefault="00B65012" w:rsidP="00B65012">
      <w:pPr>
        <w:pStyle w:val="Fotnotstext"/>
        <w:rPr>
          <w:lang w:val="nl-BE"/>
        </w:rPr>
      </w:pPr>
      <w:r>
        <w:rPr>
          <w:rStyle w:val="Fotnotsreferens"/>
        </w:rPr>
        <w:footnoteRef/>
      </w:r>
      <w:r>
        <w:t xml:space="preserve"> </w:t>
      </w:r>
      <w:hyperlink r:id="rId1" w:history="1">
        <w:r w:rsidRPr="00EB2002">
          <w:rPr>
            <w:rStyle w:val="Hyperlnk"/>
            <w:rFonts w:ascii="Calibri" w:hAnsi="Calibri"/>
            <w:sz w:val="16"/>
          </w:rPr>
          <w:t>http://eur-lex.europa.eu/legal-content/EN</w:t>
        </w:r>
        <w:bookmarkStart w:id="1" w:name="_Hlt13564359"/>
        <w:bookmarkStart w:id="2" w:name="_Hlt13564360"/>
        <w:r w:rsidRPr="00EB2002">
          <w:rPr>
            <w:rStyle w:val="Hyperlnk"/>
            <w:rFonts w:ascii="Calibri" w:hAnsi="Calibri"/>
            <w:sz w:val="16"/>
          </w:rPr>
          <w:t>/</w:t>
        </w:r>
        <w:bookmarkEnd w:id="1"/>
        <w:bookmarkEnd w:id="2"/>
        <w:r w:rsidRPr="00EB2002">
          <w:rPr>
            <w:rStyle w:val="Hyperlnk"/>
            <w:rFonts w:ascii="Calibri" w:hAnsi="Calibri"/>
            <w:sz w:val="16"/>
          </w:rPr>
          <w:t>TXT/PDF/?uri=CELEX:52013SC0014&amp;from=EN</w:t>
        </w:r>
      </w:hyperlink>
      <w:r w:rsidRPr="00EB2002">
        <w:rPr>
          <w:sz w:val="16"/>
        </w:rPr>
        <w:t xml:space="preserve"> </w:t>
      </w:r>
    </w:p>
  </w:footnote>
  <w:footnote w:id="3">
    <w:p w14:paraId="63992BEB" w14:textId="77777777" w:rsidR="00B65012" w:rsidRPr="0078487F" w:rsidRDefault="00B65012" w:rsidP="00B65012">
      <w:pPr>
        <w:pStyle w:val="Fotnotstext"/>
        <w:rPr>
          <w:rFonts w:ascii="Calibri" w:hAnsi="Calibri" w:cs="Calibri"/>
          <w:sz w:val="16"/>
          <w:szCs w:val="16"/>
          <w:lang w:val="en-US"/>
        </w:rPr>
      </w:pPr>
      <w:r w:rsidRPr="0078487F">
        <w:rPr>
          <w:rStyle w:val="Fotnotsreferens"/>
          <w:rFonts w:ascii="Calibri" w:hAnsi="Calibri" w:cs="Calibri"/>
          <w:sz w:val="16"/>
          <w:szCs w:val="16"/>
        </w:rPr>
        <w:footnoteRef/>
      </w:r>
      <w:r w:rsidRPr="0078487F">
        <w:rPr>
          <w:rFonts w:ascii="Calibri" w:hAnsi="Calibri" w:cs="Calibri"/>
          <w:sz w:val="16"/>
          <w:szCs w:val="16"/>
        </w:rPr>
        <w:t xml:space="preserve"> </w:t>
      </w:r>
      <w:r w:rsidRPr="0078487F">
        <w:rPr>
          <w:rFonts w:ascii="Calibri" w:hAnsi="Calibri" w:cs="Calibri"/>
          <w:sz w:val="16"/>
          <w:szCs w:val="16"/>
          <w:lang w:val="en-US"/>
        </w:rPr>
        <w:t xml:space="preserve">Independent Inspector’s </w:t>
      </w:r>
      <w:hyperlink r:id="rId2" w:history="1">
        <w:r w:rsidRPr="0078487F">
          <w:rPr>
            <w:rStyle w:val="Hyperlnk"/>
            <w:rFonts w:ascii="Calibri" w:hAnsi="Calibri" w:cs="Calibri"/>
            <w:sz w:val="16"/>
            <w:szCs w:val="16"/>
            <w:lang w:val="en-US"/>
          </w:rPr>
          <w:t>compliance reports</w:t>
        </w:r>
      </w:hyperlink>
    </w:p>
  </w:footnote>
  <w:footnote w:id="4">
    <w:p w14:paraId="3AA94751" w14:textId="56474946" w:rsidR="00624FDB" w:rsidRPr="0078487F" w:rsidRDefault="00624FDB">
      <w:pPr>
        <w:pStyle w:val="Fotnotstext"/>
        <w:rPr>
          <w:rFonts w:ascii="Calibri" w:hAnsi="Calibri" w:cs="Calibri"/>
          <w:sz w:val="16"/>
          <w:szCs w:val="16"/>
        </w:rPr>
      </w:pPr>
      <w:r w:rsidRPr="0078487F">
        <w:rPr>
          <w:rStyle w:val="Fotnotsreferens"/>
          <w:rFonts w:ascii="Calibri" w:hAnsi="Calibri" w:cs="Calibri"/>
          <w:sz w:val="16"/>
          <w:szCs w:val="16"/>
        </w:rPr>
        <w:footnoteRef/>
      </w:r>
      <w:r w:rsidRPr="0078487F">
        <w:rPr>
          <w:rFonts w:ascii="Calibri" w:hAnsi="Calibri" w:cs="Calibri"/>
          <w:sz w:val="16"/>
          <w:szCs w:val="16"/>
        </w:rPr>
        <w:t xml:space="preserve"> </w:t>
      </w:r>
      <w:hyperlink r:id="rId3" w:history="1">
        <w:r w:rsidRPr="0078487F">
          <w:rPr>
            <w:rStyle w:val="Hyperlnk"/>
            <w:rFonts w:ascii="Calibri" w:hAnsi="Calibri" w:cs="Calibri"/>
            <w:sz w:val="16"/>
            <w:szCs w:val="16"/>
          </w:rPr>
          <w:t>http://h20195.www2.hp.com/V2/GetDocument.aspx?docname=c05165504</w:t>
        </w:r>
      </w:hyperlink>
      <w:r w:rsidRPr="0078487F">
        <w:rPr>
          <w:rFonts w:ascii="Calibri" w:hAnsi="Calibri" w:cs="Calibri"/>
          <w:sz w:val="16"/>
          <w:szCs w:val="16"/>
        </w:rPr>
        <w:t xml:space="preserve"> and </w:t>
      </w:r>
      <w:hyperlink r:id="rId4" w:history="1">
        <w:r w:rsidRPr="0078487F">
          <w:rPr>
            <w:rStyle w:val="Hyperlnk"/>
            <w:rFonts w:ascii="Calibri" w:hAnsi="Calibri" w:cs="Calibri"/>
            <w:sz w:val="16"/>
            <w:szCs w:val="16"/>
          </w:rPr>
          <w:t>http://www.spencerlab.com/reports/HPReliability-EMEA-RM2016.pdf</w:t>
        </w:r>
      </w:hyperlink>
      <w:r w:rsidRPr="0078487F">
        <w:rPr>
          <w:rFonts w:ascii="Calibri" w:hAnsi="Calibri" w:cs="Calibri"/>
          <w:sz w:val="16"/>
          <w:szCs w:val="16"/>
        </w:rPr>
        <w:t xml:space="preserve"> </w:t>
      </w:r>
    </w:p>
  </w:footnote>
  <w:footnote w:id="5">
    <w:p w14:paraId="46240925" w14:textId="6DD3EB64" w:rsidR="008A415E" w:rsidRPr="0078487F" w:rsidRDefault="008A415E">
      <w:pPr>
        <w:pStyle w:val="Fotnotstext"/>
        <w:rPr>
          <w:rFonts w:ascii="Calibri" w:hAnsi="Calibri" w:cs="Calibri"/>
          <w:sz w:val="16"/>
          <w:szCs w:val="16"/>
        </w:rPr>
      </w:pPr>
      <w:r w:rsidRPr="0078487F">
        <w:rPr>
          <w:rStyle w:val="Fotnotsreferens"/>
          <w:rFonts w:ascii="Calibri" w:hAnsi="Calibri" w:cs="Calibri"/>
          <w:sz w:val="16"/>
          <w:szCs w:val="16"/>
        </w:rPr>
        <w:footnoteRef/>
      </w:r>
      <w:r w:rsidRPr="0078487F">
        <w:rPr>
          <w:rFonts w:ascii="Calibri" w:hAnsi="Calibri" w:cs="Calibri"/>
          <w:sz w:val="16"/>
          <w:szCs w:val="16"/>
        </w:rPr>
        <w:t xml:space="preserve"> </w:t>
      </w:r>
      <w:hyperlink r:id="rId5" w:history="1">
        <w:r w:rsidRPr="0078487F">
          <w:rPr>
            <w:rStyle w:val="Hyperlnk"/>
            <w:rFonts w:ascii="Calibri" w:hAnsi="Calibri" w:cs="Calibri"/>
            <w:sz w:val="16"/>
            <w:szCs w:val="16"/>
          </w:rPr>
          <w:t>http://www.eurovaprint.eu/fileadmin/eurovaprint_files/pdfs/2017/LCA_position_paper.pdf</w:t>
        </w:r>
      </w:hyperlink>
      <w:r w:rsidRPr="0078487F">
        <w:rPr>
          <w:rFonts w:ascii="Calibri" w:hAnsi="Calibri" w:cs="Calibri"/>
          <w:sz w:val="16"/>
          <w:szCs w:val="16"/>
        </w:rPr>
        <w:t xml:space="preserve"> </w:t>
      </w:r>
    </w:p>
  </w:footnote>
  <w:footnote w:id="6">
    <w:p w14:paraId="5E136ACA" w14:textId="769E581F" w:rsidR="00EA653D" w:rsidRPr="004C1D60" w:rsidRDefault="00EA653D" w:rsidP="004C1D60">
      <w:pPr>
        <w:autoSpaceDE w:val="0"/>
        <w:autoSpaceDN w:val="0"/>
        <w:rPr>
          <w:rFonts w:ascii="Calibri" w:eastAsia="Times New Roman" w:hAnsi="Calibri" w:cs="Calibri"/>
          <w:sz w:val="18"/>
          <w:szCs w:val="18"/>
          <w:lang w:val="en-US"/>
        </w:rPr>
      </w:pPr>
      <w:r w:rsidRPr="00F650D4">
        <w:rPr>
          <w:rStyle w:val="Fotnotsreferens"/>
          <w:rFonts w:ascii="Calibri" w:hAnsi="Calibri" w:cs="Calibri"/>
          <w:sz w:val="18"/>
          <w:szCs w:val="18"/>
        </w:rPr>
        <w:footnoteRef/>
      </w:r>
      <w:r w:rsidRPr="00F650D4">
        <w:rPr>
          <w:rFonts w:ascii="Calibri" w:hAnsi="Calibri" w:cs="Calibri"/>
          <w:sz w:val="18"/>
          <w:szCs w:val="18"/>
        </w:rPr>
        <w:t xml:space="preserve"> </w:t>
      </w:r>
      <w:r w:rsidRPr="004C1D60">
        <w:rPr>
          <w:rFonts w:ascii="Calibri" w:hAnsi="Calibri" w:cs="Calibri"/>
          <w:sz w:val="18"/>
          <w:szCs w:val="18"/>
        </w:rPr>
        <w:t xml:space="preserve">See </w:t>
      </w:r>
      <w:r w:rsidR="001D0EA7" w:rsidRPr="004C1D60">
        <w:rPr>
          <w:rFonts w:ascii="Calibri" w:hAnsi="Calibri" w:cs="Calibri"/>
          <w:sz w:val="18"/>
          <w:szCs w:val="18"/>
        </w:rPr>
        <w:t xml:space="preserve">for e.g. </w:t>
      </w:r>
      <w:r w:rsidR="004C1D60" w:rsidRPr="00EC4396">
        <w:rPr>
          <w:rFonts w:ascii="Calibri" w:hAnsi="Calibri" w:cs="Calibri"/>
          <w:sz w:val="18"/>
          <w:szCs w:val="18"/>
        </w:rPr>
        <w:t>Canon</w:t>
      </w:r>
      <w:r w:rsidR="004C1D60" w:rsidRPr="004C1D60">
        <w:rPr>
          <w:rFonts w:ascii="Calibri" w:hAnsi="Calibri" w:cs="Calibri"/>
          <w:sz w:val="18"/>
          <w:szCs w:val="18"/>
        </w:rPr>
        <w:t xml:space="preserve"> Sustainability report 2019 (page 80 and 81); </w:t>
      </w:r>
      <w:r w:rsidR="004C1D60" w:rsidRPr="00EC4396">
        <w:rPr>
          <w:rFonts w:ascii="Calibri" w:hAnsi="Calibri" w:cs="Calibri"/>
          <w:sz w:val="18"/>
          <w:szCs w:val="18"/>
        </w:rPr>
        <w:t>Epson</w:t>
      </w:r>
      <w:r w:rsidR="004C1D60" w:rsidRPr="004C1D60">
        <w:rPr>
          <w:rFonts w:ascii="Calibri" w:hAnsi="Calibri" w:cs="Calibri"/>
          <w:sz w:val="18"/>
          <w:szCs w:val="18"/>
        </w:rPr>
        <w:t xml:space="preserve"> Sustainability report 2018 </w:t>
      </w:r>
      <w:hyperlink r:id="rId6" w:history="1">
        <w:r w:rsidR="004C1D60" w:rsidRPr="004C1D60">
          <w:rPr>
            <w:rStyle w:val="Hyperlnk"/>
            <w:rFonts w:ascii="Calibri" w:hAnsi="Calibri" w:cs="Calibri"/>
            <w:sz w:val="18"/>
            <w:szCs w:val="18"/>
          </w:rPr>
          <w:t>https://global.epson.com/SR/report/2018/pdf/epson_sr2018_all_e.pdf</w:t>
        </w:r>
      </w:hyperlink>
      <w:r w:rsidR="004C1D60" w:rsidRPr="004C1D60">
        <w:rPr>
          <w:rFonts w:ascii="Calibri" w:hAnsi="Calibri" w:cs="Calibri"/>
          <w:sz w:val="18"/>
          <w:szCs w:val="18"/>
        </w:rPr>
        <w:t xml:space="preserve">; </w:t>
      </w:r>
      <w:r w:rsidR="00DA0511" w:rsidRPr="004C1D60">
        <w:rPr>
          <w:rFonts w:ascii="Calibri" w:hAnsi="Calibri" w:cs="Calibri"/>
          <w:sz w:val="18"/>
          <w:szCs w:val="18"/>
        </w:rPr>
        <w:t>HP 2018 Sustainable Impact Report</w:t>
      </w:r>
      <w:r w:rsidR="00237169" w:rsidRPr="004C1D60">
        <w:rPr>
          <w:rFonts w:ascii="Calibri" w:hAnsi="Calibri" w:cs="Calibri"/>
          <w:sz w:val="18"/>
          <w:szCs w:val="18"/>
        </w:rPr>
        <w:t xml:space="preserve"> (launched in 2019)</w:t>
      </w:r>
      <w:r w:rsidR="004C1D60" w:rsidRPr="004C1D60">
        <w:rPr>
          <w:rFonts w:ascii="Calibri" w:hAnsi="Calibri" w:cs="Calibri"/>
          <w:sz w:val="18"/>
          <w:szCs w:val="18"/>
        </w:rPr>
        <w:t xml:space="preserve"> </w:t>
      </w:r>
      <w:hyperlink r:id="rId7" w:history="1">
        <w:r w:rsidR="004C1D60" w:rsidRPr="004C1D60">
          <w:rPr>
            <w:rStyle w:val="Hyperlnk"/>
            <w:rFonts w:ascii="Calibri" w:eastAsia="Times New Roman" w:hAnsi="Calibri" w:cs="Calibri"/>
            <w:sz w:val="18"/>
            <w:szCs w:val="18"/>
            <w:lang w:val="en-US"/>
          </w:rPr>
          <w:t>https://www8.hp.com/uk/en/hp-information/global-citizenship/index.html</w:t>
        </w:r>
      </w:hyperlink>
      <w:r w:rsidR="004C1D60" w:rsidRPr="004C1D60">
        <w:rPr>
          <w:rFonts w:ascii="Calibri" w:eastAsia="Times New Roman" w:hAnsi="Calibri" w:cs="Calibri"/>
          <w:sz w:val="18"/>
          <w:szCs w:val="18"/>
          <w:lang w:val="en-US"/>
        </w:rPr>
        <w:t xml:space="preserve">; </w:t>
      </w:r>
      <w:r w:rsidR="0082519E" w:rsidRPr="00E87C76">
        <w:rPr>
          <w:rFonts w:ascii="Calibri" w:hAnsi="Calibri" w:cs="Calibri"/>
          <w:sz w:val="18"/>
          <w:szCs w:val="18"/>
        </w:rPr>
        <w:t xml:space="preserve">Lexmark 2018 </w:t>
      </w:r>
      <w:hyperlink r:id="rId8" w:history="1">
        <w:r w:rsidR="0082519E" w:rsidRPr="00E87C76">
          <w:rPr>
            <w:rStyle w:val="Hyperlnk"/>
            <w:rFonts w:ascii="Calibri" w:hAnsi="Calibri" w:cs="Calibri"/>
            <w:sz w:val="18"/>
            <w:szCs w:val="18"/>
          </w:rPr>
          <w:t>Global Citizenship website</w:t>
        </w:r>
      </w:hyperlink>
      <w:r w:rsidR="004C1D60" w:rsidRPr="004C1D60">
        <w:rPr>
          <w:rFonts w:ascii="Calibri" w:hAnsi="Calibri" w:cs="Calibri"/>
          <w:sz w:val="18"/>
          <w:szCs w:val="18"/>
        </w:rPr>
        <w:t>;</w:t>
      </w:r>
      <w:r w:rsidR="001D0EA7" w:rsidRPr="004C1D60">
        <w:rPr>
          <w:rFonts w:ascii="Calibri" w:hAnsi="Calibri" w:cs="Calibri"/>
          <w:sz w:val="18"/>
          <w:szCs w:val="18"/>
        </w:rPr>
        <w:t xml:space="preserve"> Xerox 2015 Global Citizenship Report</w:t>
      </w:r>
      <w:r w:rsidR="004C1D60" w:rsidRPr="004C1D60">
        <w:rPr>
          <w:rFonts w:ascii="Calibri" w:hAnsi="Calibri" w:cs="Calibri"/>
          <w:sz w:val="18"/>
          <w:szCs w:val="18"/>
        </w:rPr>
        <w:t>;</w:t>
      </w:r>
      <w:r w:rsidR="00C81798" w:rsidRPr="004C1D60">
        <w:rPr>
          <w:rFonts w:ascii="Calibri" w:hAnsi="Calibri" w:cs="Calibri"/>
          <w:sz w:val="18"/>
          <w:szCs w:val="18"/>
        </w:rPr>
        <w:t xml:space="preserve"> </w:t>
      </w:r>
      <w:r w:rsidR="004C1D60" w:rsidRPr="004C1D60">
        <w:rPr>
          <w:rFonts w:ascii="Calibri" w:hAnsi="Calibri" w:cs="Calibri"/>
          <w:sz w:val="18"/>
          <w:szCs w:val="18"/>
        </w:rPr>
        <w:t xml:space="preserve">Brother Group’s environmental activity report 2018” </w:t>
      </w:r>
      <w:hyperlink r:id="rId9" w:history="1">
        <w:r w:rsidR="004C1D60" w:rsidRPr="004C1D60">
          <w:rPr>
            <w:rStyle w:val="Hyperlnk"/>
            <w:rFonts w:ascii="Calibri" w:hAnsi="Calibri" w:cs="Calibri"/>
            <w:sz w:val="18"/>
            <w:szCs w:val="18"/>
          </w:rPr>
          <w:t>http://download.brother.com/pub/com/en/csr/pdf/eco_2018_all.pdf</w:t>
        </w:r>
      </w:hyperlink>
      <w:r w:rsidR="004C1D60" w:rsidRPr="004C1D60">
        <w:rPr>
          <w:rFonts w:ascii="Calibri" w:hAnsi="Calibri" w:cs="Calibri"/>
          <w:sz w:val="18"/>
          <w:szCs w:val="18"/>
        </w:rPr>
        <w:t>.</w:t>
      </w:r>
    </w:p>
  </w:footnote>
  <w:footnote w:id="7">
    <w:p w14:paraId="47B71420" w14:textId="39BB4FFA" w:rsidR="00854F4C" w:rsidRPr="00A1010B" w:rsidRDefault="00854F4C">
      <w:pPr>
        <w:pStyle w:val="Fotnotstext"/>
        <w:rPr>
          <w:rFonts w:asciiTheme="minorHAnsi" w:hAnsiTheme="minorHAnsi" w:cstheme="minorHAnsi"/>
          <w:sz w:val="18"/>
          <w:szCs w:val="18"/>
          <w:lang w:val="en-US"/>
        </w:rPr>
      </w:pPr>
      <w:r w:rsidRPr="004C1D60">
        <w:rPr>
          <w:rStyle w:val="Fotnotsreferens"/>
          <w:rFonts w:ascii="Calibri" w:hAnsi="Calibri" w:cs="Calibri"/>
          <w:sz w:val="18"/>
          <w:szCs w:val="18"/>
        </w:rPr>
        <w:footnoteRef/>
      </w:r>
      <w:r w:rsidRPr="004C1D60">
        <w:rPr>
          <w:rFonts w:ascii="Calibri" w:hAnsi="Calibri" w:cs="Calibri"/>
          <w:sz w:val="18"/>
          <w:szCs w:val="18"/>
        </w:rPr>
        <w:t xml:space="preserve"> </w:t>
      </w:r>
      <w:r w:rsidRPr="004C1D60">
        <w:rPr>
          <w:rFonts w:ascii="Calibri" w:hAnsi="Calibri" w:cs="Calibri"/>
          <w:sz w:val="18"/>
          <w:szCs w:val="18"/>
          <w:lang w:val="en-US"/>
        </w:rPr>
        <w:t>The association facilitating</w:t>
      </w:r>
      <w:r w:rsidRPr="00F650D4">
        <w:rPr>
          <w:rFonts w:asciiTheme="minorHAnsi" w:hAnsiTheme="minorHAnsi" w:cstheme="minorHAnsi"/>
          <w:sz w:val="18"/>
          <w:szCs w:val="18"/>
          <w:lang w:val="en-US"/>
        </w:rPr>
        <w:t xml:space="preserve"> the implementation of the VA (</w:t>
      </w:r>
      <w:hyperlink r:id="rId10" w:history="1">
        <w:r w:rsidRPr="00F650D4">
          <w:rPr>
            <w:rStyle w:val="Hyperlnk"/>
            <w:rFonts w:asciiTheme="minorHAnsi" w:hAnsiTheme="minorHAnsi" w:cstheme="minorHAnsi"/>
            <w:sz w:val="18"/>
            <w:szCs w:val="18"/>
            <w:lang w:val="en-US"/>
          </w:rPr>
          <w:t>www.eurovaprint.eu</w:t>
        </w:r>
      </w:hyperlink>
      <w:r w:rsidRPr="00F650D4">
        <w:rPr>
          <w:rFonts w:asciiTheme="minorHAnsi" w:hAnsiTheme="minorHAnsi" w:cstheme="minorHAnsi"/>
          <w:sz w:val="18"/>
          <w:szCs w:val="18"/>
          <w:lang w:val="en-US"/>
        </w:rPr>
        <w:t>)</w:t>
      </w:r>
      <w:r w:rsidR="005846E3" w:rsidRPr="00F650D4">
        <w:rPr>
          <w:rFonts w:asciiTheme="minorHAnsi" w:hAnsiTheme="minorHAnsi" w:cstheme="minorHAnsi"/>
          <w:sz w:val="18"/>
          <w:szCs w:val="18"/>
          <w:lang w:val="en-US"/>
        </w:rPr>
        <w:t>.</w:t>
      </w:r>
      <w:r w:rsidRPr="00A1010B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</w:p>
  </w:footnote>
  <w:footnote w:id="8">
    <w:p w14:paraId="5805D973" w14:textId="77777777" w:rsidR="00F8014D" w:rsidRPr="005A2351" w:rsidRDefault="00F8014D" w:rsidP="00F8014D">
      <w:pPr>
        <w:pStyle w:val="Fotnotstext"/>
        <w:rPr>
          <w:rFonts w:ascii="Calibri" w:eastAsia="MS Mincho" w:hAnsi="Calibri" w:cs="Calibri"/>
          <w:sz w:val="16"/>
          <w:szCs w:val="16"/>
          <w:lang w:val="en-US" w:eastAsia="ja-JP"/>
        </w:rPr>
      </w:pPr>
      <w:r w:rsidRPr="00243535">
        <w:rPr>
          <w:rStyle w:val="Fotnotsreferens"/>
          <w:rFonts w:ascii="Calibri" w:hAnsi="Calibri" w:cs="Calibri"/>
        </w:rPr>
        <w:footnoteRef/>
      </w:r>
      <w:r w:rsidRPr="00243535">
        <w:rPr>
          <w:rFonts w:ascii="Calibri" w:hAnsi="Calibri" w:cs="Calibri"/>
        </w:rPr>
        <w:t xml:space="preserve"> </w:t>
      </w:r>
      <w:r w:rsidRPr="00243535">
        <w:rPr>
          <w:rFonts w:ascii="Calibri" w:eastAsia="MS Mincho" w:hAnsi="Calibri" w:cs="Calibri"/>
          <w:sz w:val="16"/>
          <w:szCs w:val="16"/>
          <w:lang w:eastAsia="ja-JP"/>
        </w:rPr>
        <w:t xml:space="preserve">2016 </w:t>
      </w:r>
      <w:r w:rsidRPr="00243535">
        <w:rPr>
          <w:rFonts w:ascii="Calibri" w:eastAsia="MS Mincho" w:hAnsi="Calibri" w:cs="Calibri"/>
          <w:sz w:val="16"/>
          <w:szCs w:val="16"/>
          <w:lang w:val="en-US" w:eastAsia="ja-JP"/>
        </w:rPr>
        <w:t>European</w:t>
      </w:r>
      <w:r w:rsidRPr="005A2351">
        <w:rPr>
          <w:rFonts w:ascii="Calibri" w:eastAsia="MS Mincho" w:hAnsi="Calibri" w:cs="Calibri"/>
          <w:sz w:val="16"/>
          <w:szCs w:val="16"/>
          <w:lang w:val="en-US" w:eastAsia="ja-JP"/>
        </w:rPr>
        <w:t xml:space="preserve"> Commission </w:t>
      </w:r>
      <w:hyperlink r:id="rId11" w:history="1">
        <w:r w:rsidRPr="005A2351">
          <w:rPr>
            <w:rFonts w:ascii="Calibri" w:eastAsia="MS Mincho" w:hAnsi="Calibri" w:cs="Calibri"/>
            <w:color w:val="0000FF"/>
            <w:sz w:val="16"/>
            <w:szCs w:val="16"/>
            <w:u w:val="single"/>
            <w:lang w:val="en-US" w:eastAsia="ja-JP"/>
          </w:rPr>
          <w:t>recommendation</w:t>
        </w:r>
      </w:hyperlink>
      <w:r w:rsidRPr="005A2351">
        <w:rPr>
          <w:rFonts w:ascii="Calibri" w:eastAsia="MS Mincho" w:hAnsi="Calibri" w:cs="Calibri"/>
          <w:sz w:val="16"/>
          <w:szCs w:val="16"/>
          <w:lang w:val="en-US" w:eastAsia="ja-JP"/>
        </w:rPr>
        <w:t xml:space="preserve"> on guidelines for self-regulation measures concluded by industry under Directive 2009/125/EC of the European Parliament and of the Council; and </w:t>
      </w:r>
      <w:hyperlink r:id="rId12" w:history="1">
        <w:r w:rsidRPr="005A2351">
          <w:rPr>
            <w:rFonts w:ascii="Calibri" w:eastAsia="MS Mincho" w:hAnsi="Calibri" w:cs="Calibri"/>
            <w:color w:val="0000FF"/>
            <w:sz w:val="16"/>
            <w:szCs w:val="16"/>
            <w:u w:val="single"/>
            <w:lang w:val="en-US" w:eastAsia="ja-JP"/>
          </w:rPr>
          <w:t>Annex</w:t>
        </w:r>
      </w:hyperlink>
      <w:r w:rsidRPr="005A2351">
        <w:rPr>
          <w:rFonts w:ascii="Calibri" w:eastAsia="MS Mincho" w:hAnsi="Calibri" w:cs="Calibri"/>
          <w:color w:val="0000FF"/>
          <w:sz w:val="16"/>
          <w:szCs w:val="16"/>
          <w:u w:val="single"/>
          <w:lang w:val="en-US" w:eastAsia="ja-JP"/>
        </w:rPr>
        <w:t>.</w:t>
      </w:r>
    </w:p>
    <w:p w14:paraId="737407E9" w14:textId="77777777" w:rsidR="00F8014D" w:rsidRDefault="00F8014D" w:rsidP="00F8014D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FB7F" w14:textId="77777777" w:rsidR="009B39D5" w:rsidRDefault="009B39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2CCF"/>
    <w:multiLevelType w:val="multilevel"/>
    <w:tmpl w:val="9986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D450F"/>
    <w:multiLevelType w:val="hybridMultilevel"/>
    <w:tmpl w:val="0F301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33C1"/>
    <w:multiLevelType w:val="hybridMultilevel"/>
    <w:tmpl w:val="AAD656D8"/>
    <w:lvl w:ilvl="0" w:tplc="B872A78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61ABC"/>
    <w:multiLevelType w:val="hybridMultilevel"/>
    <w:tmpl w:val="4AA28DE0"/>
    <w:lvl w:ilvl="0" w:tplc="47C60E9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C4022"/>
    <w:multiLevelType w:val="hybridMultilevel"/>
    <w:tmpl w:val="494A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867"/>
    <w:multiLevelType w:val="hybridMultilevel"/>
    <w:tmpl w:val="B328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D384C"/>
    <w:multiLevelType w:val="hybridMultilevel"/>
    <w:tmpl w:val="192E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A5606"/>
    <w:multiLevelType w:val="hybridMultilevel"/>
    <w:tmpl w:val="43AE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E3615"/>
    <w:multiLevelType w:val="hybridMultilevel"/>
    <w:tmpl w:val="CFD4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03E88"/>
    <w:multiLevelType w:val="hybridMultilevel"/>
    <w:tmpl w:val="F0B4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40457"/>
    <w:multiLevelType w:val="hybridMultilevel"/>
    <w:tmpl w:val="B068F900"/>
    <w:lvl w:ilvl="0" w:tplc="C546AF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83A44"/>
    <w:multiLevelType w:val="hybridMultilevel"/>
    <w:tmpl w:val="1BBA11B2"/>
    <w:lvl w:ilvl="0" w:tplc="179893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D03326"/>
    <w:multiLevelType w:val="hybridMultilevel"/>
    <w:tmpl w:val="09405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8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420A5"/>
    <w:rsid w:val="0000067B"/>
    <w:rsid w:val="00001D4B"/>
    <w:rsid w:val="0000357A"/>
    <w:rsid w:val="00003D04"/>
    <w:rsid w:val="000111EC"/>
    <w:rsid w:val="00027CF4"/>
    <w:rsid w:val="000327F4"/>
    <w:rsid w:val="000366F9"/>
    <w:rsid w:val="00036F97"/>
    <w:rsid w:val="00037080"/>
    <w:rsid w:val="00040996"/>
    <w:rsid w:val="00042496"/>
    <w:rsid w:val="00043E08"/>
    <w:rsid w:val="000457C1"/>
    <w:rsid w:val="00053075"/>
    <w:rsid w:val="00056081"/>
    <w:rsid w:val="0006199E"/>
    <w:rsid w:val="00064270"/>
    <w:rsid w:val="00064957"/>
    <w:rsid w:val="00064AB3"/>
    <w:rsid w:val="000666BB"/>
    <w:rsid w:val="00083CC4"/>
    <w:rsid w:val="0008456D"/>
    <w:rsid w:val="000847C6"/>
    <w:rsid w:val="000906E1"/>
    <w:rsid w:val="00091A5B"/>
    <w:rsid w:val="000973E1"/>
    <w:rsid w:val="000A0945"/>
    <w:rsid w:val="000A2779"/>
    <w:rsid w:val="000A48F1"/>
    <w:rsid w:val="000A4AEF"/>
    <w:rsid w:val="000B047C"/>
    <w:rsid w:val="000B0BCC"/>
    <w:rsid w:val="000B44D3"/>
    <w:rsid w:val="000B5E4C"/>
    <w:rsid w:val="000B70DA"/>
    <w:rsid w:val="000B75A8"/>
    <w:rsid w:val="000C2640"/>
    <w:rsid w:val="000C6B19"/>
    <w:rsid w:val="000C7C74"/>
    <w:rsid w:val="000D5982"/>
    <w:rsid w:val="000D6CB7"/>
    <w:rsid w:val="000D73B6"/>
    <w:rsid w:val="000E1FBE"/>
    <w:rsid w:val="000E6EE3"/>
    <w:rsid w:val="000F2931"/>
    <w:rsid w:val="000F3199"/>
    <w:rsid w:val="000F4275"/>
    <w:rsid w:val="000F4CA5"/>
    <w:rsid w:val="000F5751"/>
    <w:rsid w:val="000F6B19"/>
    <w:rsid w:val="000F7A7F"/>
    <w:rsid w:val="001023F8"/>
    <w:rsid w:val="001050CB"/>
    <w:rsid w:val="00106745"/>
    <w:rsid w:val="00107F9A"/>
    <w:rsid w:val="00113612"/>
    <w:rsid w:val="0011385D"/>
    <w:rsid w:val="00114096"/>
    <w:rsid w:val="00115B44"/>
    <w:rsid w:val="00116423"/>
    <w:rsid w:val="00120A6D"/>
    <w:rsid w:val="00122B87"/>
    <w:rsid w:val="00125945"/>
    <w:rsid w:val="001266C6"/>
    <w:rsid w:val="001314F1"/>
    <w:rsid w:val="001338BB"/>
    <w:rsid w:val="00144F29"/>
    <w:rsid w:val="00147E18"/>
    <w:rsid w:val="00153B00"/>
    <w:rsid w:val="0015501D"/>
    <w:rsid w:val="00156A17"/>
    <w:rsid w:val="0016037A"/>
    <w:rsid w:val="001658F7"/>
    <w:rsid w:val="00167494"/>
    <w:rsid w:val="0017160F"/>
    <w:rsid w:val="00175576"/>
    <w:rsid w:val="001774AD"/>
    <w:rsid w:val="00177BC3"/>
    <w:rsid w:val="00181C37"/>
    <w:rsid w:val="00182873"/>
    <w:rsid w:val="00183B38"/>
    <w:rsid w:val="0018749F"/>
    <w:rsid w:val="00187BBD"/>
    <w:rsid w:val="00191113"/>
    <w:rsid w:val="001924F0"/>
    <w:rsid w:val="001926AF"/>
    <w:rsid w:val="00197EA5"/>
    <w:rsid w:val="001A1824"/>
    <w:rsid w:val="001A6E1C"/>
    <w:rsid w:val="001A73AB"/>
    <w:rsid w:val="001A7F8C"/>
    <w:rsid w:val="001B144D"/>
    <w:rsid w:val="001B49B0"/>
    <w:rsid w:val="001B5A43"/>
    <w:rsid w:val="001C2F2D"/>
    <w:rsid w:val="001C39BF"/>
    <w:rsid w:val="001C4767"/>
    <w:rsid w:val="001C57E5"/>
    <w:rsid w:val="001C7CD5"/>
    <w:rsid w:val="001D0EA7"/>
    <w:rsid w:val="001D0F9C"/>
    <w:rsid w:val="001D2E18"/>
    <w:rsid w:val="001D2F93"/>
    <w:rsid w:val="001E1F8A"/>
    <w:rsid w:val="001E2703"/>
    <w:rsid w:val="001E3608"/>
    <w:rsid w:val="001E4A2F"/>
    <w:rsid w:val="001E6ABE"/>
    <w:rsid w:val="001F0B6B"/>
    <w:rsid w:val="001F2839"/>
    <w:rsid w:val="001F2B1D"/>
    <w:rsid w:val="001F6214"/>
    <w:rsid w:val="00201DD8"/>
    <w:rsid w:val="00202D3F"/>
    <w:rsid w:val="00204C88"/>
    <w:rsid w:val="00210182"/>
    <w:rsid w:val="00213EA8"/>
    <w:rsid w:val="0021525B"/>
    <w:rsid w:val="00216DCB"/>
    <w:rsid w:val="00220BFF"/>
    <w:rsid w:val="00222989"/>
    <w:rsid w:val="00224426"/>
    <w:rsid w:val="002252F4"/>
    <w:rsid w:val="002275EA"/>
    <w:rsid w:val="0023128C"/>
    <w:rsid w:val="002329B9"/>
    <w:rsid w:val="00232AAE"/>
    <w:rsid w:val="00233148"/>
    <w:rsid w:val="002338ED"/>
    <w:rsid w:val="002342E0"/>
    <w:rsid w:val="002354C7"/>
    <w:rsid w:val="00236EB1"/>
    <w:rsid w:val="00237169"/>
    <w:rsid w:val="00241D82"/>
    <w:rsid w:val="00243535"/>
    <w:rsid w:val="002445F2"/>
    <w:rsid w:val="0024466F"/>
    <w:rsid w:val="00244C9B"/>
    <w:rsid w:val="002451D9"/>
    <w:rsid w:val="00251141"/>
    <w:rsid w:val="0025245E"/>
    <w:rsid w:val="00253072"/>
    <w:rsid w:val="00254197"/>
    <w:rsid w:val="00254857"/>
    <w:rsid w:val="00254C6C"/>
    <w:rsid w:val="00255A82"/>
    <w:rsid w:val="00266DD5"/>
    <w:rsid w:val="00267F3A"/>
    <w:rsid w:val="0027050A"/>
    <w:rsid w:val="00272CD4"/>
    <w:rsid w:val="002731D0"/>
    <w:rsid w:val="00280AA3"/>
    <w:rsid w:val="00281557"/>
    <w:rsid w:val="00281DC9"/>
    <w:rsid w:val="00283FDB"/>
    <w:rsid w:val="002902C2"/>
    <w:rsid w:val="0029420C"/>
    <w:rsid w:val="002948F4"/>
    <w:rsid w:val="00294CE5"/>
    <w:rsid w:val="002971B8"/>
    <w:rsid w:val="002A08C8"/>
    <w:rsid w:val="002A0A6A"/>
    <w:rsid w:val="002A29BD"/>
    <w:rsid w:val="002A30CF"/>
    <w:rsid w:val="002A314E"/>
    <w:rsid w:val="002A3E8D"/>
    <w:rsid w:val="002A6213"/>
    <w:rsid w:val="002A64C8"/>
    <w:rsid w:val="002B0352"/>
    <w:rsid w:val="002B036A"/>
    <w:rsid w:val="002B03F2"/>
    <w:rsid w:val="002B1EAE"/>
    <w:rsid w:val="002B3850"/>
    <w:rsid w:val="002B3FD3"/>
    <w:rsid w:val="002B450E"/>
    <w:rsid w:val="002B6217"/>
    <w:rsid w:val="002B6FC2"/>
    <w:rsid w:val="002B76F9"/>
    <w:rsid w:val="002C2D9C"/>
    <w:rsid w:val="002C4CC6"/>
    <w:rsid w:val="002C5C1C"/>
    <w:rsid w:val="002C5E7B"/>
    <w:rsid w:val="002C6963"/>
    <w:rsid w:val="002C6E48"/>
    <w:rsid w:val="002C7BA6"/>
    <w:rsid w:val="002C7D6A"/>
    <w:rsid w:val="002D18AE"/>
    <w:rsid w:val="002D33F5"/>
    <w:rsid w:val="002D4688"/>
    <w:rsid w:val="002E4849"/>
    <w:rsid w:val="002E492D"/>
    <w:rsid w:val="002E5842"/>
    <w:rsid w:val="002E6949"/>
    <w:rsid w:val="002F20DF"/>
    <w:rsid w:val="002F7DA2"/>
    <w:rsid w:val="00300575"/>
    <w:rsid w:val="003024EB"/>
    <w:rsid w:val="003051E0"/>
    <w:rsid w:val="0030735F"/>
    <w:rsid w:val="0031182E"/>
    <w:rsid w:val="00313C05"/>
    <w:rsid w:val="00314104"/>
    <w:rsid w:val="00314489"/>
    <w:rsid w:val="00324C12"/>
    <w:rsid w:val="003260DF"/>
    <w:rsid w:val="00334F2B"/>
    <w:rsid w:val="00337B2D"/>
    <w:rsid w:val="00342332"/>
    <w:rsid w:val="00346BD8"/>
    <w:rsid w:val="003479C5"/>
    <w:rsid w:val="00350392"/>
    <w:rsid w:val="00352A2A"/>
    <w:rsid w:val="003573C8"/>
    <w:rsid w:val="00357B40"/>
    <w:rsid w:val="00360CB5"/>
    <w:rsid w:val="00362A83"/>
    <w:rsid w:val="0036472E"/>
    <w:rsid w:val="00365F0D"/>
    <w:rsid w:val="00365F55"/>
    <w:rsid w:val="003668EA"/>
    <w:rsid w:val="00370E51"/>
    <w:rsid w:val="003847AB"/>
    <w:rsid w:val="00384B56"/>
    <w:rsid w:val="00384B6C"/>
    <w:rsid w:val="003854D5"/>
    <w:rsid w:val="003953BF"/>
    <w:rsid w:val="00396DDD"/>
    <w:rsid w:val="0039733F"/>
    <w:rsid w:val="003A1105"/>
    <w:rsid w:val="003A18C2"/>
    <w:rsid w:val="003A20C1"/>
    <w:rsid w:val="003A2311"/>
    <w:rsid w:val="003A3672"/>
    <w:rsid w:val="003A4B0A"/>
    <w:rsid w:val="003A6E63"/>
    <w:rsid w:val="003B02AC"/>
    <w:rsid w:val="003B2043"/>
    <w:rsid w:val="003B33E0"/>
    <w:rsid w:val="003B5859"/>
    <w:rsid w:val="003C1E6A"/>
    <w:rsid w:val="003D0295"/>
    <w:rsid w:val="003D1358"/>
    <w:rsid w:val="003D15BF"/>
    <w:rsid w:val="003D1B6D"/>
    <w:rsid w:val="003D4923"/>
    <w:rsid w:val="003D6210"/>
    <w:rsid w:val="003E09EC"/>
    <w:rsid w:val="003E1255"/>
    <w:rsid w:val="003E36B6"/>
    <w:rsid w:val="003E4EBA"/>
    <w:rsid w:val="003E5D24"/>
    <w:rsid w:val="003E7F4E"/>
    <w:rsid w:val="003F4D3F"/>
    <w:rsid w:val="003F719C"/>
    <w:rsid w:val="003F7B0D"/>
    <w:rsid w:val="00400A56"/>
    <w:rsid w:val="00401B84"/>
    <w:rsid w:val="00402339"/>
    <w:rsid w:val="00402428"/>
    <w:rsid w:val="00403669"/>
    <w:rsid w:val="00403A7A"/>
    <w:rsid w:val="004040DE"/>
    <w:rsid w:val="00407E74"/>
    <w:rsid w:val="00410389"/>
    <w:rsid w:val="0041422F"/>
    <w:rsid w:val="0041536B"/>
    <w:rsid w:val="0042225E"/>
    <w:rsid w:val="00423541"/>
    <w:rsid w:val="004244A8"/>
    <w:rsid w:val="0042538F"/>
    <w:rsid w:val="00426168"/>
    <w:rsid w:val="00426DF8"/>
    <w:rsid w:val="004328F3"/>
    <w:rsid w:val="00433886"/>
    <w:rsid w:val="00435377"/>
    <w:rsid w:val="004363AE"/>
    <w:rsid w:val="00436DAB"/>
    <w:rsid w:val="00436FDD"/>
    <w:rsid w:val="00437863"/>
    <w:rsid w:val="00443410"/>
    <w:rsid w:val="004468DF"/>
    <w:rsid w:val="00446E36"/>
    <w:rsid w:val="00447505"/>
    <w:rsid w:val="00451DFB"/>
    <w:rsid w:val="0045539B"/>
    <w:rsid w:val="00456DA4"/>
    <w:rsid w:val="0046169C"/>
    <w:rsid w:val="0046195E"/>
    <w:rsid w:val="00464004"/>
    <w:rsid w:val="0046410B"/>
    <w:rsid w:val="00465074"/>
    <w:rsid w:val="00466989"/>
    <w:rsid w:val="004807C0"/>
    <w:rsid w:val="004832E8"/>
    <w:rsid w:val="00486A62"/>
    <w:rsid w:val="004913A9"/>
    <w:rsid w:val="00491C8F"/>
    <w:rsid w:val="00494455"/>
    <w:rsid w:val="00497313"/>
    <w:rsid w:val="004A0C98"/>
    <w:rsid w:val="004A1790"/>
    <w:rsid w:val="004A4839"/>
    <w:rsid w:val="004A4EDE"/>
    <w:rsid w:val="004A61B4"/>
    <w:rsid w:val="004A633E"/>
    <w:rsid w:val="004B2007"/>
    <w:rsid w:val="004B32C3"/>
    <w:rsid w:val="004B36BA"/>
    <w:rsid w:val="004B58AA"/>
    <w:rsid w:val="004B5E09"/>
    <w:rsid w:val="004B67F9"/>
    <w:rsid w:val="004B6A49"/>
    <w:rsid w:val="004B7445"/>
    <w:rsid w:val="004C1D60"/>
    <w:rsid w:val="004C264E"/>
    <w:rsid w:val="004C2C30"/>
    <w:rsid w:val="004C63E8"/>
    <w:rsid w:val="004C687D"/>
    <w:rsid w:val="004D1B7D"/>
    <w:rsid w:val="004D4C1E"/>
    <w:rsid w:val="004E1720"/>
    <w:rsid w:val="004E51FC"/>
    <w:rsid w:val="004E7D2A"/>
    <w:rsid w:val="004E7DA7"/>
    <w:rsid w:val="004F183A"/>
    <w:rsid w:val="004F230C"/>
    <w:rsid w:val="004F244A"/>
    <w:rsid w:val="004F2647"/>
    <w:rsid w:val="004F397C"/>
    <w:rsid w:val="004F3DCC"/>
    <w:rsid w:val="004F5033"/>
    <w:rsid w:val="004F586B"/>
    <w:rsid w:val="004F6EEA"/>
    <w:rsid w:val="00502341"/>
    <w:rsid w:val="00503741"/>
    <w:rsid w:val="00505D33"/>
    <w:rsid w:val="00511B13"/>
    <w:rsid w:val="005121BC"/>
    <w:rsid w:val="00512391"/>
    <w:rsid w:val="005146C9"/>
    <w:rsid w:val="00515C8F"/>
    <w:rsid w:val="00515CFB"/>
    <w:rsid w:val="005177EF"/>
    <w:rsid w:val="005222F2"/>
    <w:rsid w:val="005231BC"/>
    <w:rsid w:val="00523781"/>
    <w:rsid w:val="00524ADB"/>
    <w:rsid w:val="00524D70"/>
    <w:rsid w:val="00526115"/>
    <w:rsid w:val="0052615F"/>
    <w:rsid w:val="00530669"/>
    <w:rsid w:val="00531AC2"/>
    <w:rsid w:val="00532AC9"/>
    <w:rsid w:val="00533FF4"/>
    <w:rsid w:val="005340F1"/>
    <w:rsid w:val="00534845"/>
    <w:rsid w:val="005351DD"/>
    <w:rsid w:val="005352DE"/>
    <w:rsid w:val="0053697C"/>
    <w:rsid w:val="00537F5E"/>
    <w:rsid w:val="00542302"/>
    <w:rsid w:val="00543A6B"/>
    <w:rsid w:val="0054635F"/>
    <w:rsid w:val="0054669E"/>
    <w:rsid w:val="00547AD7"/>
    <w:rsid w:val="00551B73"/>
    <w:rsid w:val="00552130"/>
    <w:rsid w:val="00552188"/>
    <w:rsid w:val="0055426C"/>
    <w:rsid w:val="00563FD8"/>
    <w:rsid w:val="0056462B"/>
    <w:rsid w:val="0056631C"/>
    <w:rsid w:val="00572B86"/>
    <w:rsid w:val="0057410A"/>
    <w:rsid w:val="00574AA2"/>
    <w:rsid w:val="00580E01"/>
    <w:rsid w:val="00581097"/>
    <w:rsid w:val="00581F85"/>
    <w:rsid w:val="00582E1F"/>
    <w:rsid w:val="005846E3"/>
    <w:rsid w:val="0058667A"/>
    <w:rsid w:val="005872A3"/>
    <w:rsid w:val="0059043F"/>
    <w:rsid w:val="00590DA3"/>
    <w:rsid w:val="00594194"/>
    <w:rsid w:val="00595F32"/>
    <w:rsid w:val="00597CAE"/>
    <w:rsid w:val="005A0D09"/>
    <w:rsid w:val="005A2351"/>
    <w:rsid w:val="005A6E87"/>
    <w:rsid w:val="005A72A9"/>
    <w:rsid w:val="005B10D8"/>
    <w:rsid w:val="005B5CCA"/>
    <w:rsid w:val="005C2865"/>
    <w:rsid w:val="005C37E2"/>
    <w:rsid w:val="005C4D92"/>
    <w:rsid w:val="005C670B"/>
    <w:rsid w:val="005D04D4"/>
    <w:rsid w:val="005D1A27"/>
    <w:rsid w:val="005D24E2"/>
    <w:rsid w:val="005D45A4"/>
    <w:rsid w:val="005D79D4"/>
    <w:rsid w:val="005E00C3"/>
    <w:rsid w:val="005E0463"/>
    <w:rsid w:val="005E1191"/>
    <w:rsid w:val="005E13AA"/>
    <w:rsid w:val="005E5693"/>
    <w:rsid w:val="005E6686"/>
    <w:rsid w:val="005E7000"/>
    <w:rsid w:val="005F134A"/>
    <w:rsid w:val="005F1594"/>
    <w:rsid w:val="005F2894"/>
    <w:rsid w:val="005F3C99"/>
    <w:rsid w:val="005F482F"/>
    <w:rsid w:val="005F6FF4"/>
    <w:rsid w:val="00600766"/>
    <w:rsid w:val="00604769"/>
    <w:rsid w:val="00605943"/>
    <w:rsid w:val="0060681B"/>
    <w:rsid w:val="006075C4"/>
    <w:rsid w:val="006101BD"/>
    <w:rsid w:val="006135D4"/>
    <w:rsid w:val="00621215"/>
    <w:rsid w:val="0062371C"/>
    <w:rsid w:val="00624FDB"/>
    <w:rsid w:val="00633DF4"/>
    <w:rsid w:val="00635AB5"/>
    <w:rsid w:val="00637123"/>
    <w:rsid w:val="0064252F"/>
    <w:rsid w:val="00642FA8"/>
    <w:rsid w:val="006439B2"/>
    <w:rsid w:val="00650A1E"/>
    <w:rsid w:val="006517A5"/>
    <w:rsid w:val="00652F40"/>
    <w:rsid w:val="006603E0"/>
    <w:rsid w:val="00660679"/>
    <w:rsid w:val="006630C7"/>
    <w:rsid w:val="00663DB5"/>
    <w:rsid w:val="00666E7A"/>
    <w:rsid w:val="00667E65"/>
    <w:rsid w:val="00667E7E"/>
    <w:rsid w:val="0067338B"/>
    <w:rsid w:val="0067650B"/>
    <w:rsid w:val="00683091"/>
    <w:rsid w:val="00692CE9"/>
    <w:rsid w:val="00694116"/>
    <w:rsid w:val="006978D7"/>
    <w:rsid w:val="00697FFC"/>
    <w:rsid w:val="006A0898"/>
    <w:rsid w:val="006A0E63"/>
    <w:rsid w:val="006A55D7"/>
    <w:rsid w:val="006B1954"/>
    <w:rsid w:val="006B519B"/>
    <w:rsid w:val="006B61E9"/>
    <w:rsid w:val="006C0AB8"/>
    <w:rsid w:val="006C3B57"/>
    <w:rsid w:val="006D2884"/>
    <w:rsid w:val="006D6030"/>
    <w:rsid w:val="006D6076"/>
    <w:rsid w:val="006E4A65"/>
    <w:rsid w:val="006E509C"/>
    <w:rsid w:val="006F53DC"/>
    <w:rsid w:val="006F5450"/>
    <w:rsid w:val="006F642C"/>
    <w:rsid w:val="006F6EF2"/>
    <w:rsid w:val="006F77AF"/>
    <w:rsid w:val="007001EC"/>
    <w:rsid w:val="00700C4A"/>
    <w:rsid w:val="007010F5"/>
    <w:rsid w:val="007015D2"/>
    <w:rsid w:val="00702E28"/>
    <w:rsid w:val="0070724F"/>
    <w:rsid w:val="0070791B"/>
    <w:rsid w:val="00711D77"/>
    <w:rsid w:val="00712F92"/>
    <w:rsid w:val="00713972"/>
    <w:rsid w:val="007153BD"/>
    <w:rsid w:val="0072294F"/>
    <w:rsid w:val="00727757"/>
    <w:rsid w:val="007302AF"/>
    <w:rsid w:val="00730A98"/>
    <w:rsid w:val="00732994"/>
    <w:rsid w:val="007334A9"/>
    <w:rsid w:val="00733612"/>
    <w:rsid w:val="0073787A"/>
    <w:rsid w:val="00737ABC"/>
    <w:rsid w:val="00745411"/>
    <w:rsid w:val="007457D4"/>
    <w:rsid w:val="00745E21"/>
    <w:rsid w:val="0074729C"/>
    <w:rsid w:val="0075204B"/>
    <w:rsid w:val="00754A78"/>
    <w:rsid w:val="00757125"/>
    <w:rsid w:val="00765C98"/>
    <w:rsid w:val="007727CD"/>
    <w:rsid w:val="00776CB8"/>
    <w:rsid w:val="00776F83"/>
    <w:rsid w:val="007803B4"/>
    <w:rsid w:val="0078487F"/>
    <w:rsid w:val="0079458B"/>
    <w:rsid w:val="007969D4"/>
    <w:rsid w:val="007A14DE"/>
    <w:rsid w:val="007A1DDC"/>
    <w:rsid w:val="007A47D4"/>
    <w:rsid w:val="007B04CF"/>
    <w:rsid w:val="007B15DC"/>
    <w:rsid w:val="007B213C"/>
    <w:rsid w:val="007B30F7"/>
    <w:rsid w:val="007B3E32"/>
    <w:rsid w:val="007B6EB1"/>
    <w:rsid w:val="007C408A"/>
    <w:rsid w:val="007C4172"/>
    <w:rsid w:val="007C4520"/>
    <w:rsid w:val="007C5709"/>
    <w:rsid w:val="007C6080"/>
    <w:rsid w:val="007C7154"/>
    <w:rsid w:val="007C7F70"/>
    <w:rsid w:val="007D1DEA"/>
    <w:rsid w:val="007D2541"/>
    <w:rsid w:val="007D5A3F"/>
    <w:rsid w:val="007D5C27"/>
    <w:rsid w:val="007D632E"/>
    <w:rsid w:val="007D6D78"/>
    <w:rsid w:val="007E0BFF"/>
    <w:rsid w:val="007E1302"/>
    <w:rsid w:val="007E1A5A"/>
    <w:rsid w:val="007E26FA"/>
    <w:rsid w:val="007E55CC"/>
    <w:rsid w:val="007F0687"/>
    <w:rsid w:val="007F0B00"/>
    <w:rsid w:val="007F1F94"/>
    <w:rsid w:val="007F20F6"/>
    <w:rsid w:val="007F27DB"/>
    <w:rsid w:val="007F3CC2"/>
    <w:rsid w:val="007F540E"/>
    <w:rsid w:val="00801CE4"/>
    <w:rsid w:val="00805A3D"/>
    <w:rsid w:val="0081101E"/>
    <w:rsid w:val="00813D29"/>
    <w:rsid w:val="0081418D"/>
    <w:rsid w:val="00814281"/>
    <w:rsid w:val="00814831"/>
    <w:rsid w:val="0082212B"/>
    <w:rsid w:val="008224B7"/>
    <w:rsid w:val="00823A26"/>
    <w:rsid w:val="00823AE5"/>
    <w:rsid w:val="0082519E"/>
    <w:rsid w:val="00826C62"/>
    <w:rsid w:val="00827575"/>
    <w:rsid w:val="00834363"/>
    <w:rsid w:val="00836018"/>
    <w:rsid w:val="0084676B"/>
    <w:rsid w:val="00847EE5"/>
    <w:rsid w:val="00851757"/>
    <w:rsid w:val="00852558"/>
    <w:rsid w:val="00854F4C"/>
    <w:rsid w:val="00855357"/>
    <w:rsid w:val="00856200"/>
    <w:rsid w:val="00862367"/>
    <w:rsid w:val="00864468"/>
    <w:rsid w:val="00866778"/>
    <w:rsid w:val="0086774E"/>
    <w:rsid w:val="00874C44"/>
    <w:rsid w:val="00880101"/>
    <w:rsid w:val="00881B63"/>
    <w:rsid w:val="008844BA"/>
    <w:rsid w:val="00884E8B"/>
    <w:rsid w:val="0088573E"/>
    <w:rsid w:val="00886D93"/>
    <w:rsid w:val="00890436"/>
    <w:rsid w:val="00893791"/>
    <w:rsid w:val="00896368"/>
    <w:rsid w:val="008A2101"/>
    <w:rsid w:val="008A415E"/>
    <w:rsid w:val="008A4C61"/>
    <w:rsid w:val="008A57FA"/>
    <w:rsid w:val="008A6A27"/>
    <w:rsid w:val="008A79F9"/>
    <w:rsid w:val="008A7FBB"/>
    <w:rsid w:val="008B12EF"/>
    <w:rsid w:val="008B1B77"/>
    <w:rsid w:val="008B6E03"/>
    <w:rsid w:val="008B740C"/>
    <w:rsid w:val="008C03DD"/>
    <w:rsid w:val="008C3A22"/>
    <w:rsid w:val="008C3B5F"/>
    <w:rsid w:val="008C747F"/>
    <w:rsid w:val="008D17C8"/>
    <w:rsid w:val="008D1D50"/>
    <w:rsid w:val="008F080B"/>
    <w:rsid w:val="008F1EE9"/>
    <w:rsid w:val="008F4152"/>
    <w:rsid w:val="008F674E"/>
    <w:rsid w:val="0090515F"/>
    <w:rsid w:val="00906FF7"/>
    <w:rsid w:val="0091115A"/>
    <w:rsid w:val="00913C5F"/>
    <w:rsid w:val="009204FE"/>
    <w:rsid w:val="00922763"/>
    <w:rsid w:val="0092309C"/>
    <w:rsid w:val="0092326A"/>
    <w:rsid w:val="0092641C"/>
    <w:rsid w:val="00930A76"/>
    <w:rsid w:val="009316A5"/>
    <w:rsid w:val="009344D6"/>
    <w:rsid w:val="00940772"/>
    <w:rsid w:val="00941AAC"/>
    <w:rsid w:val="00942863"/>
    <w:rsid w:val="00943531"/>
    <w:rsid w:val="00947D1E"/>
    <w:rsid w:val="009500C3"/>
    <w:rsid w:val="00951E77"/>
    <w:rsid w:val="00953193"/>
    <w:rsid w:val="00953AD1"/>
    <w:rsid w:val="00955162"/>
    <w:rsid w:val="00961180"/>
    <w:rsid w:val="0096398C"/>
    <w:rsid w:val="009647DF"/>
    <w:rsid w:val="00964A21"/>
    <w:rsid w:val="00965467"/>
    <w:rsid w:val="00966E14"/>
    <w:rsid w:val="00971847"/>
    <w:rsid w:val="00972C38"/>
    <w:rsid w:val="009753BB"/>
    <w:rsid w:val="00975F13"/>
    <w:rsid w:val="00983977"/>
    <w:rsid w:val="00986254"/>
    <w:rsid w:val="00987CB6"/>
    <w:rsid w:val="0099001A"/>
    <w:rsid w:val="00992533"/>
    <w:rsid w:val="00992FB9"/>
    <w:rsid w:val="00994F57"/>
    <w:rsid w:val="00996C9B"/>
    <w:rsid w:val="009A0F8A"/>
    <w:rsid w:val="009A2144"/>
    <w:rsid w:val="009A4034"/>
    <w:rsid w:val="009A4D7C"/>
    <w:rsid w:val="009A53EB"/>
    <w:rsid w:val="009A625F"/>
    <w:rsid w:val="009B2E45"/>
    <w:rsid w:val="009B39D5"/>
    <w:rsid w:val="009B4B57"/>
    <w:rsid w:val="009C06C9"/>
    <w:rsid w:val="009C6BCA"/>
    <w:rsid w:val="009D2868"/>
    <w:rsid w:val="009D448D"/>
    <w:rsid w:val="009D6799"/>
    <w:rsid w:val="009E410E"/>
    <w:rsid w:val="009E45AF"/>
    <w:rsid w:val="009E55D5"/>
    <w:rsid w:val="009F3A8D"/>
    <w:rsid w:val="009F5E71"/>
    <w:rsid w:val="009F68F2"/>
    <w:rsid w:val="009F75EA"/>
    <w:rsid w:val="00A05520"/>
    <w:rsid w:val="00A1010B"/>
    <w:rsid w:val="00A1162E"/>
    <w:rsid w:val="00A11CCE"/>
    <w:rsid w:val="00A1297D"/>
    <w:rsid w:val="00A1389C"/>
    <w:rsid w:val="00A175EB"/>
    <w:rsid w:val="00A176A7"/>
    <w:rsid w:val="00A21130"/>
    <w:rsid w:val="00A25312"/>
    <w:rsid w:val="00A25D0E"/>
    <w:rsid w:val="00A34751"/>
    <w:rsid w:val="00A35528"/>
    <w:rsid w:val="00A40824"/>
    <w:rsid w:val="00A40FE2"/>
    <w:rsid w:val="00A42048"/>
    <w:rsid w:val="00A463CC"/>
    <w:rsid w:val="00A516B4"/>
    <w:rsid w:val="00A54532"/>
    <w:rsid w:val="00A55A71"/>
    <w:rsid w:val="00A577F6"/>
    <w:rsid w:val="00A612ED"/>
    <w:rsid w:val="00A6219D"/>
    <w:rsid w:val="00A6440B"/>
    <w:rsid w:val="00A6456E"/>
    <w:rsid w:val="00A6566A"/>
    <w:rsid w:val="00A66913"/>
    <w:rsid w:val="00A72D9D"/>
    <w:rsid w:val="00A73235"/>
    <w:rsid w:val="00A740C9"/>
    <w:rsid w:val="00A76B39"/>
    <w:rsid w:val="00A77720"/>
    <w:rsid w:val="00A80C2A"/>
    <w:rsid w:val="00A8502F"/>
    <w:rsid w:val="00A8534A"/>
    <w:rsid w:val="00A858CC"/>
    <w:rsid w:val="00A86B03"/>
    <w:rsid w:val="00A8700C"/>
    <w:rsid w:val="00A9073E"/>
    <w:rsid w:val="00A90C3E"/>
    <w:rsid w:val="00A91694"/>
    <w:rsid w:val="00A93AB8"/>
    <w:rsid w:val="00A94C7E"/>
    <w:rsid w:val="00A97275"/>
    <w:rsid w:val="00A97D4D"/>
    <w:rsid w:val="00AA0149"/>
    <w:rsid w:val="00AA0152"/>
    <w:rsid w:val="00AA0837"/>
    <w:rsid w:val="00AA0A30"/>
    <w:rsid w:val="00AA1FDE"/>
    <w:rsid w:val="00AA2425"/>
    <w:rsid w:val="00AA569B"/>
    <w:rsid w:val="00AA7EC5"/>
    <w:rsid w:val="00AB15B3"/>
    <w:rsid w:val="00AB31A4"/>
    <w:rsid w:val="00AB31F0"/>
    <w:rsid w:val="00AB55D5"/>
    <w:rsid w:val="00AB5E46"/>
    <w:rsid w:val="00AB6C57"/>
    <w:rsid w:val="00AC0616"/>
    <w:rsid w:val="00AC1274"/>
    <w:rsid w:val="00AC226D"/>
    <w:rsid w:val="00AC31B4"/>
    <w:rsid w:val="00AD05C6"/>
    <w:rsid w:val="00AD0E68"/>
    <w:rsid w:val="00AD6BF5"/>
    <w:rsid w:val="00AE01EA"/>
    <w:rsid w:val="00AE04DF"/>
    <w:rsid w:val="00AE0B9D"/>
    <w:rsid w:val="00AE3512"/>
    <w:rsid w:val="00AE3DA7"/>
    <w:rsid w:val="00AE4486"/>
    <w:rsid w:val="00AF6E7F"/>
    <w:rsid w:val="00AF78F3"/>
    <w:rsid w:val="00B0159D"/>
    <w:rsid w:val="00B04720"/>
    <w:rsid w:val="00B05AC2"/>
    <w:rsid w:val="00B06031"/>
    <w:rsid w:val="00B0721E"/>
    <w:rsid w:val="00B07E89"/>
    <w:rsid w:val="00B12CDE"/>
    <w:rsid w:val="00B1531D"/>
    <w:rsid w:val="00B15A45"/>
    <w:rsid w:val="00B15E4E"/>
    <w:rsid w:val="00B2079A"/>
    <w:rsid w:val="00B23D5B"/>
    <w:rsid w:val="00B27A87"/>
    <w:rsid w:val="00B308DE"/>
    <w:rsid w:val="00B31318"/>
    <w:rsid w:val="00B3207B"/>
    <w:rsid w:val="00B34174"/>
    <w:rsid w:val="00B348F3"/>
    <w:rsid w:val="00B36FEF"/>
    <w:rsid w:val="00B37672"/>
    <w:rsid w:val="00B378B5"/>
    <w:rsid w:val="00B400E8"/>
    <w:rsid w:val="00B41D14"/>
    <w:rsid w:val="00B4249C"/>
    <w:rsid w:val="00B42D89"/>
    <w:rsid w:val="00B51378"/>
    <w:rsid w:val="00B51F6A"/>
    <w:rsid w:val="00B529C2"/>
    <w:rsid w:val="00B551ED"/>
    <w:rsid w:val="00B60E4E"/>
    <w:rsid w:val="00B61041"/>
    <w:rsid w:val="00B63D35"/>
    <w:rsid w:val="00B65012"/>
    <w:rsid w:val="00B652B0"/>
    <w:rsid w:val="00B665A8"/>
    <w:rsid w:val="00B66C4E"/>
    <w:rsid w:val="00B67671"/>
    <w:rsid w:val="00B70431"/>
    <w:rsid w:val="00B715FE"/>
    <w:rsid w:val="00B72FBE"/>
    <w:rsid w:val="00B756F3"/>
    <w:rsid w:val="00B778A0"/>
    <w:rsid w:val="00B8213E"/>
    <w:rsid w:val="00B8222F"/>
    <w:rsid w:val="00B8381B"/>
    <w:rsid w:val="00B8550D"/>
    <w:rsid w:val="00B8587A"/>
    <w:rsid w:val="00B91069"/>
    <w:rsid w:val="00B92D87"/>
    <w:rsid w:val="00B9729B"/>
    <w:rsid w:val="00BA2B36"/>
    <w:rsid w:val="00BA2CEC"/>
    <w:rsid w:val="00BA6814"/>
    <w:rsid w:val="00BB0B14"/>
    <w:rsid w:val="00BB1886"/>
    <w:rsid w:val="00BB1D53"/>
    <w:rsid w:val="00BB3297"/>
    <w:rsid w:val="00BB396B"/>
    <w:rsid w:val="00BC0FAB"/>
    <w:rsid w:val="00BC22CC"/>
    <w:rsid w:val="00BC26FA"/>
    <w:rsid w:val="00BC2878"/>
    <w:rsid w:val="00BC6577"/>
    <w:rsid w:val="00BD1679"/>
    <w:rsid w:val="00BD2082"/>
    <w:rsid w:val="00BD3728"/>
    <w:rsid w:val="00BE1471"/>
    <w:rsid w:val="00BE2D04"/>
    <w:rsid w:val="00BE30EF"/>
    <w:rsid w:val="00BE3506"/>
    <w:rsid w:val="00BE5E6B"/>
    <w:rsid w:val="00BF43CD"/>
    <w:rsid w:val="00BF4C8F"/>
    <w:rsid w:val="00BF7112"/>
    <w:rsid w:val="00C01C92"/>
    <w:rsid w:val="00C03ABF"/>
    <w:rsid w:val="00C04EAB"/>
    <w:rsid w:val="00C05915"/>
    <w:rsid w:val="00C06F43"/>
    <w:rsid w:val="00C07A63"/>
    <w:rsid w:val="00C1012C"/>
    <w:rsid w:val="00C11FF8"/>
    <w:rsid w:val="00C125C3"/>
    <w:rsid w:val="00C14F23"/>
    <w:rsid w:val="00C15B46"/>
    <w:rsid w:val="00C17E1C"/>
    <w:rsid w:val="00C23F1F"/>
    <w:rsid w:val="00C25575"/>
    <w:rsid w:val="00C26022"/>
    <w:rsid w:val="00C2655F"/>
    <w:rsid w:val="00C31DC8"/>
    <w:rsid w:val="00C33749"/>
    <w:rsid w:val="00C3506F"/>
    <w:rsid w:val="00C35AF2"/>
    <w:rsid w:val="00C36047"/>
    <w:rsid w:val="00C369D2"/>
    <w:rsid w:val="00C420A5"/>
    <w:rsid w:val="00C4324E"/>
    <w:rsid w:val="00C43E17"/>
    <w:rsid w:val="00C472B8"/>
    <w:rsid w:val="00C502FB"/>
    <w:rsid w:val="00C504E3"/>
    <w:rsid w:val="00C52F02"/>
    <w:rsid w:val="00C54F53"/>
    <w:rsid w:val="00C553C8"/>
    <w:rsid w:val="00C564D6"/>
    <w:rsid w:val="00C566A5"/>
    <w:rsid w:val="00C57EB8"/>
    <w:rsid w:val="00C60033"/>
    <w:rsid w:val="00C63501"/>
    <w:rsid w:val="00C65023"/>
    <w:rsid w:val="00C6528E"/>
    <w:rsid w:val="00C668B6"/>
    <w:rsid w:val="00C71AD0"/>
    <w:rsid w:val="00C759E3"/>
    <w:rsid w:val="00C772B3"/>
    <w:rsid w:val="00C81798"/>
    <w:rsid w:val="00C832B0"/>
    <w:rsid w:val="00C85EC5"/>
    <w:rsid w:val="00C910A8"/>
    <w:rsid w:val="00C91623"/>
    <w:rsid w:val="00C9188F"/>
    <w:rsid w:val="00C92C4D"/>
    <w:rsid w:val="00C94608"/>
    <w:rsid w:val="00C9545A"/>
    <w:rsid w:val="00C966EB"/>
    <w:rsid w:val="00CA0E97"/>
    <w:rsid w:val="00CA3175"/>
    <w:rsid w:val="00CA3F7B"/>
    <w:rsid w:val="00CA5256"/>
    <w:rsid w:val="00CA76A6"/>
    <w:rsid w:val="00CB4EAE"/>
    <w:rsid w:val="00CB4EBC"/>
    <w:rsid w:val="00CC2CAD"/>
    <w:rsid w:val="00CC5BE9"/>
    <w:rsid w:val="00CC628E"/>
    <w:rsid w:val="00CD02F9"/>
    <w:rsid w:val="00CD1A07"/>
    <w:rsid w:val="00CD330A"/>
    <w:rsid w:val="00CD3CB6"/>
    <w:rsid w:val="00CD4608"/>
    <w:rsid w:val="00CE17DB"/>
    <w:rsid w:val="00CF30B4"/>
    <w:rsid w:val="00CF4042"/>
    <w:rsid w:val="00CF4E49"/>
    <w:rsid w:val="00CF5DC7"/>
    <w:rsid w:val="00CF6FC0"/>
    <w:rsid w:val="00D03064"/>
    <w:rsid w:val="00D034E3"/>
    <w:rsid w:val="00D0634A"/>
    <w:rsid w:val="00D17BAE"/>
    <w:rsid w:val="00D25FB9"/>
    <w:rsid w:val="00D303CC"/>
    <w:rsid w:val="00D310EC"/>
    <w:rsid w:val="00D32A97"/>
    <w:rsid w:val="00D355D8"/>
    <w:rsid w:val="00D36E35"/>
    <w:rsid w:val="00D37E94"/>
    <w:rsid w:val="00D43353"/>
    <w:rsid w:val="00D43ACD"/>
    <w:rsid w:val="00D4417C"/>
    <w:rsid w:val="00D44CC6"/>
    <w:rsid w:val="00D44E50"/>
    <w:rsid w:val="00D504F9"/>
    <w:rsid w:val="00D5072F"/>
    <w:rsid w:val="00D5120F"/>
    <w:rsid w:val="00D60B52"/>
    <w:rsid w:val="00D64547"/>
    <w:rsid w:val="00D70614"/>
    <w:rsid w:val="00D7489B"/>
    <w:rsid w:val="00D749BB"/>
    <w:rsid w:val="00D74C3F"/>
    <w:rsid w:val="00D75085"/>
    <w:rsid w:val="00D7562B"/>
    <w:rsid w:val="00D760A1"/>
    <w:rsid w:val="00D761B1"/>
    <w:rsid w:val="00D808F7"/>
    <w:rsid w:val="00D81B5B"/>
    <w:rsid w:val="00D838CE"/>
    <w:rsid w:val="00D84F36"/>
    <w:rsid w:val="00D85A8B"/>
    <w:rsid w:val="00D8602B"/>
    <w:rsid w:val="00D868A9"/>
    <w:rsid w:val="00D87639"/>
    <w:rsid w:val="00D91C13"/>
    <w:rsid w:val="00D929BE"/>
    <w:rsid w:val="00D9419D"/>
    <w:rsid w:val="00D944CC"/>
    <w:rsid w:val="00D950DC"/>
    <w:rsid w:val="00D961C5"/>
    <w:rsid w:val="00D9727F"/>
    <w:rsid w:val="00DA0511"/>
    <w:rsid w:val="00DA1623"/>
    <w:rsid w:val="00DA5506"/>
    <w:rsid w:val="00DB1739"/>
    <w:rsid w:val="00DB332E"/>
    <w:rsid w:val="00DB478D"/>
    <w:rsid w:val="00DC07C3"/>
    <w:rsid w:val="00DC15D9"/>
    <w:rsid w:val="00DC15FB"/>
    <w:rsid w:val="00DC1E7C"/>
    <w:rsid w:val="00DC521D"/>
    <w:rsid w:val="00DC5B59"/>
    <w:rsid w:val="00DC6CDB"/>
    <w:rsid w:val="00DD090D"/>
    <w:rsid w:val="00DD0915"/>
    <w:rsid w:val="00DD10A7"/>
    <w:rsid w:val="00DD1DEB"/>
    <w:rsid w:val="00DD22C9"/>
    <w:rsid w:val="00DD311D"/>
    <w:rsid w:val="00DD3FE6"/>
    <w:rsid w:val="00DD46D1"/>
    <w:rsid w:val="00DE0A34"/>
    <w:rsid w:val="00DE1A5D"/>
    <w:rsid w:val="00DE2C4A"/>
    <w:rsid w:val="00DE313F"/>
    <w:rsid w:val="00DE56A4"/>
    <w:rsid w:val="00DE78A6"/>
    <w:rsid w:val="00DF0531"/>
    <w:rsid w:val="00DF518A"/>
    <w:rsid w:val="00DF5682"/>
    <w:rsid w:val="00E009B5"/>
    <w:rsid w:val="00E02DA6"/>
    <w:rsid w:val="00E03DCF"/>
    <w:rsid w:val="00E0462E"/>
    <w:rsid w:val="00E06376"/>
    <w:rsid w:val="00E12E4A"/>
    <w:rsid w:val="00E20426"/>
    <w:rsid w:val="00E231D4"/>
    <w:rsid w:val="00E2443F"/>
    <w:rsid w:val="00E2762D"/>
    <w:rsid w:val="00E34D90"/>
    <w:rsid w:val="00E4314E"/>
    <w:rsid w:val="00E5186C"/>
    <w:rsid w:val="00E51E2C"/>
    <w:rsid w:val="00E53319"/>
    <w:rsid w:val="00E549E6"/>
    <w:rsid w:val="00E55468"/>
    <w:rsid w:val="00E55571"/>
    <w:rsid w:val="00E5558F"/>
    <w:rsid w:val="00E55F09"/>
    <w:rsid w:val="00E55FC7"/>
    <w:rsid w:val="00E56D32"/>
    <w:rsid w:val="00E60CA0"/>
    <w:rsid w:val="00E66DFD"/>
    <w:rsid w:val="00E66EBC"/>
    <w:rsid w:val="00E673B0"/>
    <w:rsid w:val="00E67A6E"/>
    <w:rsid w:val="00E70BD0"/>
    <w:rsid w:val="00E71FCE"/>
    <w:rsid w:val="00E7223D"/>
    <w:rsid w:val="00E73B33"/>
    <w:rsid w:val="00E76A75"/>
    <w:rsid w:val="00E81BBE"/>
    <w:rsid w:val="00E81BFD"/>
    <w:rsid w:val="00E83F09"/>
    <w:rsid w:val="00E85FBB"/>
    <w:rsid w:val="00E87C76"/>
    <w:rsid w:val="00E87F4B"/>
    <w:rsid w:val="00E920F2"/>
    <w:rsid w:val="00E96946"/>
    <w:rsid w:val="00EA3EF1"/>
    <w:rsid w:val="00EA4D06"/>
    <w:rsid w:val="00EA5397"/>
    <w:rsid w:val="00EA653D"/>
    <w:rsid w:val="00EA6A48"/>
    <w:rsid w:val="00EB14CC"/>
    <w:rsid w:val="00EB2002"/>
    <w:rsid w:val="00EB2BEE"/>
    <w:rsid w:val="00EB44F1"/>
    <w:rsid w:val="00EB6A60"/>
    <w:rsid w:val="00EC04F3"/>
    <w:rsid w:val="00EC3D24"/>
    <w:rsid w:val="00EC4396"/>
    <w:rsid w:val="00EC4F99"/>
    <w:rsid w:val="00ED1A2E"/>
    <w:rsid w:val="00ED1D2D"/>
    <w:rsid w:val="00ED20E1"/>
    <w:rsid w:val="00ED290A"/>
    <w:rsid w:val="00ED3F57"/>
    <w:rsid w:val="00ED4953"/>
    <w:rsid w:val="00ED5D3F"/>
    <w:rsid w:val="00ED6B25"/>
    <w:rsid w:val="00EE092B"/>
    <w:rsid w:val="00EE0DEE"/>
    <w:rsid w:val="00EE3226"/>
    <w:rsid w:val="00EE5CEE"/>
    <w:rsid w:val="00EE7F63"/>
    <w:rsid w:val="00EF35B3"/>
    <w:rsid w:val="00EF3B1E"/>
    <w:rsid w:val="00F00D83"/>
    <w:rsid w:val="00F049A7"/>
    <w:rsid w:val="00F104A2"/>
    <w:rsid w:val="00F1137F"/>
    <w:rsid w:val="00F11B7E"/>
    <w:rsid w:val="00F15815"/>
    <w:rsid w:val="00F16CD0"/>
    <w:rsid w:val="00F17B30"/>
    <w:rsid w:val="00F2300F"/>
    <w:rsid w:val="00F23D8F"/>
    <w:rsid w:val="00F314C5"/>
    <w:rsid w:val="00F34F67"/>
    <w:rsid w:val="00F3647E"/>
    <w:rsid w:val="00F37053"/>
    <w:rsid w:val="00F373A6"/>
    <w:rsid w:val="00F42FB2"/>
    <w:rsid w:val="00F442FC"/>
    <w:rsid w:val="00F444E2"/>
    <w:rsid w:val="00F475C1"/>
    <w:rsid w:val="00F51343"/>
    <w:rsid w:val="00F51707"/>
    <w:rsid w:val="00F528E0"/>
    <w:rsid w:val="00F54251"/>
    <w:rsid w:val="00F55FE5"/>
    <w:rsid w:val="00F566E6"/>
    <w:rsid w:val="00F57670"/>
    <w:rsid w:val="00F60F81"/>
    <w:rsid w:val="00F6302D"/>
    <w:rsid w:val="00F63636"/>
    <w:rsid w:val="00F64E7A"/>
    <w:rsid w:val="00F650D4"/>
    <w:rsid w:val="00F7378F"/>
    <w:rsid w:val="00F8014D"/>
    <w:rsid w:val="00F832AB"/>
    <w:rsid w:val="00F83F4A"/>
    <w:rsid w:val="00F8483D"/>
    <w:rsid w:val="00F84AB3"/>
    <w:rsid w:val="00F84E05"/>
    <w:rsid w:val="00F85359"/>
    <w:rsid w:val="00F857E5"/>
    <w:rsid w:val="00F87D64"/>
    <w:rsid w:val="00F91104"/>
    <w:rsid w:val="00F91670"/>
    <w:rsid w:val="00F95818"/>
    <w:rsid w:val="00FB0944"/>
    <w:rsid w:val="00FB2C1F"/>
    <w:rsid w:val="00FB46DF"/>
    <w:rsid w:val="00FB5257"/>
    <w:rsid w:val="00FB5AAF"/>
    <w:rsid w:val="00FC3CDF"/>
    <w:rsid w:val="00FC7586"/>
    <w:rsid w:val="00FD08F5"/>
    <w:rsid w:val="00FD2A89"/>
    <w:rsid w:val="00FD3B3F"/>
    <w:rsid w:val="00FD3DF6"/>
    <w:rsid w:val="00FD4B5A"/>
    <w:rsid w:val="00FD7F65"/>
    <w:rsid w:val="00FE224C"/>
    <w:rsid w:val="00FE4857"/>
    <w:rsid w:val="00FE5D9E"/>
    <w:rsid w:val="00FF0168"/>
    <w:rsid w:val="00FF1783"/>
    <w:rsid w:val="00FF194B"/>
    <w:rsid w:val="00FF21F3"/>
    <w:rsid w:val="00FF3436"/>
    <w:rsid w:val="00FF49AD"/>
    <w:rsid w:val="00FF4ADA"/>
    <w:rsid w:val="00FF4D89"/>
    <w:rsid w:val="00FF653D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752B"/>
  <w14:defaultImageDpi w14:val="32767"/>
  <w15:chartTrackingRefBased/>
  <w15:docId w15:val="{E378EC5B-5C14-6F4F-96BB-45017FEB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04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420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Kommentarer">
    <w:name w:val="annotation text"/>
    <w:basedOn w:val="Normal"/>
    <w:link w:val="KommentarerChar"/>
    <w:unhideWhenUsed/>
    <w:rsid w:val="00B65012"/>
    <w:rPr>
      <w:rFonts w:ascii="Times New Roman" w:eastAsia="Calibri" w:hAnsi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65012"/>
    <w:rPr>
      <w:rFonts w:ascii="Times New Roman" w:eastAsia="Calibri" w:hAnsi="Times New Roman" w:cs="Times New Roman"/>
      <w:sz w:val="20"/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B65012"/>
    <w:rPr>
      <w:rFonts w:ascii="Times New Roman" w:eastAsia="Calibri" w:hAnsi="Times New Roman" w:cs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65012"/>
    <w:rPr>
      <w:rFonts w:ascii="Times New Roman" w:eastAsia="Calibri" w:hAnsi="Times New Roman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B65012"/>
    <w:pPr>
      <w:ind w:left="720"/>
      <w:contextualSpacing/>
    </w:pPr>
    <w:rPr>
      <w:rFonts w:ascii="Times New Roman" w:eastAsia="Calibri" w:hAnsi="Times New Roman" w:cs="Times New Roman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65012"/>
    <w:rPr>
      <w:sz w:val="16"/>
      <w:szCs w:val="16"/>
    </w:rPr>
  </w:style>
  <w:style w:type="character" w:styleId="Fotnotsreferens">
    <w:name w:val="footnote reference"/>
    <w:basedOn w:val="Standardstycketeckensnitt"/>
    <w:uiPriority w:val="99"/>
    <w:semiHidden/>
    <w:unhideWhenUsed/>
    <w:rsid w:val="00B65012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B6501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501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5012"/>
    <w:rPr>
      <w:rFonts w:ascii="Times New Roman" w:hAnsi="Times New Roman" w:cs="Times New Roman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4F4C"/>
    <w:rPr>
      <w:rFonts w:asciiTheme="minorHAnsi" w:eastAsiaTheme="minorHAnsi" w:hAnsi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4F4C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Standardstycketeckensnitt"/>
    <w:uiPriority w:val="99"/>
    <w:rsid w:val="00854F4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91069"/>
    <w:rPr>
      <w:color w:val="954F72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0A48F1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A48F1"/>
  </w:style>
  <w:style w:type="character" w:styleId="Sidnummer">
    <w:name w:val="page number"/>
    <w:basedOn w:val="Standardstycketeckensnitt"/>
    <w:uiPriority w:val="99"/>
    <w:semiHidden/>
    <w:unhideWhenUsed/>
    <w:rsid w:val="000A48F1"/>
  </w:style>
  <w:style w:type="paragraph" w:styleId="Revision">
    <w:name w:val="Revision"/>
    <w:hidden/>
    <w:uiPriority w:val="99"/>
    <w:semiHidden/>
    <w:rsid w:val="009B39D5"/>
  </w:style>
  <w:style w:type="paragraph" w:styleId="Sidhuvud">
    <w:name w:val="header"/>
    <w:basedOn w:val="Normal"/>
    <w:link w:val="SidhuvudChar"/>
    <w:uiPriority w:val="99"/>
    <w:unhideWhenUsed/>
    <w:rsid w:val="009B39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B39D5"/>
  </w:style>
  <w:style w:type="character" w:styleId="Stark">
    <w:name w:val="Strong"/>
    <w:basedOn w:val="Standardstycketeckensnitt"/>
    <w:uiPriority w:val="22"/>
    <w:qFormat/>
    <w:rsid w:val="00BC2878"/>
    <w:rPr>
      <w:b/>
      <w:bCs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A2351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92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sr.lexmark.com/" TargetMode="External"/><Relationship Id="rId3" Type="http://schemas.openxmlformats.org/officeDocument/2006/relationships/hyperlink" Target="http://h20195.www2.hp.com/V2/GetDocument.aspx?docname=c05165504" TargetMode="External"/><Relationship Id="rId7" Type="http://schemas.openxmlformats.org/officeDocument/2006/relationships/hyperlink" Target="https://www8.hp.com/uk/en/hp-information/global-citizenship/index.html" TargetMode="External"/><Relationship Id="rId12" Type="http://schemas.openxmlformats.org/officeDocument/2006/relationships/hyperlink" Target="https://ec.europa.eu/energy/sites/ener/files/documents/c_2016_7770.annexe.en_.pdf" TargetMode="External"/><Relationship Id="rId2" Type="http://schemas.openxmlformats.org/officeDocument/2006/relationships/hyperlink" Target="http://www.eurovaprint.eu/fileadmin/eurovaprint_files/Member_Only/Reports/REG0342001_EuroVAprint-7th_period_repf1.pdf" TargetMode="External"/><Relationship Id="rId1" Type="http://schemas.openxmlformats.org/officeDocument/2006/relationships/hyperlink" Target="http://eur-lex.europa.eu/legal-content/EN/TXT/PDF/?uri=CELEX:52013SC0014&amp;from=EN" TargetMode="External"/><Relationship Id="rId6" Type="http://schemas.openxmlformats.org/officeDocument/2006/relationships/hyperlink" Target="https://protect-us.mimecast.com/s/iKhCCNkjqjf05nolyCmX0de?domain=global.epson.com" TargetMode="External"/><Relationship Id="rId11" Type="http://schemas.openxmlformats.org/officeDocument/2006/relationships/hyperlink" Target="https://ec.europa.eu/energy/sites/ener/files/documents/c_2016_7770.en_.pdf" TargetMode="External"/><Relationship Id="rId5" Type="http://schemas.openxmlformats.org/officeDocument/2006/relationships/hyperlink" Target="http://www.eurovaprint.eu/fileadmin/eurovaprint_files/pdfs/2017/LCA_position_paper.pdf" TargetMode="External"/><Relationship Id="rId10" Type="http://schemas.openxmlformats.org/officeDocument/2006/relationships/hyperlink" Target="http://www.eurovaprint.eu" TargetMode="External"/><Relationship Id="rId4" Type="http://schemas.openxmlformats.org/officeDocument/2006/relationships/hyperlink" Target="http://www.spencerlab.com/reports/HPReliability-EMEA-RM2016.pdf" TargetMode="External"/><Relationship Id="rId9" Type="http://schemas.openxmlformats.org/officeDocument/2006/relationships/hyperlink" Target="https://protect-us.mimecast.com/s/QCfPCOYkrkiprPXELTERa1b?domain=download.brot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8D685B7CA844BA1BC6BA931E51F5A" ma:contentTypeVersion="13" ma:contentTypeDescription="Create a new document." ma:contentTypeScope="" ma:versionID="f582ef3ad99e70bdc6f688736d2d7966">
  <xsd:schema xmlns:xsd="http://www.w3.org/2001/XMLSchema" xmlns:xs="http://www.w3.org/2001/XMLSchema" xmlns:p="http://schemas.microsoft.com/office/2006/metadata/properties" xmlns:ns3="54879ab6-9241-43ab-81aa-632c66460825" xmlns:ns4="11404134-93e8-44f6-af47-4d62fe6ccacc" targetNamespace="http://schemas.microsoft.com/office/2006/metadata/properties" ma:root="true" ma:fieldsID="6b13e7d1d1e036757df365fc30832eb5" ns3:_="" ns4:_="">
    <xsd:import namespace="54879ab6-9241-43ab-81aa-632c66460825"/>
    <xsd:import namespace="11404134-93e8-44f6-af47-4d62fe6cca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79ab6-9241-43ab-81aa-632c664608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04134-93e8-44f6-af47-4d62fe6cc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8C5D3-5200-4706-B52B-269DF673E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0D6261-7C42-4FAB-846F-82106C8B9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79ab6-9241-43ab-81aa-632c66460825"/>
    <ds:schemaRef ds:uri="11404134-93e8-44f6-af47-4d62fe6cc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FE4747-E4A7-4898-B5EB-169F37F887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568A6-3FEA-453A-A987-F6654CB2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3168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Feriel Saouli</dc:creator>
  <cp:keywords/>
  <dc:description/>
  <cp:lastModifiedBy>Suzanne Durkfelt</cp:lastModifiedBy>
  <cp:revision>85</cp:revision>
  <dcterms:created xsi:type="dcterms:W3CDTF">2019-08-20T15:38:00Z</dcterms:created>
  <dcterms:modified xsi:type="dcterms:W3CDTF">2020-09-15T06:30:00Z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0x010100F388D685B7CA844BA1BC6BA931E51F5A</vt:lpwstr>
  </property>
</Properties>
</file>