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8D4F2C" w:rsidRDefault="008D4F2C">
      <w:pPr>
        <w:jc w:val="center"/>
        <w:rPr>
          <w:rFonts w:ascii="Times New Roman" w:hAnsi="Times New Roman"/>
          <w:b/>
          <w:sz w:val="32"/>
          <w:szCs w:val="22"/>
          <w:lang w:val="en-IE"/>
        </w:rPr>
      </w:pPr>
    </w:p>
    <w:p w14:paraId="0A37501D" w14:textId="77777777" w:rsidR="008D4F2C" w:rsidRDefault="008D4F2C">
      <w:pPr>
        <w:rPr>
          <w:rFonts w:ascii="Times New Roman" w:hAnsi="Times New Roman"/>
          <w:b/>
          <w:sz w:val="32"/>
          <w:szCs w:val="22"/>
          <w:lang w:val="en-IE"/>
        </w:rPr>
      </w:pPr>
    </w:p>
    <w:p w14:paraId="5DAB6C7B" w14:textId="77777777" w:rsidR="008D4F2C" w:rsidRDefault="008D4F2C">
      <w:pPr>
        <w:jc w:val="center"/>
        <w:rPr>
          <w:rFonts w:ascii="Times New Roman" w:hAnsi="Times New Roman"/>
          <w:b/>
          <w:sz w:val="32"/>
          <w:szCs w:val="22"/>
          <w:lang w:val="en-IE"/>
        </w:rPr>
      </w:pPr>
    </w:p>
    <w:p w14:paraId="02EB378F" w14:textId="77777777" w:rsidR="008D4F2C" w:rsidRDefault="008D4F2C">
      <w:pPr>
        <w:spacing w:after="120"/>
        <w:rPr>
          <w:rFonts w:ascii="Times New Roman" w:hAnsi="Times New Roman"/>
          <w:b/>
          <w:sz w:val="32"/>
          <w:szCs w:val="22"/>
          <w:lang w:val="en-IE"/>
        </w:rPr>
      </w:pPr>
    </w:p>
    <w:p w14:paraId="4C898B4D" w14:textId="77777777" w:rsidR="008D4F2C" w:rsidRDefault="00FD35A1">
      <w:pPr>
        <w:spacing w:after="240"/>
        <w:jc w:val="center"/>
        <w:rPr>
          <w:rFonts w:ascii="Times New Roman" w:hAnsi="Times New Roman"/>
          <w:b/>
          <w:sz w:val="32"/>
          <w:szCs w:val="32"/>
          <w:lang w:val="en-IE"/>
        </w:rPr>
      </w:pPr>
      <w:r>
        <w:rPr>
          <w:rFonts w:ascii="Times New Roman" w:hAnsi="Times New Roman"/>
          <w:b/>
          <w:sz w:val="32"/>
          <w:szCs w:val="32"/>
          <w:lang w:val="en-IE"/>
        </w:rPr>
        <w:t>IPCEI INT Application Template</w:t>
      </w:r>
    </w:p>
    <w:p w14:paraId="6253663D" w14:textId="77777777" w:rsidR="008D4F2C" w:rsidRDefault="00FD35A1">
      <w:pPr>
        <w:spacing w:after="240"/>
        <w:jc w:val="center"/>
        <w:rPr>
          <w:rFonts w:ascii="Times New Roman" w:hAnsi="Times New Roman"/>
          <w:b/>
          <w:sz w:val="28"/>
          <w:szCs w:val="28"/>
          <w:lang w:val="en-IE"/>
        </w:rPr>
      </w:pPr>
      <w:r>
        <w:rPr>
          <w:rFonts w:ascii="Times New Roman" w:hAnsi="Times New Roman"/>
          <w:b/>
          <w:sz w:val="28"/>
          <w:szCs w:val="28"/>
          <w:lang w:val="en-IE"/>
        </w:rPr>
        <w:t>Project Name</w:t>
      </w:r>
    </w:p>
    <w:p w14:paraId="0C355E16" w14:textId="77777777" w:rsidR="008D4F2C" w:rsidRDefault="00FD35A1">
      <w:pPr>
        <w:jc w:val="center"/>
        <w:rPr>
          <w:rFonts w:ascii="Times New Roman" w:hAnsi="Times New Roman"/>
          <w:b/>
          <w:sz w:val="28"/>
          <w:szCs w:val="28"/>
          <w:lang w:val="en-IE"/>
        </w:rPr>
      </w:pPr>
      <w:r>
        <w:rPr>
          <w:rFonts w:ascii="Times New Roman" w:hAnsi="Times New Roman"/>
          <w:b/>
          <w:sz w:val="28"/>
          <w:szCs w:val="28"/>
          <w:lang w:val="en-IE"/>
        </w:rPr>
        <w:t>Company Name, City</w:t>
      </w:r>
    </w:p>
    <w:p w14:paraId="3E1A1C48" w14:textId="77777777" w:rsidR="008D4F2C" w:rsidRDefault="00FD35A1">
      <w:pPr>
        <w:spacing w:after="120"/>
        <w:jc w:val="center"/>
        <w:rPr>
          <w:rFonts w:ascii="Times New Roman" w:hAnsi="Times New Roman"/>
          <w:b/>
          <w:i/>
          <w:sz w:val="24"/>
          <w:szCs w:val="24"/>
          <w:lang w:val="en-IE"/>
        </w:rPr>
      </w:pPr>
      <w:r>
        <w:rPr>
          <w:rFonts w:ascii="Times New Roman" w:hAnsi="Times New Roman"/>
          <w:i/>
          <w:lang w:val="en-IE"/>
        </w:rPr>
        <w:t>(Please name the legal entity, including the legal identification number.)</w:t>
      </w:r>
    </w:p>
    <w:p w14:paraId="6A05A809" w14:textId="77777777" w:rsidR="008D4F2C" w:rsidRDefault="008D4F2C">
      <w:pPr>
        <w:rPr>
          <w:rFonts w:ascii="Times New Roman" w:hAnsi="Times New Roman"/>
          <w:sz w:val="22"/>
          <w:lang w:val="en-IE"/>
        </w:rPr>
      </w:pPr>
    </w:p>
    <w:p w14:paraId="09447F08" w14:textId="77777777" w:rsidR="008D4F2C" w:rsidRDefault="00FD35A1">
      <w:pPr>
        <w:spacing w:after="120"/>
        <w:jc w:val="center"/>
        <w:rPr>
          <w:rFonts w:ascii="Times New Roman" w:hAnsi="Times New Roman"/>
          <w:b/>
          <w:sz w:val="22"/>
          <w:szCs w:val="22"/>
          <w:lang w:val="en-IE"/>
        </w:rPr>
      </w:pPr>
      <w:r>
        <w:rPr>
          <w:rFonts w:ascii="Times New Roman" w:hAnsi="Times New Roman"/>
          <w:noProof/>
          <w:lang w:val="it-IT" w:eastAsia="it-IT"/>
        </w:rPr>
        <mc:AlternateContent>
          <mc:Choice Requires="wps">
            <w:drawing>
              <wp:anchor distT="0" distB="0" distL="114300" distR="114300" simplePos="0" relativeHeight="251658240" behindDoc="0" locked="0" layoutInCell="1" allowOverlap="1" wp14:anchorId="2EF4DA1C" wp14:editId="07777777">
                <wp:simplePos x="0" y="0"/>
                <wp:positionH relativeFrom="column">
                  <wp:posOffset>1995805</wp:posOffset>
                </wp:positionH>
                <wp:positionV relativeFrom="paragraph">
                  <wp:posOffset>22225</wp:posOffset>
                </wp:positionV>
                <wp:extent cx="1988820" cy="640080"/>
                <wp:effectExtent l="0" t="0" r="0" b="762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88820" cy="64008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5D4BEE" w14:textId="77777777" w:rsidR="008D4F2C" w:rsidRDefault="00FD35A1">
                            <w:pPr>
                              <w:jc w:val="center"/>
                              <w:rPr>
                                <w:color w:val="000000" w:themeColor="text1"/>
                              </w:rPr>
                            </w:pPr>
                            <w:r>
                              <w:rPr>
                                <w:color w:val="000000" w:themeColor="text1"/>
                              </w:rPr>
                              <w:t>Company logo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EF4DA1C" id="Rectangle 1" o:spid="_x0000_s1026" style="position:absolute;left:0;text-align:left;margin-left:157.15pt;margin-top:1.75pt;width:156.6pt;height:50.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" filled="f" strokecolor="black [3213]" strokeweight=".5pt">
                <v:path arrowok="t"/>
                <v:textbox>
                  <w:txbxContent>
                    <w:p w14:paraId="665D4BEE" w14:textId="77777777" w:rsidR="008D4F2C" w:rsidRDefault="00FD35A1">
                      <w:pPr>
                        <w:jc w:val="center"/>
                        <w:rPr>
                          <w:color w:val="000000" w:themeColor="text1"/>
                        </w:rPr>
                      </w:pPr>
                      <w:r>
                        <w:rPr>
                          <w:color w:val="000000" w:themeColor="text1"/>
                        </w:rPr>
                        <w:t>Company logo</w:t>
                      </w:r>
                    </w:p>
                  </w:txbxContent>
                </v:textbox>
              </v:rect>
            </w:pict>
          </mc:Fallback>
        </mc:AlternateContent>
      </w:r>
    </w:p>
    <w:p w14:paraId="5A39BBE3" w14:textId="77777777" w:rsidR="008D4F2C" w:rsidRDefault="008D4F2C">
      <w:pPr>
        <w:spacing w:after="120"/>
        <w:jc w:val="center"/>
        <w:rPr>
          <w:rFonts w:ascii="Times New Roman" w:hAnsi="Times New Roman"/>
          <w:b/>
          <w:sz w:val="22"/>
          <w:szCs w:val="22"/>
          <w:lang w:val="en-IE"/>
        </w:rPr>
      </w:pPr>
    </w:p>
    <w:p w14:paraId="41C8F396" w14:textId="77777777" w:rsidR="008D4F2C" w:rsidRDefault="008D4F2C">
      <w:pPr>
        <w:spacing w:after="120"/>
        <w:rPr>
          <w:rFonts w:ascii="Times New Roman" w:hAnsi="Times New Roman"/>
          <w:b/>
          <w:i/>
          <w:sz w:val="24"/>
          <w:szCs w:val="24"/>
          <w:lang w:val="en-IE"/>
        </w:rPr>
      </w:pPr>
    </w:p>
    <w:p w14:paraId="50ECDC70" w14:textId="77777777" w:rsidR="008D4F2C" w:rsidRDefault="00FD35A1">
      <w:pPr>
        <w:spacing w:after="120"/>
        <w:jc w:val="center"/>
        <w:rPr>
          <w:rFonts w:ascii="Times New Roman" w:hAnsi="Times New Roman"/>
          <w:b/>
          <w:sz w:val="24"/>
          <w:szCs w:val="24"/>
          <w:lang w:val="en-IE"/>
        </w:rPr>
      </w:pPr>
      <w:r>
        <w:rPr>
          <w:rFonts w:ascii="Times New Roman" w:hAnsi="Times New Roman"/>
          <w:b/>
          <w:sz w:val="24"/>
          <w:szCs w:val="24"/>
          <w:lang w:val="en-IE"/>
        </w:rPr>
        <w:t>Project period:</w:t>
      </w:r>
    </w:p>
    <w:p w14:paraId="19852355" w14:textId="77777777" w:rsidR="008D4F2C" w:rsidRDefault="00FD35A1">
      <w:pPr>
        <w:spacing w:after="120"/>
        <w:jc w:val="center"/>
        <w:rPr>
          <w:rFonts w:ascii="Times New Roman" w:hAnsi="Times New Roman"/>
          <w:sz w:val="24"/>
          <w:szCs w:val="24"/>
          <w:lang w:val="en-IE"/>
        </w:rPr>
      </w:pPr>
      <w:r>
        <w:rPr>
          <w:rFonts w:ascii="Times New Roman" w:hAnsi="Times New Roman"/>
          <w:sz w:val="24"/>
          <w:szCs w:val="24"/>
          <w:lang w:val="en-IE"/>
        </w:rPr>
        <w:t>MM.YYYY – MM.YYYY</w:t>
      </w:r>
    </w:p>
    <w:p w14:paraId="72A3D3EC" w14:textId="77777777" w:rsidR="008D4F2C" w:rsidRDefault="008D4F2C">
      <w:pPr>
        <w:spacing w:after="120"/>
        <w:rPr>
          <w:rFonts w:ascii="Times New Roman" w:hAnsi="Times New Roman"/>
          <w:i/>
          <w:lang w:val="en-IE"/>
        </w:rPr>
      </w:pPr>
    </w:p>
    <w:p w14:paraId="0D0B940D" w14:textId="77777777" w:rsidR="008D4F2C" w:rsidRDefault="008D4F2C">
      <w:pPr>
        <w:spacing w:after="120"/>
        <w:rPr>
          <w:rFonts w:ascii="Times New Roman" w:hAnsi="Times New Roman"/>
          <w:i/>
          <w:lang w:val="en-IE"/>
        </w:rPr>
      </w:pPr>
    </w:p>
    <w:p w14:paraId="0E27B00A" w14:textId="77777777" w:rsidR="008D4F2C" w:rsidRDefault="008D4F2C">
      <w:pPr>
        <w:spacing w:after="120"/>
        <w:jc w:val="center"/>
        <w:rPr>
          <w:rFonts w:ascii="Times New Roman" w:hAnsi="Times New Roman"/>
          <w:i/>
          <w:lang w:val="en-IE"/>
        </w:rPr>
      </w:pPr>
    </w:p>
    <w:p w14:paraId="60061E4C" w14:textId="77777777" w:rsidR="008D4F2C" w:rsidRDefault="008D4F2C">
      <w:pPr>
        <w:spacing w:after="120"/>
        <w:rPr>
          <w:rFonts w:ascii="Times New Roman" w:hAnsi="Times New Roman"/>
          <w:i/>
          <w:lang w:val="en-IE"/>
        </w:rPr>
      </w:pPr>
    </w:p>
    <w:p w14:paraId="44EAFD9C" w14:textId="77777777" w:rsidR="008D4F2C" w:rsidRDefault="008D4F2C">
      <w:pPr>
        <w:spacing w:after="120"/>
        <w:jc w:val="center"/>
        <w:rPr>
          <w:rFonts w:ascii="Times New Roman" w:hAnsi="Times New Roman"/>
          <w:i/>
          <w:lang w:val="en-IE"/>
        </w:rPr>
      </w:pPr>
    </w:p>
    <w:p w14:paraId="0036B007" w14:textId="77777777" w:rsidR="008D4F2C" w:rsidRDefault="00FD35A1">
      <w:pPr>
        <w:pStyle w:val="ITberschrift1"/>
        <w:pageBreakBefore w:val="0"/>
        <w:numPr>
          <w:ilvl w:val="0"/>
          <w:numId w:val="0"/>
        </w:numPr>
        <w:spacing w:line="276" w:lineRule="auto"/>
        <w:jc w:val="both"/>
        <w:rPr>
          <w:rFonts w:ascii="Times New Roman" w:hAnsi="Times New Roman"/>
          <w:sz w:val="28"/>
          <w:szCs w:val="28"/>
          <w:lang w:val="en-IE"/>
        </w:rPr>
      </w:pPr>
      <w:r>
        <w:rPr>
          <w:rFonts w:ascii="Times New Roman" w:hAnsi="Times New Roman"/>
          <w:sz w:val="28"/>
          <w:szCs w:val="28"/>
          <w:lang w:val="en-IE"/>
        </w:rPr>
        <w:t>Preliminary Note:</w:t>
      </w:r>
    </w:p>
    <w:p w14:paraId="2229B0A9" w14:textId="77777777" w:rsidR="008D4F2C" w:rsidRDefault="00FD35A1">
      <w:pPr>
        <w:pStyle w:val="Normalwebb"/>
        <w:spacing w:line="276" w:lineRule="auto"/>
        <w:jc w:val="both"/>
        <w:rPr>
          <w:sz w:val="22"/>
          <w:szCs w:val="22"/>
          <w:lang w:val="en-US"/>
        </w:rPr>
      </w:pPr>
      <w:r>
        <w:rPr>
          <w:sz w:val="22"/>
          <w:szCs w:val="22"/>
          <w:lang w:val="en-US"/>
        </w:rPr>
        <w:t xml:space="preserve">This Application Template (AT) is intended for the </w:t>
      </w:r>
      <w:r>
        <w:rPr>
          <w:b/>
          <w:bCs/>
          <w:sz w:val="22"/>
          <w:szCs w:val="22"/>
          <w:lang w:val="en-US"/>
        </w:rPr>
        <w:t>first phase</w:t>
      </w:r>
      <w:r>
        <w:rPr>
          <w:sz w:val="22"/>
          <w:szCs w:val="22"/>
          <w:lang w:val="en-US"/>
        </w:rPr>
        <w:t xml:space="preserve"> of the two-step national evaluation process. In this preliminary stage, the objective is to gather a </w:t>
      </w:r>
      <w:r>
        <w:rPr>
          <w:b/>
          <w:bCs/>
          <w:sz w:val="22"/>
          <w:szCs w:val="22"/>
          <w:lang w:val="en-US"/>
        </w:rPr>
        <w:t>clear and structured overview</w:t>
      </w:r>
      <w:r>
        <w:rPr>
          <w:sz w:val="22"/>
          <w:szCs w:val="22"/>
          <w:lang w:val="en-US"/>
        </w:rPr>
        <w:t xml:space="preserve"> of the project’s main features, including its expected innovation content, alignment with IPCEI objectives, indicative cost structure, potential revenues, and the estimated funding gap.</w:t>
      </w:r>
    </w:p>
    <w:p w14:paraId="2BD2F4DF" w14:textId="77777777" w:rsidR="008D4F2C" w:rsidRDefault="00FD35A1">
      <w:pPr>
        <w:pStyle w:val="Normalwebb"/>
        <w:spacing w:after="0" w:afterAutospacing="0" w:line="276" w:lineRule="auto"/>
        <w:jc w:val="both"/>
        <w:rPr>
          <w:sz w:val="22"/>
          <w:szCs w:val="22"/>
          <w:lang w:val="en-US"/>
        </w:rPr>
      </w:pPr>
      <w:r>
        <w:rPr>
          <w:sz w:val="22"/>
          <w:szCs w:val="22"/>
          <w:lang w:val="en-US"/>
        </w:rPr>
        <w:t xml:space="preserve">The information collected will support the </w:t>
      </w:r>
      <w:r>
        <w:rPr>
          <w:b/>
          <w:bCs/>
          <w:sz w:val="22"/>
          <w:szCs w:val="22"/>
          <w:lang w:val="en-US"/>
        </w:rPr>
        <w:t>initial assessment of the project’s relevance and eligibility</w:t>
      </w:r>
      <w:r>
        <w:rPr>
          <w:sz w:val="22"/>
          <w:szCs w:val="22"/>
          <w:lang w:val="en-US"/>
        </w:rPr>
        <w:t xml:space="preserve"> under the IPCEI framework and will serve as the basis </w:t>
      </w:r>
      <w:r>
        <w:rPr>
          <w:b/>
          <w:bCs/>
          <w:sz w:val="22"/>
          <w:szCs w:val="22"/>
          <w:lang w:val="en-US"/>
        </w:rPr>
        <w:t>for national pre-selection, admission to European matchmaking, and the second phase of the national evaluation</w:t>
      </w:r>
      <w:r>
        <w:rPr>
          <w:sz w:val="22"/>
          <w:szCs w:val="22"/>
          <w:lang w:val="en-US"/>
        </w:rPr>
        <w:t>.</w:t>
      </w:r>
    </w:p>
    <w:p w14:paraId="2B491324" w14:textId="77777777" w:rsidR="008D4F2C" w:rsidRDefault="00FD35A1">
      <w:pPr>
        <w:pStyle w:val="Normalwebb"/>
        <w:spacing w:after="0" w:afterAutospacing="0" w:line="276" w:lineRule="auto"/>
        <w:jc w:val="both"/>
        <w:rPr>
          <w:sz w:val="22"/>
          <w:szCs w:val="22"/>
          <w:lang w:val="en-US"/>
        </w:rPr>
      </w:pPr>
      <w:r>
        <w:rPr>
          <w:sz w:val="22"/>
          <w:szCs w:val="22"/>
          <w:lang w:val="en-US"/>
        </w:rPr>
        <w:t xml:space="preserve">Applicants are kindly reminded that, should the project be </w:t>
      </w:r>
      <w:r>
        <w:rPr>
          <w:b/>
          <w:bCs/>
          <w:sz w:val="22"/>
          <w:szCs w:val="22"/>
          <w:lang w:val="en-US"/>
        </w:rPr>
        <w:t>pre-selected and admitted to the second phase</w:t>
      </w:r>
      <w:r>
        <w:rPr>
          <w:sz w:val="22"/>
          <w:szCs w:val="22"/>
          <w:lang w:val="en-US"/>
        </w:rPr>
        <w:t xml:space="preserve">, they will be required to submit a full </w:t>
      </w:r>
      <w:r>
        <w:rPr>
          <w:b/>
          <w:bCs/>
          <w:sz w:val="22"/>
          <w:szCs w:val="22"/>
          <w:lang w:val="en-US"/>
        </w:rPr>
        <w:t>Project Portfolio (PP)</w:t>
      </w:r>
      <w:r>
        <w:rPr>
          <w:sz w:val="22"/>
          <w:szCs w:val="22"/>
          <w:lang w:val="en-US"/>
        </w:rPr>
        <w:t xml:space="preserve"> and a comprehensive </w:t>
      </w:r>
      <w:r>
        <w:rPr>
          <w:b/>
          <w:bCs/>
          <w:sz w:val="22"/>
          <w:szCs w:val="22"/>
          <w:lang w:val="en-US"/>
        </w:rPr>
        <w:t>Funding Gap (FG)</w:t>
      </w:r>
      <w:r>
        <w:rPr>
          <w:sz w:val="22"/>
          <w:szCs w:val="22"/>
          <w:lang w:val="en-US"/>
        </w:rPr>
        <w:t xml:space="preserve"> analysis, in accordance with the latest standard templates published by the European Commission. The latest versions of these templates are available at </w:t>
      </w:r>
      <w:hyperlink r:id="rId11" w:history="1">
        <w:r>
          <w:rPr>
            <w:rStyle w:val="Hyperlnk"/>
            <w:sz w:val="22"/>
            <w:szCs w:val="22"/>
            <w:lang w:val="en-GB"/>
          </w:rPr>
          <w:t>Guidance &amp; Templates - Competition Policy - European Commission</w:t>
        </w:r>
      </w:hyperlink>
      <w:r>
        <w:rPr>
          <w:rStyle w:val="Hyperlnk"/>
          <w:sz w:val="22"/>
          <w:szCs w:val="22"/>
          <w:lang w:val="en-US"/>
        </w:rPr>
        <w:t xml:space="preserve">, </w:t>
      </w:r>
      <w:r>
        <w:rPr>
          <w:sz w:val="22"/>
          <w:szCs w:val="22"/>
          <w:lang w:val="en-US"/>
        </w:rPr>
        <w:t>where you will also find a technical guidance detailing the IPCEI process and all the conditions must be met by IPCEI participants. There will be limited adaptations to the PP to cater for specificities of the IPCEI INT.</w:t>
      </w:r>
    </w:p>
    <w:p w14:paraId="4882E0CE" w14:textId="77777777" w:rsidR="008D4F2C" w:rsidRDefault="00FD35A1">
      <w:pPr>
        <w:pStyle w:val="Normalwebb"/>
        <w:spacing w:line="276" w:lineRule="auto"/>
        <w:jc w:val="both"/>
        <w:rPr>
          <w:b/>
          <w:bCs/>
          <w:sz w:val="22"/>
          <w:szCs w:val="22"/>
          <w:lang w:val="en-US"/>
        </w:rPr>
      </w:pPr>
      <w:r>
        <w:rPr>
          <w:b/>
          <w:bCs/>
          <w:sz w:val="22"/>
          <w:szCs w:val="22"/>
          <w:lang w:val="en-US"/>
        </w:rPr>
        <w:t>Following a positive outcome of the second phase of the national evaluation, the project will be admitted to the pre-notification stage with the European Commission.</w:t>
      </w:r>
    </w:p>
    <w:p w14:paraId="4B94D5A5" w14:textId="77777777" w:rsidR="008D4F2C" w:rsidRDefault="008D4F2C">
      <w:pPr>
        <w:pStyle w:val="Normalwebb"/>
        <w:spacing w:line="276" w:lineRule="auto"/>
        <w:jc w:val="both"/>
        <w:rPr>
          <w:b/>
          <w:bCs/>
          <w:sz w:val="22"/>
          <w:szCs w:val="22"/>
          <w:lang w:val="en-US"/>
        </w:rPr>
      </w:pPr>
      <w:bookmarkStart w:id="0" w:name="_Toc148106557"/>
    </w:p>
    <w:p w14:paraId="3E7A9F1C" w14:textId="77777777" w:rsidR="008D4F2C" w:rsidRDefault="00FD35A1">
      <w:pPr>
        <w:pStyle w:val="ITberschrift1"/>
        <w:pageBreakBefore w:val="0"/>
        <w:spacing w:line="276" w:lineRule="auto"/>
        <w:ind w:left="680"/>
        <w:jc w:val="both"/>
        <w:rPr>
          <w:rFonts w:ascii="Times New Roman" w:hAnsi="Times New Roman"/>
          <w:sz w:val="28"/>
          <w:szCs w:val="28"/>
        </w:rPr>
      </w:pPr>
      <w:r>
        <w:rPr>
          <w:rFonts w:ascii="Times New Roman" w:hAnsi="Times New Roman"/>
          <w:sz w:val="28"/>
          <w:szCs w:val="28"/>
        </w:rPr>
        <w:t>Introduction</w:t>
      </w:r>
      <w:bookmarkEnd w:id="0"/>
    </w:p>
    <w:p w14:paraId="72E9D801" w14:textId="77777777" w:rsidR="008D4F2C" w:rsidRDefault="00FD35A1">
      <w:pPr>
        <w:pStyle w:val="ITberschrift11"/>
      </w:pPr>
      <w:bookmarkStart w:id="1" w:name="_Toc148106558"/>
      <w:r>
        <w:t>Company presentation</w:t>
      </w:r>
      <w:bookmarkEnd w:id="1"/>
    </w:p>
    <w:p w14:paraId="5AE4DBD1" w14:textId="77777777" w:rsidR="008D4F2C" w:rsidRDefault="00FD35A1">
      <w:pPr>
        <w:pStyle w:val="ITAbsatzohneNr"/>
        <w:numPr>
          <w:ilvl w:val="0"/>
          <w:numId w:val="12"/>
        </w:numPr>
        <w:spacing w:before="240" w:line="276" w:lineRule="auto"/>
        <w:jc w:val="both"/>
        <w:rPr>
          <w:rFonts w:ascii="Times New Roman" w:hAnsi="Times New Roman"/>
          <w:iCs/>
          <w:sz w:val="22"/>
          <w:szCs w:val="22"/>
          <w:lang w:val="en-IE"/>
        </w:rPr>
      </w:pPr>
      <w:r>
        <w:rPr>
          <w:rFonts w:ascii="Times New Roman" w:hAnsi="Times New Roman"/>
          <w:iCs/>
          <w:sz w:val="22"/>
          <w:szCs w:val="22"/>
          <w:lang w:val="en-IE"/>
        </w:rPr>
        <w:t>A general description of your company</w:t>
      </w:r>
    </w:p>
    <w:p w14:paraId="2213A176" w14:textId="77777777" w:rsidR="008D4F2C" w:rsidRDefault="00FD35A1">
      <w:pPr>
        <w:pStyle w:val="ITAbsatzohneNr"/>
        <w:spacing w:before="240" w:line="276" w:lineRule="auto"/>
        <w:jc w:val="both"/>
        <w:rPr>
          <w:rFonts w:ascii="Times New Roman" w:hAnsi="Times New Roman"/>
          <w:i/>
          <w:iCs/>
          <w:sz w:val="22"/>
          <w:szCs w:val="22"/>
          <w:lang w:val="en-IE"/>
        </w:rPr>
      </w:pPr>
      <w:r>
        <w:rPr>
          <w:rFonts w:ascii="Times New Roman" w:hAnsi="Times New Roman"/>
          <w:i/>
          <w:iCs/>
          <w:sz w:val="22"/>
          <w:szCs w:val="22"/>
          <w:lang w:val="en-IE"/>
        </w:rPr>
        <w:t>Please give a description of the legal entity that is expected to be the beneficiary of the State aid including: full name, abbreviation to be used, seat and legal identification number, whether it is part of a group, whether it is a Joint Venture (if so, when it was created and who are the founders) and what are the main activities of the entity. Please explicitly indicate if another entity from the same group is expected to participate in the same IPCEI with another project.</w:t>
      </w:r>
    </w:p>
    <w:p w14:paraId="61246CA2" w14:textId="77777777" w:rsidR="008D4F2C" w:rsidRDefault="00FD35A1">
      <w:pPr>
        <w:pStyle w:val="ITAbsatzohneNr"/>
        <w:numPr>
          <w:ilvl w:val="0"/>
          <w:numId w:val="12"/>
        </w:numPr>
        <w:spacing w:before="240" w:line="276" w:lineRule="auto"/>
        <w:jc w:val="both"/>
        <w:rPr>
          <w:rFonts w:ascii="Times New Roman" w:hAnsi="Times New Roman"/>
          <w:iCs/>
          <w:sz w:val="22"/>
          <w:szCs w:val="22"/>
          <w:lang w:val="en-IE"/>
        </w:rPr>
      </w:pPr>
      <w:r>
        <w:rPr>
          <w:rFonts w:ascii="Times New Roman" w:hAnsi="Times New Roman"/>
          <w:iCs/>
          <w:sz w:val="22"/>
          <w:szCs w:val="22"/>
          <w:lang w:val="en-IE"/>
        </w:rPr>
        <w:t>Size of the company</w:t>
      </w:r>
    </w:p>
    <w:p w14:paraId="1292C33F" w14:textId="77777777" w:rsidR="008D4F2C" w:rsidRDefault="00FD35A1">
      <w:pPr>
        <w:pStyle w:val="ITAbsatzohneNr"/>
        <w:spacing w:before="240" w:after="240" w:line="276" w:lineRule="auto"/>
        <w:jc w:val="both"/>
        <w:rPr>
          <w:rFonts w:ascii="Times New Roman" w:hAnsi="Times New Roman"/>
          <w:i/>
          <w:iCs/>
          <w:sz w:val="22"/>
          <w:szCs w:val="22"/>
          <w:highlight w:val="yellow"/>
          <w:lang w:val="en-IE"/>
        </w:rPr>
      </w:pPr>
      <w:r>
        <w:rPr>
          <w:rFonts w:ascii="Times New Roman" w:hAnsi="Times New Roman"/>
          <w:i/>
          <w:iCs/>
          <w:sz w:val="22"/>
          <w:szCs w:val="22"/>
          <w:lang w:val="en-IE"/>
        </w:rPr>
        <w:t>Please indicate the number of employees and whether your company qualifies as small, medium or large enterprise within the meaning of Annex I to the General Block Exemption Regulation</w:t>
      </w:r>
      <w:r>
        <w:rPr>
          <w:rStyle w:val="Fotnotsreferens"/>
          <w:rFonts w:ascii="Times New Roman" w:hAnsi="Times New Roman"/>
          <w:i/>
          <w:iCs/>
          <w:lang w:val="en-IE"/>
        </w:rPr>
        <w:footnoteReference w:id="2"/>
      </w:r>
      <w:r>
        <w:rPr>
          <w:rFonts w:ascii="Times New Roman" w:hAnsi="Times New Roman"/>
          <w:i/>
          <w:iCs/>
          <w:sz w:val="22"/>
          <w:szCs w:val="22"/>
          <w:lang w:val="en-IE"/>
        </w:rPr>
        <w:t xml:space="preserve"> (GBER). </w:t>
      </w:r>
    </w:p>
    <w:p w14:paraId="6FEAD610" w14:textId="77777777" w:rsidR="008D4F2C" w:rsidRDefault="00FD35A1">
      <w:pPr>
        <w:pStyle w:val="ITAbsatzohneNr"/>
        <w:numPr>
          <w:ilvl w:val="0"/>
          <w:numId w:val="12"/>
        </w:numPr>
        <w:spacing w:line="276" w:lineRule="auto"/>
        <w:jc w:val="both"/>
        <w:rPr>
          <w:rFonts w:ascii="Times New Roman" w:hAnsi="Times New Roman"/>
          <w:iCs/>
          <w:sz w:val="22"/>
          <w:szCs w:val="22"/>
          <w:lang w:val="en-IE"/>
        </w:rPr>
      </w:pPr>
      <w:r>
        <w:rPr>
          <w:rFonts w:ascii="Times New Roman" w:hAnsi="Times New Roman"/>
          <w:iCs/>
          <w:sz w:val="22"/>
          <w:szCs w:val="22"/>
          <w:lang w:val="en-IE"/>
        </w:rPr>
        <w:t>Company in difficulty</w:t>
      </w:r>
    </w:p>
    <w:p w14:paraId="6A47643C" w14:textId="77777777" w:rsidR="008D4F2C" w:rsidRDefault="00FD35A1">
      <w:pPr>
        <w:pStyle w:val="ITAbsatzohneNr"/>
        <w:spacing w:before="240" w:after="240" w:line="276" w:lineRule="auto"/>
        <w:jc w:val="both"/>
        <w:rPr>
          <w:rFonts w:ascii="Times New Roman" w:hAnsi="Times New Roman"/>
          <w:i/>
          <w:sz w:val="22"/>
          <w:szCs w:val="22"/>
          <w:lang w:val="en-IE"/>
        </w:rPr>
      </w:pPr>
      <w:r>
        <w:rPr>
          <w:rFonts w:ascii="Times New Roman" w:hAnsi="Times New Roman"/>
          <w:i/>
          <w:sz w:val="22"/>
          <w:szCs w:val="22"/>
          <w:lang w:val="en-IE"/>
        </w:rPr>
        <w:t>Please confirm that you are not a company in difficulty as defined in Article 2 (18) of the GBER</w:t>
      </w:r>
      <w:r>
        <w:rPr>
          <w:rStyle w:val="Fotnotsreferens"/>
          <w:rFonts w:ascii="Times New Roman" w:hAnsi="Times New Roman"/>
          <w:i/>
          <w:szCs w:val="22"/>
          <w:lang w:val="en-IE"/>
        </w:rPr>
        <w:footnoteReference w:id="3"/>
      </w:r>
      <w:r>
        <w:rPr>
          <w:rFonts w:ascii="Times New Roman" w:hAnsi="Times New Roman"/>
          <w:i/>
          <w:sz w:val="22"/>
          <w:szCs w:val="22"/>
          <w:lang w:val="en-IE"/>
        </w:rPr>
        <w:t xml:space="preserve"> and point 20 of Rescue and Restructuring Guidelines</w:t>
      </w:r>
      <w:r>
        <w:rPr>
          <w:rStyle w:val="Fotnotsreferens"/>
          <w:rFonts w:ascii="Times New Roman" w:hAnsi="Times New Roman"/>
          <w:i/>
          <w:szCs w:val="22"/>
          <w:lang w:val="en-IE"/>
        </w:rPr>
        <w:footnoteReference w:id="4"/>
      </w:r>
      <w:r>
        <w:rPr>
          <w:rFonts w:ascii="Times New Roman" w:hAnsi="Times New Roman"/>
          <w:i/>
          <w:sz w:val="22"/>
          <w:szCs w:val="22"/>
          <w:lang w:val="en-IE"/>
        </w:rPr>
        <w:t>.</w:t>
      </w:r>
    </w:p>
    <w:p w14:paraId="5DF77C8D" w14:textId="77777777" w:rsidR="008D4F2C" w:rsidRDefault="00FD35A1">
      <w:pPr>
        <w:pStyle w:val="ITberschrift11"/>
      </w:pPr>
      <w:bookmarkStart w:id="2" w:name="_Toc123914306"/>
      <w:bookmarkStart w:id="3" w:name="_Toc124147236"/>
      <w:bookmarkStart w:id="4" w:name="_Toc124153838"/>
      <w:bookmarkStart w:id="5" w:name="_Toc148106560"/>
      <w:bookmarkEnd w:id="2"/>
      <w:bookmarkEnd w:id="3"/>
      <w:bookmarkEnd w:id="4"/>
      <w:r>
        <w:t>Summary of the project</w:t>
      </w:r>
      <w:bookmarkEnd w:id="5"/>
    </w:p>
    <w:p w14:paraId="7B6EB1E9" w14:textId="77777777" w:rsidR="008D4F2C" w:rsidRDefault="00FD35A1">
      <w:pPr>
        <w:pStyle w:val="ITAbsatzohneNr"/>
        <w:spacing w:before="240" w:line="276" w:lineRule="auto"/>
        <w:jc w:val="both"/>
        <w:rPr>
          <w:rFonts w:ascii="Times New Roman" w:hAnsi="Times New Roman"/>
          <w:i/>
          <w:iCs/>
          <w:sz w:val="22"/>
          <w:szCs w:val="22"/>
          <w:lang w:val="en-IE"/>
        </w:rPr>
      </w:pPr>
      <w:r>
        <w:rPr>
          <w:rFonts w:ascii="Times New Roman" w:hAnsi="Times New Roman"/>
          <w:i/>
          <w:iCs/>
          <w:sz w:val="22"/>
          <w:szCs w:val="22"/>
          <w:lang w:val="en-IE"/>
        </w:rPr>
        <w:t xml:space="preserve">Please summarize in non-confidential and non-technical terms your project; be as concrete as possible and avoid marketing and PR language. </w:t>
      </w:r>
    </w:p>
    <w:p w14:paraId="02B1200D" w14:textId="77777777" w:rsidR="008D4F2C" w:rsidRDefault="00FD35A1">
      <w:pPr>
        <w:pStyle w:val="ITAbsatzohneNr"/>
        <w:spacing w:line="276" w:lineRule="auto"/>
        <w:jc w:val="both"/>
        <w:rPr>
          <w:rFonts w:ascii="Times New Roman" w:hAnsi="Times New Roman"/>
          <w:i/>
          <w:sz w:val="22"/>
          <w:szCs w:val="22"/>
          <w:lang w:val="en-IE"/>
        </w:rPr>
      </w:pPr>
      <w:r>
        <w:rPr>
          <w:rFonts w:ascii="Times New Roman" w:hAnsi="Times New Roman"/>
          <w:i/>
          <w:sz w:val="22"/>
          <w:szCs w:val="22"/>
          <w:lang w:val="en-IE"/>
        </w:rPr>
        <w:t>Please include the following information:</w:t>
      </w:r>
    </w:p>
    <w:p w14:paraId="726340BF" w14:textId="77777777" w:rsidR="008D4F2C" w:rsidRDefault="00FD35A1">
      <w:pPr>
        <w:pStyle w:val="ITAbsatzohneNr"/>
        <w:numPr>
          <w:ilvl w:val="0"/>
          <w:numId w:val="8"/>
        </w:numPr>
        <w:spacing w:before="240" w:line="276" w:lineRule="auto"/>
        <w:jc w:val="both"/>
        <w:rPr>
          <w:rFonts w:ascii="Times New Roman" w:hAnsi="Times New Roman"/>
          <w:i/>
          <w:sz w:val="22"/>
          <w:szCs w:val="22"/>
          <w:lang w:val="en-IE"/>
        </w:rPr>
      </w:pPr>
      <w:r>
        <w:rPr>
          <w:rFonts w:ascii="Times New Roman" w:hAnsi="Times New Roman"/>
          <w:i/>
          <w:sz w:val="22"/>
          <w:szCs w:val="22"/>
          <w:lang w:val="en-IE"/>
        </w:rPr>
        <w:t xml:space="preserve">Description of the project: what is it about and what are the expected outcomes (i.e., products, processes, services etc.). </w:t>
      </w:r>
    </w:p>
    <w:p w14:paraId="4E71232C" w14:textId="77777777" w:rsidR="008D4F2C" w:rsidRDefault="00FD35A1">
      <w:pPr>
        <w:pStyle w:val="ITAbsatzohneNr"/>
        <w:spacing w:line="276" w:lineRule="auto"/>
        <w:jc w:val="both"/>
        <w:rPr>
          <w:rFonts w:ascii="Times New Roman" w:hAnsi="Times New Roman"/>
          <w:i/>
          <w:iCs/>
          <w:sz w:val="22"/>
          <w:szCs w:val="22"/>
          <w:highlight w:val="yellow"/>
          <w:lang w:val="en-IE"/>
        </w:rPr>
      </w:pPr>
      <w:r>
        <w:rPr>
          <w:rFonts w:ascii="Times New Roman" w:hAnsi="Times New Roman"/>
          <w:i/>
          <w:iCs/>
          <w:sz w:val="22"/>
          <w:szCs w:val="22"/>
          <w:lang w:val="en-IE"/>
        </w:rPr>
        <w:t>For research &amp; development &amp; innovation (R&amp;D&amp;I)/ first industrial deployment (FID) projects: short description of the major innovative nature of the project and how the project aims at delivering an outcome  going beyond the global state-of-the-art in the sector concerned, thereby constituting an important added value compared to said global state-of the art.</w:t>
      </w:r>
      <w:r>
        <w:rPr>
          <w:rFonts w:ascii="Times New Roman" w:hAnsi="Times New Roman"/>
          <w:i/>
          <w:iCs/>
          <w:sz w:val="22"/>
          <w:szCs w:val="22"/>
          <w:highlight w:val="yellow"/>
          <w:lang w:val="en-IE"/>
        </w:rPr>
        <w:t xml:space="preserve"> </w:t>
      </w:r>
    </w:p>
    <w:p w14:paraId="15B76867" w14:textId="77777777" w:rsidR="008D4F2C" w:rsidRDefault="00FD35A1">
      <w:pPr>
        <w:pStyle w:val="ITAbsatzohneNr"/>
        <w:numPr>
          <w:ilvl w:val="0"/>
          <w:numId w:val="8"/>
        </w:numPr>
        <w:spacing w:line="276" w:lineRule="auto"/>
        <w:jc w:val="both"/>
        <w:rPr>
          <w:rFonts w:ascii="Times New Roman" w:hAnsi="Times New Roman"/>
          <w:i/>
          <w:sz w:val="22"/>
          <w:szCs w:val="22"/>
          <w:lang w:val="en-IE"/>
        </w:rPr>
      </w:pPr>
      <w:r>
        <w:rPr>
          <w:rFonts w:ascii="Times New Roman" w:hAnsi="Times New Roman"/>
          <w:i/>
          <w:sz w:val="22"/>
          <w:szCs w:val="22"/>
          <w:lang w:val="en-IE"/>
        </w:rPr>
        <w:t>What/who will be the use/users of the planned outcome and main customers</w:t>
      </w:r>
    </w:p>
    <w:p w14:paraId="7A7CAEB8" w14:textId="77777777" w:rsidR="008D4F2C" w:rsidRDefault="00FD35A1">
      <w:pPr>
        <w:pStyle w:val="ITAbsatzohneNr"/>
        <w:numPr>
          <w:ilvl w:val="0"/>
          <w:numId w:val="8"/>
        </w:numPr>
        <w:spacing w:line="276" w:lineRule="auto"/>
        <w:jc w:val="both"/>
        <w:rPr>
          <w:rFonts w:ascii="Times New Roman" w:hAnsi="Times New Roman"/>
          <w:i/>
          <w:sz w:val="22"/>
          <w:szCs w:val="22"/>
          <w:lang w:val="en-IE"/>
        </w:rPr>
      </w:pPr>
      <w:r>
        <w:rPr>
          <w:rFonts w:ascii="Times New Roman" w:hAnsi="Times New Roman"/>
          <w:i/>
          <w:sz w:val="22"/>
          <w:szCs w:val="22"/>
          <w:lang w:val="en-IE"/>
        </w:rPr>
        <w:t>Duration of the project</w:t>
      </w:r>
    </w:p>
    <w:p w14:paraId="26EF529F" w14:textId="77777777" w:rsidR="008D4F2C" w:rsidRDefault="00FD35A1">
      <w:pPr>
        <w:pStyle w:val="ITAbsatzohneNr"/>
        <w:numPr>
          <w:ilvl w:val="0"/>
          <w:numId w:val="8"/>
        </w:numPr>
        <w:spacing w:line="276" w:lineRule="auto"/>
        <w:jc w:val="both"/>
        <w:rPr>
          <w:rFonts w:ascii="Times New Roman" w:hAnsi="Times New Roman"/>
          <w:i/>
          <w:sz w:val="22"/>
          <w:szCs w:val="22"/>
          <w:lang w:val="en-IE"/>
        </w:rPr>
      </w:pPr>
      <w:r>
        <w:rPr>
          <w:rFonts w:ascii="Times New Roman" w:hAnsi="Times New Roman"/>
          <w:i/>
          <w:sz w:val="22"/>
          <w:szCs w:val="22"/>
          <w:lang w:val="en-IE"/>
        </w:rPr>
        <w:t>Location(s) of the project (municipality, region, state)</w:t>
      </w:r>
    </w:p>
    <w:p w14:paraId="618AE3CC" w14:textId="77777777" w:rsidR="008D4F2C" w:rsidRDefault="00FD35A1">
      <w:pPr>
        <w:pStyle w:val="ITAbsatzohneNr"/>
        <w:numPr>
          <w:ilvl w:val="0"/>
          <w:numId w:val="8"/>
        </w:numPr>
        <w:spacing w:line="276" w:lineRule="auto"/>
        <w:jc w:val="both"/>
        <w:rPr>
          <w:rFonts w:ascii="Times New Roman" w:hAnsi="Times New Roman"/>
          <w:i/>
          <w:sz w:val="22"/>
          <w:szCs w:val="22"/>
          <w:lang w:val="en-IE"/>
        </w:rPr>
      </w:pPr>
      <w:r>
        <w:rPr>
          <w:rFonts w:ascii="Times New Roman" w:hAnsi="Times New Roman"/>
          <w:i/>
          <w:iCs/>
          <w:sz w:val="22"/>
          <w:szCs w:val="22"/>
          <w:lang w:val="en-IE"/>
        </w:rPr>
        <w:t xml:space="preserve">What is your position in the value chain?  </w:t>
      </w:r>
    </w:p>
    <w:p w14:paraId="2ADC3433" w14:textId="77777777" w:rsidR="008D4F2C" w:rsidRDefault="00FD35A1">
      <w:pPr>
        <w:pStyle w:val="ITberschrift11"/>
      </w:pPr>
      <w:r>
        <w:t>Project classification</w:t>
      </w:r>
    </w:p>
    <w:p w14:paraId="11A5F282" w14:textId="77777777" w:rsidR="008D4F2C" w:rsidRDefault="00FD35A1">
      <w:pPr>
        <w:pStyle w:val="ITAbsatzohneNr"/>
        <w:spacing w:before="240" w:line="276" w:lineRule="auto"/>
        <w:jc w:val="both"/>
        <w:rPr>
          <w:rFonts w:ascii="Times New Roman" w:hAnsi="Times New Roman"/>
          <w:i/>
          <w:iCs/>
          <w:sz w:val="22"/>
          <w:szCs w:val="22"/>
          <w:lang w:val="en-US"/>
        </w:rPr>
      </w:pPr>
      <w:r>
        <w:rPr>
          <w:rFonts w:ascii="Times New Roman" w:hAnsi="Times New Roman"/>
          <w:i/>
          <w:iCs/>
          <w:sz w:val="22"/>
          <w:szCs w:val="22"/>
          <w:lang w:val="en-US"/>
        </w:rPr>
        <w:t>Note: unless otherwise specified, multiple choice is possible.</w:t>
      </w:r>
    </w:p>
    <w:p w14:paraId="4CA5F119" w14:textId="77777777" w:rsidR="008D4F2C" w:rsidRDefault="00FD35A1">
      <w:pPr>
        <w:pStyle w:val="ITAbsatzohneNr"/>
        <w:spacing w:before="240" w:line="276" w:lineRule="auto"/>
        <w:jc w:val="both"/>
        <w:rPr>
          <w:rFonts w:ascii="Times New Roman" w:hAnsi="Times New Roman"/>
          <w:i/>
          <w:iCs/>
          <w:sz w:val="22"/>
          <w:szCs w:val="22"/>
          <w:lang w:val="en-US"/>
        </w:rPr>
      </w:pPr>
      <w:bookmarkStart w:id="6" w:name="_Toc123914309"/>
      <w:bookmarkStart w:id="7" w:name="_Toc124147239"/>
      <w:bookmarkStart w:id="8" w:name="_Toc124153842"/>
      <w:bookmarkStart w:id="9" w:name="_Toc123914310"/>
      <w:bookmarkStart w:id="10" w:name="_Toc124147240"/>
      <w:bookmarkStart w:id="11" w:name="_Toc124153843"/>
      <w:bookmarkStart w:id="12" w:name="_Toc123914311"/>
      <w:bookmarkStart w:id="13" w:name="_Toc124147241"/>
      <w:bookmarkStart w:id="14" w:name="_Toc124153844"/>
      <w:bookmarkStart w:id="15" w:name="_Toc123914312"/>
      <w:bookmarkStart w:id="16" w:name="_Toc124147242"/>
      <w:bookmarkStart w:id="17" w:name="_Toc124153845"/>
      <w:bookmarkStart w:id="18" w:name="_Toc123914313"/>
      <w:bookmarkStart w:id="19" w:name="_Toc124147243"/>
      <w:bookmarkStart w:id="20" w:name="_Toc124153846"/>
      <w:bookmarkStart w:id="21" w:name="_Toc123914314"/>
      <w:bookmarkStart w:id="22" w:name="_Toc124147244"/>
      <w:bookmarkStart w:id="23" w:name="_Toc124153847"/>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Fonts w:ascii="Times New Roman" w:hAnsi="Times New Roman"/>
          <w:i/>
          <w:iCs/>
          <w:sz w:val="22"/>
          <w:szCs w:val="22"/>
          <w:lang w:val="en-US"/>
        </w:rPr>
        <w:t>Your project involves (one choice only)</w:t>
      </w:r>
    </w:p>
    <w:p w14:paraId="22B0C70C" w14:textId="77777777" w:rsidR="008D4F2C" w:rsidRDefault="00FD35A1">
      <w:pPr>
        <w:rPr>
          <w:rFonts w:ascii="Times New Roman" w:hAnsi="Times New Roman"/>
          <w:iCs/>
          <w:sz w:val="22"/>
          <w:szCs w:val="22"/>
          <w:lang w:val="en-US"/>
        </w:rPr>
      </w:pPr>
      <w:r>
        <w:rPr>
          <w:rFonts w:ascii="Segoe UI Symbol" w:hAnsi="Segoe UI Symbol" w:cs="Segoe UI Symbol"/>
          <w:iCs/>
          <w:sz w:val="22"/>
          <w:szCs w:val="22"/>
          <w:lang w:val="en-US"/>
        </w:rPr>
        <w:lastRenderedPageBreak/>
        <w:t>☐</w:t>
      </w:r>
      <w:r>
        <w:rPr>
          <w:rFonts w:ascii="Times New Roman" w:hAnsi="Times New Roman"/>
          <w:iCs/>
          <w:sz w:val="22"/>
          <w:szCs w:val="22"/>
          <w:lang w:val="en-US"/>
        </w:rPr>
        <w:t xml:space="preserve"> Research, Development and Innovation activities</w:t>
      </w:r>
      <w:r>
        <w:rPr>
          <w:rFonts w:ascii="Times New Roman" w:hAnsi="Times New Roman"/>
          <w:iCs/>
          <w:sz w:val="22"/>
          <w:szCs w:val="22"/>
          <w:lang w:val="en-US"/>
        </w:rPr>
        <w:br/>
      </w:r>
      <w:r>
        <w:rPr>
          <w:rFonts w:ascii="Segoe UI Symbol" w:hAnsi="Segoe UI Symbol" w:cs="Segoe UI Symbol"/>
          <w:iCs/>
          <w:sz w:val="22"/>
          <w:szCs w:val="22"/>
          <w:lang w:val="en-US"/>
        </w:rPr>
        <w:t>☐</w:t>
      </w:r>
      <w:r>
        <w:rPr>
          <w:rFonts w:ascii="Times New Roman" w:hAnsi="Times New Roman"/>
          <w:iCs/>
          <w:sz w:val="22"/>
          <w:szCs w:val="22"/>
          <w:lang w:val="en-US"/>
        </w:rPr>
        <w:t xml:space="preserve"> Research, Development and Innovation activities linked to (and necessary for) a First Industrial Deployment </w:t>
      </w:r>
    </w:p>
    <w:p w14:paraId="7F506B23" w14:textId="77777777" w:rsidR="008D4F2C" w:rsidRDefault="00FD35A1">
      <w:pPr>
        <w:pStyle w:val="ITAbsatzohneNr"/>
        <w:spacing w:before="240" w:line="276" w:lineRule="auto"/>
        <w:jc w:val="both"/>
        <w:rPr>
          <w:rFonts w:ascii="Times New Roman" w:hAnsi="Times New Roman"/>
          <w:i/>
          <w:iCs/>
          <w:sz w:val="22"/>
          <w:szCs w:val="22"/>
          <w:lang w:val="en-US"/>
        </w:rPr>
      </w:pPr>
      <w:r>
        <w:rPr>
          <w:rFonts w:ascii="Times New Roman" w:hAnsi="Times New Roman"/>
          <w:i/>
          <w:iCs/>
          <w:sz w:val="22"/>
          <w:szCs w:val="22"/>
          <w:lang w:val="en-US"/>
        </w:rPr>
        <w:t>Please indicate the workstream to which your project concerns by choosing the appropriate answer(s) below (Please note that the classification into sub-categories presented here does not prejudge the future classification into Work Packages):</w:t>
      </w:r>
    </w:p>
    <w:p w14:paraId="431FB115" w14:textId="77777777" w:rsidR="008D4F2C" w:rsidRDefault="00FD35A1">
      <w:pPr>
        <w:rPr>
          <w:rFonts w:ascii="Times New Roman" w:hAnsi="Times New Roman"/>
          <w:iCs/>
          <w:sz w:val="22"/>
          <w:szCs w:val="22"/>
          <w:u w:val="single"/>
          <w:lang w:val="en-US"/>
        </w:rPr>
      </w:pPr>
      <w:r>
        <w:rPr>
          <w:rFonts w:ascii="Segoe UI Symbol" w:hAnsi="Segoe UI Symbol" w:cs="Segoe UI Symbol"/>
          <w:iCs/>
          <w:sz w:val="22"/>
          <w:szCs w:val="22"/>
          <w:lang w:val="en-US"/>
        </w:rPr>
        <w:t>☐</w:t>
      </w:r>
      <w:r>
        <w:rPr>
          <w:rFonts w:ascii="Times New Roman" w:hAnsi="Times New Roman"/>
          <w:iCs/>
          <w:sz w:val="22"/>
          <w:szCs w:val="22"/>
          <w:lang w:val="en-US"/>
        </w:rPr>
        <w:t xml:space="preserve"> </w:t>
      </w:r>
      <w:r>
        <w:rPr>
          <w:rFonts w:ascii="Times New Roman" w:hAnsi="Times New Roman"/>
          <w:iCs/>
          <w:sz w:val="22"/>
          <w:szCs w:val="22"/>
          <w:u w:val="single"/>
          <w:lang w:val="en-US"/>
        </w:rPr>
        <w:t>Workstream 1: nuclear reactors</w:t>
      </w:r>
    </w:p>
    <w:p w14:paraId="2C9F2DFE" w14:textId="77777777" w:rsidR="008D4F2C" w:rsidRDefault="00FD35A1">
      <w:pPr>
        <w:ind w:left="720"/>
        <w:rPr>
          <w:rFonts w:ascii="Times New Roman" w:hAnsi="Times New Roman"/>
          <w:iCs/>
          <w:sz w:val="22"/>
          <w:szCs w:val="22"/>
          <w:lang w:val="en-US"/>
        </w:rPr>
      </w:pPr>
      <w:r>
        <w:rPr>
          <w:rFonts w:ascii="Segoe UI Symbol" w:hAnsi="Segoe UI Symbol" w:cs="Segoe UI Symbol"/>
          <w:iCs/>
          <w:sz w:val="22"/>
          <w:szCs w:val="22"/>
          <w:lang w:val="en-US"/>
        </w:rPr>
        <w:t>☐</w:t>
      </w:r>
      <w:r>
        <w:rPr>
          <w:rFonts w:ascii="Times New Roman" w:hAnsi="Times New Roman"/>
          <w:iCs/>
          <w:sz w:val="22"/>
          <w:szCs w:val="22"/>
          <w:lang w:val="en-US"/>
        </w:rPr>
        <w:t xml:space="preserve"> Fission reactors for energy production</w:t>
      </w:r>
      <w:r>
        <w:rPr>
          <w:rFonts w:ascii="Times New Roman" w:hAnsi="Times New Roman"/>
          <w:iCs/>
          <w:sz w:val="22"/>
          <w:szCs w:val="22"/>
          <w:lang w:val="en-US"/>
        </w:rPr>
        <w:br/>
      </w:r>
      <w:r>
        <w:rPr>
          <w:rFonts w:ascii="Segoe UI Symbol" w:hAnsi="Segoe UI Symbol" w:cs="Segoe UI Symbol"/>
          <w:iCs/>
          <w:sz w:val="22"/>
          <w:szCs w:val="22"/>
          <w:lang w:val="en-US"/>
        </w:rPr>
        <w:t>☐</w:t>
      </w:r>
      <w:r>
        <w:rPr>
          <w:rFonts w:ascii="Times New Roman" w:hAnsi="Times New Roman"/>
          <w:iCs/>
          <w:sz w:val="22"/>
          <w:szCs w:val="22"/>
          <w:lang w:val="en-US"/>
        </w:rPr>
        <w:t xml:space="preserve"> Fusion reactors for energy production</w:t>
      </w:r>
      <w:r>
        <w:rPr>
          <w:rFonts w:ascii="Times New Roman" w:hAnsi="Times New Roman"/>
          <w:iCs/>
          <w:sz w:val="22"/>
          <w:szCs w:val="22"/>
          <w:lang w:val="en-US"/>
        </w:rPr>
        <w:br/>
      </w:r>
      <w:r>
        <w:rPr>
          <w:rFonts w:ascii="Segoe UI Symbol" w:hAnsi="Segoe UI Symbol" w:cs="Segoe UI Symbol"/>
          <w:iCs/>
          <w:sz w:val="22"/>
          <w:szCs w:val="22"/>
          <w:lang w:val="en-US"/>
        </w:rPr>
        <w:t>☐</w:t>
      </w:r>
      <w:r>
        <w:rPr>
          <w:rFonts w:ascii="Times New Roman" w:hAnsi="Times New Roman"/>
          <w:iCs/>
          <w:sz w:val="22"/>
          <w:szCs w:val="22"/>
          <w:lang w:val="en-US"/>
        </w:rPr>
        <w:t xml:space="preserve"> Reactors or accelerators-based technologies for radioisotope production</w:t>
      </w:r>
    </w:p>
    <w:p w14:paraId="4960E9B6" w14:textId="77777777" w:rsidR="008D4F2C" w:rsidRDefault="00FD35A1">
      <w:pPr>
        <w:ind w:left="720"/>
        <w:rPr>
          <w:rFonts w:ascii="Times New Roman" w:hAnsi="Times New Roman"/>
          <w:iCs/>
          <w:sz w:val="22"/>
          <w:szCs w:val="22"/>
          <w:lang w:val="en-US"/>
        </w:rPr>
      </w:pPr>
      <w:r>
        <w:rPr>
          <w:rFonts w:ascii="Segoe UI Symbol" w:hAnsi="Segoe UI Symbol" w:cs="Segoe UI Symbol"/>
          <w:iCs/>
          <w:sz w:val="22"/>
          <w:szCs w:val="22"/>
          <w:lang w:val="en-US"/>
        </w:rPr>
        <w:t xml:space="preserve">☐ </w:t>
      </w:r>
      <w:r>
        <w:rPr>
          <w:rFonts w:ascii="Times New Roman" w:hAnsi="Times New Roman"/>
          <w:iCs/>
          <w:sz w:val="22"/>
          <w:szCs w:val="22"/>
          <w:lang w:val="en-US"/>
        </w:rPr>
        <w:t xml:space="preserve">Radioisotope-based technologies and applications </w:t>
      </w:r>
    </w:p>
    <w:p w14:paraId="1C5C66B6" w14:textId="77777777" w:rsidR="008D4F2C" w:rsidRDefault="00FD35A1">
      <w:pPr>
        <w:ind w:left="720"/>
        <w:rPr>
          <w:rFonts w:ascii="Segoe UI Symbol" w:hAnsi="Segoe UI Symbol" w:cs="Segoe UI Symbol"/>
          <w:iCs/>
          <w:sz w:val="22"/>
          <w:szCs w:val="22"/>
          <w:lang w:val="en-US"/>
        </w:rPr>
      </w:pPr>
      <w:r>
        <w:rPr>
          <w:rFonts w:ascii="Segoe UI Symbol" w:hAnsi="Segoe UI Symbol" w:cs="Segoe UI Symbol"/>
          <w:iCs/>
          <w:sz w:val="22"/>
          <w:szCs w:val="22"/>
          <w:lang w:val="en-US"/>
        </w:rPr>
        <w:t>☐</w:t>
      </w:r>
      <w:r>
        <w:rPr>
          <w:rFonts w:ascii="Times New Roman" w:hAnsi="Times New Roman"/>
          <w:iCs/>
          <w:sz w:val="22"/>
          <w:szCs w:val="22"/>
          <w:lang w:val="en-US"/>
        </w:rPr>
        <w:t xml:space="preserve"> Other:</w:t>
      </w:r>
    </w:p>
    <w:p w14:paraId="039417CF" w14:textId="77777777" w:rsidR="008D4F2C" w:rsidRDefault="00FD35A1">
      <w:pPr>
        <w:rPr>
          <w:rFonts w:ascii="Times New Roman" w:hAnsi="Times New Roman"/>
          <w:iCs/>
          <w:sz w:val="22"/>
          <w:szCs w:val="22"/>
          <w:lang w:val="en-US"/>
        </w:rPr>
      </w:pPr>
      <w:r>
        <w:rPr>
          <w:rFonts w:ascii="Segoe UI Symbol" w:hAnsi="Segoe UI Symbol" w:cs="Segoe UI Symbol"/>
          <w:iCs/>
          <w:sz w:val="22"/>
          <w:szCs w:val="22"/>
          <w:lang w:val="en-US"/>
        </w:rPr>
        <w:t>☐</w:t>
      </w:r>
      <w:r>
        <w:rPr>
          <w:rFonts w:ascii="Times New Roman" w:hAnsi="Times New Roman"/>
          <w:iCs/>
          <w:sz w:val="22"/>
          <w:szCs w:val="22"/>
          <w:lang w:val="en-US"/>
        </w:rPr>
        <w:t xml:space="preserve"> </w:t>
      </w:r>
      <w:r>
        <w:rPr>
          <w:rFonts w:ascii="Times New Roman" w:hAnsi="Times New Roman"/>
          <w:iCs/>
          <w:sz w:val="22"/>
          <w:szCs w:val="22"/>
          <w:u w:val="single"/>
          <w:lang w:val="en-US"/>
        </w:rPr>
        <w:t>Workstream 2: fuel and radioisotopes</w:t>
      </w:r>
    </w:p>
    <w:p w14:paraId="1CB9251E" w14:textId="77777777" w:rsidR="008D4F2C" w:rsidRDefault="00FD35A1">
      <w:pPr>
        <w:ind w:firstLine="720"/>
        <w:rPr>
          <w:rFonts w:ascii="Times New Roman" w:hAnsi="Times New Roman"/>
          <w:iCs/>
          <w:sz w:val="22"/>
          <w:szCs w:val="22"/>
          <w:lang w:val="en-US"/>
        </w:rPr>
      </w:pPr>
      <w:r>
        <w:rPr>
          <w:rFonts w:ascii="Segoe UI Symbol" w:hAnsi="Segoe UI Symbol" w:cs="Segoe UI Symbol"/>
          <w:iCs/>
          <w:sz w:val="22"/>
          <w:szCs w:val="22"/>
          <w:lang w:val="en-US"/>
        </w:rPr>
        <w:t>☐</w:t>
      </w:r>
      <w:r>
        <w:rPr>
          <w:rFonts w:ascii="Times New Roman" w:hAnsi="Times New Roman"/>
          <w:iCs/>
          <w:sz w:val="22"/>
          <w:szCs w:val="22"/>
          <w:lang w:val="en-US"/>
        </w:rPr>
        <w:t xml:space="preserve"> Fuels for fission </w:t>
      </w:r>
    </w:p>
    <w:p w14:paraId="3B54539B" w14:textId="77777777" w:rsidR="008D4F2C" w:rsidRDefault="00FD35A1">
      <w:pPr>
        <w:ind w:firstLine="720"/>
        <w:rPr>
          <w:rFonts w:ascii="Times New Roman" w:hAnsi="Times New Roman"/>
          <w:iCs/>
          <w:sz w:val="22"/>
          <w:szCs w:val="22"/>
          <w:lang w:val="en-US"/>
        </w:rPr>
      </w:pPr>
      <w:r>
        <w:rPr>
          <w:rFonts w:ascii="Segoe UI Symbol" w:hAnsi="Segoe UI Symbol" w:cs="Segoe UI Symbol"/>
          <w:iCs/>
          <w:sz w:val="22"/>
          <w:szCs w:val="22"/>
          <w:lang w:val="en-US"/>
        </w:rPr>
        <w:t xml:space="preserve">☐ </w:t>
      </w:r>
      <w:r>
        <w:rPr>
          <w:rFonts w:ascii="Times New Roman" w:hAnsi="Times New Roman"/>
          <w:iCs/>
          <w:sz w:val="22"/>
          <w:szCs w:val="22"/>
          <w:lang w:val="en-US"/>
        </w:rPr>
        <w:t xml:space="preserve">Fuels for fusion </w:t>
      </w:r>
    </w:p>
    <w:p w14:paraId="29455FE5" w14:textId="77777777" w:rsidR="008D4F2C" w:rsidRDefault="00FD35A1">
      <w:pPr>
        <w:ind w:firstLine="720"/>
        <w:rPr>
          <w:rFonts w:ascii="Times New Roman" w:hAnsi="Times New Roman"/>
          <w:iCs/>
          <w:sz w:val="22"/>
          <w:szCs w:val="22"/>
          <w:lang w:val="en-US"/>
        </w:rPr>
      </w:pPr>
      <w:r>
        <w:rPr>
          <w:rFonts w:ascii="Segoe UI Symbol" w:hAnsi="Segoe UI Symbol" w:cs="Segoe UI Symbol"/>
          <w:iCs/>
          <w:sz w:val="22"/>
          <w:szCs w:val="22"/>
          <w:lang w:val="en-US"/>
        </w:rPr>
        <w:t>☐</w:t>
      </w:r>
      <w:r>
        <w:rPr>
          <w:rFonts w:ascii="Times New Roman" w:hAnsi="Times New Roman"/>
          <w:iCs/>
          <w:sz w:val="22"/>
          <w:szCs w:val="22"/>
          <w:lang w:val="en-US"/>
        </w:rPr>
        <w:t xml:space="preserve"> Valorisation and management of radioactive waste or spent fuel</w:t>
      </w:r>
    </w:p>
    <w:p w14:paraId="47B88020" w14:textId="77777777" w:rsidR="008D4F2C" w:rsidRDefault="00FD35A1">
      <w:pPr>
        <w:ind w:firstLine="720"/>
        <w:rPr>
          <w:rFonts w:ascii="Times New Roman" w:hAnsi="Times New Roman"/>
          <w:iCs/>
          <w:sz w:val="22"/>
          <w:szCs w:val="22"/>
          <w:lang w:val="en-US"/>
        </w:rPr>
      </w:pPr>
      <w:r>
        <w:rPr>
          <w:rFonts w:ascii="Segoe UI Symbol" w:hAnsi="Segoe UI Symbol" w:cs="Segoe UI Symbol"/>
          <w:iCs/>
          <w:sz w:val="22"/>
          <w:szCs w:val="22"/>
          <w:lang w:val="en-US"/>
        </w:rPr>
        <w:t>☐</w:t>
      </w:r>
      <w:r>
        <w:rPr>
          <w:rFonts w:ascii="Times New Roman" w:hAnsi="Times New Roman"/>
          <w:iCs/>
          <w:sz w:val="22"/>
          <w:szCs w:val="22"/>
          <w:lang w:val="en-US"/>
        </w:rPr>
        <w:t xml:space="preserve"> Target materials for radioisotopes </w:t>
      </w:r>
    </w:p>
    <w:p w14:paraId="735C034F" w14:textId="77777777" w:rsidR="008D4F2C" w:rsidRDefault="00FD35A1">
      <w:pPr>
        <w:ind w:firstLine="720"/>
        <w:rPr>
          <w:rFonts w:ascii="Times New Roman" w:hAnsi="Times New Roman"/>
          <w:iCs/>
          <w:sz w:val="22"/>
          <w:szCs w:val="22"/>
          <w:lang w:val="en-US"/>
        </w:rPr>
      </w:pPr>
      <w:r>
        <w:rPr>
          <w:rFonts w:ascii="Segoe UI Symbol" w:hAnsi="Segoe UI Symbol" w:cs="Segoe UI Symbol"/>
          <w:iCs/>
          <w:sz w:val="22"/>
          <w:szCs w:val="22"/>
          <w:lang w:val="en-US"/>
        </w:rPr>
        <w:t>☐</w:t>
      </w:r>
      <w:r>
        <w:rPr>
          <w:rFonts w:ascii="Times New Roman" w:hAnsi="Times New Roman"/>
          <w:iCs/>
          <w:sz w:val="22"/>
          <w:szCs w:val="22"/>
          <w:lang w:val="en-US"/>
        </w:rPr>
        <w:t xml:space="preserve"> Other:</w:t>
      </w:r>
    </w:p>
    <w:p w14:paraId="751C8E10" w14:textId="77777777" w:rsidR="008D4F2C" w:rsidRDefault="00FD35A1">
      <w:pPr>
        <w:rPr>
          <w:rFonts w:ascii="Times New Roman" w:hAnsi="Times New Roman"/>
          <w:iCs/>
          <w:sz w:val="22"/>
          <w:szCs w:val="22"/>
          <w:lang w:val="en-US"/>
        </w:rPr>
      </w:pPr>
      <w:r>
        <w:rPr>
          <w:rFonts w:ascii="Segoe UI Symbol" w:hAnsi="Segoe UI Symbol" w:cs="Segoe UI Symbol"/>
          <w:iCs/>
          <w:sz w:val="22"/>
          <w:szCs w:val="22"/>
          <w:lang w:val="en-US"/>
        </w:rPr>
        <w:t>☐</w:t>
      </w:r>
      <w:r>
        <w:rPr>
          <w:rFonts w:ascii="Times New Roman" w:hAnsi="Times New Roman"/>
          <w:iCs/>
          <w:sz w:val="22"/>
          <w:szCs w:val="22"/>
          <w:lang w:val="en-US"/>
        </w:rPr>
        <w:t xml:space="preserve"> </w:t>
      </w:r>
      <w:r>
        <w:rPr>
          <w:rFonts w:ascii="Times New Roman" w:hAnsi="Times New Roman"/>
          <w:iCs/>
          <w:sz w:val="22"/>
          <w:szCs w:val="22"/>
          <w:u w:val="single"/>
          <w:lang w:val="en-US"/>
        </w:rPr>
        <w:t>Workstream 3: materials components and services</w:t>
      </w:r>
    </w:p>
    <w:p w14:paraId="23E77059" w14:textId="77777777" w:rsidR="008D4F2C" w:rsidRDefault="00FD35A1">
      <w:pPr>
        <w:ind w:left="720"/>
        <w:rPr>
          <w:rFonts w:ascii="Times New Roman" w:hAnsi="Times New Roman"/>
          <w:iCs/>
          <w:sz w:val="22"/>
          <w:szCs w:val="22"/>
          <w:lang w:val="en-US"/>
        </w:rPr>
      </w:pPr>
      <w:r>
        <w:rPr>
          <w:rFonts w:ascii="Segoe UI Symbol" w:hAnsi="Segoe UI Symbol" w:cs="Segoe UI Symbol"/>
          <w:iCs/>
          <w:sz w:val="22"/>
          <w:szCs w:val="22"/>
          <w:lang w:val="en-US"/>
        </w:rPr>
        <w:t>☐</w:t>
      </w:r>
      <w:r>
        <w:rPr>
          <w:rFonts w:ascii="Times New Roman" w:hAnsi="Times New Roman"/>
          <w:iCs/>
          <w:sz w:val="22"/>
          <w:szCs w:val="22"/>
          <w:lang w:val="en-US"/>
        </w:rPr>
        <w:t xml:space="preserve"> Development of materials </w:t>
      </w:r>
    </w:p>
    <w:p w14:paraId="7D9D860D" w14:textId="77777777" w:rsidR="008D4F2C" w:rsidRDefault="00FD35A1">
      <w:pPr>
        <w:ind w:firstLine="720"/>
        <w:rPr>
          <w:rFonts w:ascii="Times New Roman" w:hAnsi="Times New Roman"/>
          <w:iCs/>
          <w:sz w:val="22"/>
          <w:szCs w:val="22"/>
          <w:lang w:val="en-US"/>
        </w:rPr>
      </w:pPr>
      <w:r>
        <w:rPr>
          <w:rFonts w:ascii="Segoe UI Symbol" w:hAnsi="Segoe UI Symbol" w:cs="Segoe UI Symbol"/>
          <w:iCs/>
          <w:sz w:val="22"/>
          <w:szCs w:val="22"/>
          <w:lang w:val="en-US"/>
        </w:rPr>
        <w:t>☐</w:t>
      </w:r>
      <w:r>
        <w:rPr>
          <w:rFonts w:ascii="Times New Roman" w:hAnsi="Times New Roman"/>
          <w:iCs/>
          <w:sz w:val="22"/>
          <w:szCs w:val="22"/>
          <w:lang w:val="en-US"/>
        </w:rPr>
        <w:t xml:space="preserve"> Development of components</w:t>
      </w:r>
    </w:p>
    <w:p w14:paraId="3F22664B" w14:textId="77777777" w:rsidR="008D4F2C" w:rsidRDefault="00FD35A1">
      <w:pPr>
        <w:ind w:firstLine="720"/>
        <w:rPr>
          <w:rFonts w:ascii="Times New Roman" w:hAnsi="Times New Roman"/>
          <w:iCs/>
          <w:sz w:val="22"/>
          <w:szCs w:val="22"/>
          <w:lang w:val="en-US"/>
        </w:rPr>
      </w:pPr>
      <w:r>
        <w:rPr>
          <w:rFonts w:ascii="Segoe UI Symbol" w:hAnsi="Segoe UI Symbol" w:cs="Segoe UI Symbol"/>
          <w:iCs/>
          <w:sz w:val="22"/>
          <w:szCs w:val="22"/>
          <w:lang w:val="en-US"/>
        </w:rPr>
        <w:t>☐</w:t>
      </w:r>
      <w:r>
        <w:rPr>
          <w:rFonts w:ascii="Times New Roman" w:hAnsi="Times New Roman"/>
          <w:iCs/>
          <w:sz w:val="22"/>
          <w:szCs w:val="22"/>
          <w:lang w:val="en-US"/>
        </w:rPr>
        <w:t xml:space="preserve"> Innovative manufacturing processes </w:t>
      </w:r>
    </w:p>
    <w:p w14:paraId="192CEA3F" w14:textId="77777777" w:rsidR="008D4F2C" w:rsidRDefault="00FD35A1">
      <w:pPr>
        <w:ind w:firstLine="720"/>
        <w:rPr>
          <w:rFonts w:ascii="Times New Roman" w:hAnsi="Times New Roman"/>
          <w:iCs/>
          <w:sz w:val="22"/>
          <w:szCs w:val="22"/>
          <w:lang w:val="en-US"/>
        </w:rPr>
      </w:pPr>
      <w:r>
        <w:rPr>
          <w:rFonts w:ascii="Segoe UI Symbol" w:hAnsi="Segoe UI Symbol" w:cs="Segoe UI Symbol"/>
          <w:iCs/>
          <w:sz w:val="22"/>
          <w:szCs w:val="22"/>
          <w:lang w:val="en-US"/>
        </w:rPr>
        <w:t>☐</w:t>
      </w:r>
      <w:r>
        <w:rPr>
          <w:rFonts w:ascii="Times New Roman" w:hAnsi="Times New Roman"/>
          <w:iCs/>
          <w:sz w:val="22"/>
          <w:szCs w:val="22"/>
          <w:lang w:val="en-US"/>
        </w:rPr>
        <w:t xml:space="preserve"> Specialised services for reactors</w:t>
      </w:r>
    </w:p>
    <w:p w14:paraId="43DDECF1" w14:textId="77777777" w:rsidR="008D4F2C" w:rsidRDefault="00FD35A1">
      <w:pPr>
        <w:ind w:left="993" w:hanging="284"/>
        <w:rPr>
          <w:rFonts w:ascii="Times New Roman" w:hAnsi="Times New Roman"/>
          <w:iCs/>
          <w:sz w:val="22"/>
          <w:szCs w:val="22"/>
          <w:lang w:val="en-US"/>
        </w:rPr>
      </w:pPr>
      <w:r>
        <w:rPr>
          <w:rFonts w:ascii="Segoe UI Symbol" w:hAnsi="Segoe UI Symbol" w:cs="Segoe UI Symbol"/>
          <w:iCs/>
          <w:sz w:val="22"/>
          <w:szCs w:val="22"/>
          <w:lang w:val="en-US"/>
        </w:rPr>
        <w:t>☐</w:t>
      </w:r>
      <w:r>
        <w:rPr>
          <w:rFonts w:ascii="Times New Roman" w:hAnsi="Times New Roman"/>
          <w:iCs/>
          <w:sz w:val="22"/>
          <w:szCs w:val="22"/>
          <w:lang w:val="en-US"/>
        </w:rPr>
        <w:t xml:space="preserve"> Value chain services supporting the secure supply and timely delivery of medical radioisotopes and radiopharmaceuticals</w:t>
      </w:r>
    </w:p>
    <w:p w14:paraId="2D55A846" w14:textId="77777777" w:rsidR="008D4F2C" w:rsidRDefault="00FD35A1">
      <w:pPr>
        <w:ind w:firstLine="720"/>
        <w:rPr>
          <w:rFonts w:ascii="Times New Roman" w:hAnsi="Times New Roman"/>
          <w:iCs/>
          <w:sz w:val="22"/>
          <w:szCs w:val="22"/>
          <w:lang w:val="en-US"/>
        </w:rPr>
      </w:pPr>
      <w:r>
        <w:rPr>
          <w:rFonts w:ascii="Segoe UI Symbol" w:hAnsi="Segoe UI Symbol" w:cs="Segoe UI Symbol"/>
          <w:iCs/>
          <w:sz w:val="22"/>
          <w:szCs w:val="22"/>
          <w:lang w:val="en-US"/>
        </w:rPr>
        <w:t>☐</w:t>
      </w:r>
      <w:r>
        <w:rPr>
          <w:rFonts w:ascii="Times New Roman" w:hAnsi="Times New Roman"/>
          <w:iCs/>
          <w:sz w:val="22"/>
          <w:szCs w:val="22"/>
          <w:lang w:val="en-US"/>
        </w:rPr>
        <w:t xml:space="preserve"> Other:</w:t>
      </w:r>
    </w:p>
    <w:p w14:paraId="3DEEC669" w14:textId="77777777" w:rsidR="008D4F2C" w:rsidRDefault="008D4F2C">
      <w:pPr>
        <w:ind w:firstLine="720"/>
        <w:rPr>
          <w:rFonts w:ascii="Times New Roman" w:hAnsi="Times New Roman"/>
          <w:iCs/>
          <w:sz w:val="22"/>
          <w:szCs w:val="22"/>
          <w:lang w:val="en-US"/>
        </w:rPr>
      </w:pPr>
    </w:p>
    <w:p w14:paraId="3656B9AB" w14:textId="77777777" w:rsidR="008D4F2C" w:rsidRDefault="008D4F2C"/>
    <w:p w14:paraId="0C29BDB4" w14:textId="77777777" w:rsidR="008D4F2C" w:rsidRDefault="00FD35A1">
      <w:pPr>
        <w:pStyle w:val="ITberschrift11"/>
      </w:pPr>
      <w:r>
        <w:t>Contribution to the integration of the IPCEI</w:t>
      </w:r>
    </w:p>
    <w:p w14:paraId="62EC03D2" w14:textId="77777777" w:rsidR="008D4F2C" w:rsidRDefault="00FD35A1">
      <w:pPr>
        <w:spacing w:before="100" w:beforeAutospacing="1" w:after="100" w:afterAutospacing="1"/>
        <w:contextualSpacing/>
        <w:rPr>
          <w:rFonts w:ascii="Times New Roman" w:hAnsi="Times New Roman"/>
          <w:i/>
          <w:sz w:val="22"/>
          <w:szCs w:val="22"/>
          <w:lang w:val="en-US"/>
        </w:rPr>
      </w:pPr>
      <w:r>
        <w:rPr>
          <w:rFonts w:ascii="Times New Roman" w:hAnsi="Times New Roman"/>
          <w:i/>
          <w:sz w:val="22"/>
          <w:szCs w:val="22"/>
          <w:lang w:val="en-US"/>
        </w:rPr>
        <w:t>Please explain what types of collaborations/partnerships your company is looking for in the IPCEI, their objective, and how they can complement each other.</w:t>
      </w:r>
    </w:p>
    <w:p w14:paraId="45FB0818" w14:textId="77777777" w:rsidR="008D4F2C" w:rsidRDefault="008D4F2C">
      <w:pPr>
        <w:pStyle w:val="ITAbsatzohneNr"/>
        <w:rPr>
          <w:lang w:val="en-IE"/>
        </w:rPr>
      </w:pPr>
    </w:p>
    <w:p w14:paraId="01C0BD7B" w14:textId="77777777" w:rsidR="008D4F2C" w:rsidRDefault="00FD35A1">
      <w:pPr>
        <w:pStyle w:val="ITberschrift11"/>
        <w:numPr>
          <w:ilvl w:val="0"/>
          <w:numId w:val="0"/>
        </w:numPr>
        <w:ind w:left="426"/>
      </w:pPr>
      <w:r>
        <w:t>1.5 Technological and industrial impact of the project</w:t>
      </w:r>
    </w:p>
    <w:p w14:paraId="65F1E825" w14:textId="77777777" w:rsidR="008D4F2C" w:rsidRDefault="00FD35A1">
      <w:pPr>
        <w:spacing w:before="100" w:beforeAutospacing="1" w:after="100" w:afterAutospacing="1"/>
        <w:contextualSpacing/>
        <w:rPr>
          <w:rFonts w:ascii="Times New Roman" w:hAnsi="Times New Roman"/>
          <w:i/>
          <w:sz w:val="22"/>
          <w:szCs w:val="22"/>
          <w:lang w:val="en-US"/>
        </w:rPr>
      </w:pPr>
      <w:r>
        <w:rPr>
          <w:rFonts w:ascii="Times New Roman" w:hAnsi="Times New Roman"/>
          <w:i/>
          <w:sz w:val="22"/>
          <w:szCs w:val="22"/>
          <w:lang w:val="en-US"/>
        </w:rPr>
        <w:t>Please describe the expected technological and industrial impact of your project, focusing on how it will contribute to strengthening the EU’s strategic autonomy and industrial base in the relevant sector, and whether it addresses any critical dependencies or bottlenecks currently affecting the sector. This includes, where applicable:</w:t>
      </w:r>
    </w:p>
    <w:p w14:paraId="245B8D31" w14:textId="77777777" w:rsidR="008D4F2C" w:rsidRDefault="00FD35A1">
      <w:pPr>
        <w:numPr>
          <w:ilvl w:val="0"/>
          <w:numId w:val="16"/>
        </w:numPr>
        <w:spacing w:before="100" w:beforeAutospacing="1" w:after="100" w:afterAutospacing="1"/>
        <w:contextualSpacing/>
        <w:rPr>
          <w:rFonts w:ascii="Times New Roman" w:hAnsi="Times New Roman"/>
          <w:i/>
          <w:sz w:val="22"/>
          <w:szCs w:val="22"/>
          <w:lang w:val="en-US"/>
        </w:rPr>
      </w:pPr>
      <w:r>
        <w:rPr>
          <w:rFonts w:ascii="Times New Roman" w:hAnsi="Times New Roman"/>
          <w:i/>
          <w:sz w:val="22"/>
          <w:szCs w:val="22"/>
          <w:lang w:val="en-US"/>
        </w:rPr>
        <w:t>The development or deployment of breakthrough or key enabling technologies;</w:t>
      </w:r>
    </w:p>
    <w:p w14:paraId="2B963728" w14:textId="77777777" w:rsidR="008D4F2C" w:rsidRDefault="00FD35A1">
      <w:pPr>
        <w:numPr>
          <w:ilvl w:val="0"/>
          <w:numId w:val="16"/>
        </w:numPr>
        <w:spacing w:before="100" w:beforeAutospacing="1" w:after="100" w:afterAutospacing="1"/>
        <w:contextualSpacing/>
        <w:rPr>
          <w:rFonts w:ascii="Times New Roman" w:hAnsi="Times New Roman"/>
          <w:i/>
          <w:sz w:val="22"/>
          <w:szCs w:val="22"/>
          <w:lang w:val="en-US"/>
        </w:rPr>
      </w:pPr>
      <w:r>
        <w:rPr>
          <w:rFonts w:ascii="Times New Roman" w:hAnsi="Times New Roman"/>
          <w:i/>
          <w:sz w:val="22"/>
          <w:szCs w:val="22"/>
          <w:lang w:val="en-US"/>
        </w:rPr>
        <w:t>The enhancement of innovation capacity, scale-up possibility, or industrial resilience;</w:t>
      </w:r>
    </w:p>
    <w:p w14:paraId="786A6710" w14:textId="77777777" w:rsidR="008D4F2C" w:rsidRDefault="00FD35A1">
      <w:pPr>
        <w:numPr>
          <w:ilvl w:val="0"/>
          <w:numId w:val="16"/>
        </w:numPr>
        <w:spacing w:before="100" w:beforeAutospacing="1" w:after="100" w:afterAutospacing="1"/>
        <w:contextualSpacing/>
        <w:rPr>
          <w:rFonts w:ascii="Times New Roman" w:hAnsi="Times New Roman"/>
          <w:i/>
          <w:sz w:val="22"/>
          <w:szCs w:val="22"/>
          <w:lang w:val="en-US"/>
        </w:rPr>
      </w:pPr>
      <w:r>
        <w:rPr>
          <w:rFonts w:ascii="Times New Roman" w:hAnsi="Times New Roman"/>
          <w:i/>
          <w:sz w:val="22"/>
          <w:szCs w:val="22"/>
          <w:lang w:val="en-US"/>
        </w:rPr>
        <w:t>The creation or reinforcement of strategic value chains, including spillover effects across countries, regions, or industrial ecosystems;</w:t>
      </w:r>
    </w:p>
    <w:p w14:paraId="05A3D4C5" w14:textId="77777777" w:rsidR="008D4F2C" w:rsidRDefault="00FD35A1">
      <w:pPr>
        <w:numPr>
          <w:ilvl w:val="0"/>
          <w:numId w:val="16"/>
        </w:numPr>
        <w:spacing w:before="100" w:beforeAutospacing="1" w:after="100" w:afterAutospacing="1"/>
        <w:contextualSpacing/>
        <w:rPr>
          <w:rFonts w:ascii="Times New Roman" w:hAnsi="Times New Roman"/>
          <w:i/>
          <w:sz w:val="22"/>
          <w:szCs w:val="22"/>
          <w:lang w:val="en-US"/>
        </w:rPr>
      </w:pPr>
      <w:r>
        <w:rPr>
          <w:rFonts w:ascii="Times New Roman" w:hAnsi="Times New Roman"/>
          <w:i/>
          <w:sz w:val="22"/>
          <w:szCs w:val="22"/>
          <w:lang w:val="en-US"/>
        </w:rPr>
        <w:lastRenderedPageBreak/>
        <w:t>The expected development of technological leadership or competitiveness in specific domains;</w:t>
      </w:r>
    </w:p>
    <w:p w14:paraId="68E10B75" w14:textId="77777777" w:rsidR="008D4F2C" w:rsidRDefault="00FD35A1">
      <w:pPr>
        <w:numPr>
          <w:ilvl w:val="0"/>
          <w:numId w:val="16"/>
        </w:numPr>
        <w:spacing w:before="100" w:beforeAutospacing="1" w:after="100" w:afterAutospacing="1"/>
        <w:contextualSpacing/>
        <w:rPr>
          <w:rFonts w:ascii="Times New Roman" w:hAnsi="Times New Roman"/>
          <w:i/>
          <w:sz w:val="22"/>
          <w:szCs w:val="22"/>
          <w:lang w:val="en-US"/>
        </w:rPr>
      </w:pPr>
      <w:r>
        <w:rPr>
          <w:rFonts w:ascii="Times New Roman" w:hAnsi="Times New Roman"/>
          <w:i/>
          <w:sz w:val="22"/>
          <w:szCs w:val="22"/>
          <w:lang w:val="en-US"/>
        </w:rPr>
        <w:t>The impact on other economic sectors.</w:t>
      </w:r>
    </w:p>
    <w:p w14:paraId="41E25C15" w14:textId="77777777" w:rsidR="008D4F2C" w:rsidRDefault="00FD35A1">
      <w:pPr>
        <w:pStyle w:val="ITAbsatzohneNr"/>
        <w:spacing w:after="240" w:line="276" w:lineRule="auto"/>
        <w:contextualSpacing/>
        <w:rPr>
          <w:rFonts w:ascii="Times New Roman" w:hAnsi="Times New Roman"/>
          <w:b/>
          <w:bCs/>
          <w:i/>
          <w:sz w:val="22"/>
          <w:szCs w:val="22"/>
          <w:lang w:val="en-GB"/>
        </w:rPr>
      </w:pPr>
      <w:r>
        <w:rPr>
          <w:rFonts w:ascii="Times New Roman" w:hAnsi="Times New Roman"/>
          <w:b/>
          <w:bCs/>
          <w:i/>
          <w:sz w:val="22"/>
          <w:szCs w:val="22"/>
          <w:lang w:val="en-US"/>
        </w:rPr>
        <w:t>Please keep the description concise and factual.</w:t>
      </w:r>
      <w:r>
        <w:rPr>
          <w:b/>
          <w:bCs/>
          <w:sz w:val="20"/>
          <w:lang w:val="en-GB"/>
        </w:rPr>
        <w:t xml:space="preserve"> </w:t>
      </w:r>
      <w:r>
        <w:rPr>
          <w:rFonts w:ascii="Times New Roman" w:hAnsi="Times New Roman"/>
          <w:b/>
          <w:bCs/>
          <w:i/>
          <w:sz w:val="22"/>
          <w:szCs w:val="22"/>
          <w:lang w:val="en-GB"/>
        </w:rPr>
        <w:t>The maximum length is 150 words.</w:t>
      </w:r>
    </w:p>
    <w:p w14:paraId="049F31CB" w14:textId="77777777" w:rsidR="008D4F2C" w:rsidRDefault="008D4F2C">
      <w:pPr>
        <w:pStyle w:val="ITAbsatzohneNr"/>
        <w:spacing w:after="240" w:line="276" w:lineRule="auto"/>
        <w:contextualSpacing/>
        <w:rPr>
          <w:rFonts w:ascii="Times New Roman" w:hAnsi="Times New Roman"/>
          <w:b/>
          <w:bCs/>
          <w:i/>
          <w:sz w:val="22"/>
          <w:szCs w:val="22"/>
          <w:lang w:val="en-US"/>
        </w:rPr>
      </w:pPr>
    </w:p>
    <w:p w14:paraId="53128261" w14:textId="77777777" w:rsidR="008D4F2C" w:rsidRDefault="008D4F2C">
      <w:pPr>
        <w:pStyle w:val="ITAbsatzohneNr"/>
        <w:spacing w:line="276" w:lineRule="auto"/>
        <w:jc w:val="both"/>
        <w:rPr>
          <w:rFonts w:ascii="Times New Roman" w:hAnsi="Times New Roman"/>
          <w:iCs/>
          <w:sz w:val="22"/>
          <w:szCs w:val="22"/>
          <w:highlight w:val="cyan"/>
          <w:lang w:val="en-IE"/>
        </w:rPr>
      </w:pPr>
    </w:p>
    <w:p w14:paraId="1E28850A" w14:textId="77777777" w:rsidR="008D4F2C" w:rsidRDefault="00FD35A1">
      <w:pPr>
        <w:pStyle w:val="ITberschrift1"/>
        <w:pageBreakBefore w:val="0"/>
        <w:spacing w:line="276" w:lineRule="auto"/>
        <w:ind w:left="680"/>
        <w:jc w:val="both"/>
        <w:rPr>
          <w:rFonts w:ascii="Times New Roman" w:hAnsi="Times New Roman"/>
          <w:b w:val="0"/>
          <w:bCs/>
          <w:iCs/>
          <w:sz w:val="22"/>
          <w:szCs w:val="22"/>
          <w:u w:val="single"/>
          <w:lang w:val="en-IE"/>
        </w:rPr>
      </w:pPr>
      <w:bookmarkStart w:id="24" w:name="_Toc148106562"/>
      <w:r>
        <w:rPr>
          <w:rFonts w:ascii="Times New Roman" w:hAnsi="Times New Roman"/>
          <w:sz w:val="28"/>
          <w:szCs w:val="28"/>
          <w:lang w:val="en-IE"/>
        </w:rPr>
        <w:t xml:space="preserve">Research, Development, Innovation and First Industrial Deployment </w:t>
      </w:r>
      <w:bookmarkEnd w:id="24"/>
    </w:p>
    <w:p w14:paraId="7172AA90" w14:textId="77777777" w:rsidR="008D4F2C" w:rsidRDefault="00FD35A1">
      <w:pPr>
        <w:pStyle w:val="ITberschrift11"/>
      </w:pPr>
      <w:bookmarkStart w:id="25" w:name="_Ref147323917"/>
      <w:bookmarkStart w:id="26" w:name="_Ref147323985"/>
      <w:bookmarkStart w:id="27" w:name="_Toc148106563"/>
      <w:r>
        <w:t>R&amp;D&amp;I Projects before IPCEI (for developing the IPCEI-project’s outcome at earlier research stages)</w:t>
      </w:r>
      <w:bookmarkEnd w:id="25"/>
      <w:bookmarkEnd w:id="26"/>
      <w:bookmarkEnd w:id="27"/>
      <w:r>
        <w:t xml:space="preserve"> </w:t>
      </w:r>
    </w:p>
    <w:p w14:paraId="020A4663" w14:textId="77777777" w:rsidR="008D4F2C" w:rsidRDefault="00FD35A1">
      <w:pPr>
        <w:pStyle w:val="ITAbsatzohneNr"/>
        <w:spacing w:before="240" w:line="276" w:lineRule="auto"/>
        <w:contextualSpacing/>
        <w:jc w:val="both"/>
        <w:rPr>
          <w:rFonts w:ascii="Times New Roman" w:hAnsi="Times New Roman"/>
          <w:iCs/>
          <w:sz w:val="22"/>
          <w:szCs w:val="22"/>
          <w:lang w:val="en-IE"/>
        </w:rPr>
      </w:pPr>
      <w:r>
        <w:rPr>
          <w:rFonts w:ascii="Times New Roman" w:hAnsi="Times New Roman"/>
          <w:iCs/>
          <w:sz w:val="22"/>
          <w:szCs w:val="22"/>
          <w:lang w:val="en-IE"/>
        </w:rPr>
        <w:t>Please fill in the table below and provide the description of prior R&amp;D&amp;I activities, which were necessary for your planned individual IPCEI project and were carried out before the start of this project. Exclude any possible overlap in funding of previous R&amp;D&amp;I projects with the IPCEI project.</w:t>
      </w:r>
    </w:p>
    <w:p w14:paraId="4B3CA044" w14:textId="77777777" w:rsidR="008D4F2C" w:rsidRDefault="00FD35A1">
      <w:pPr>
        <w:pStyle w:val="ITAbsatzohneNr"/>
        <w:spacing w:before="240" w:line="276" w:lineRule="auto"/>
        <w:contextualSpacing/>
        <w:jc w:val="both"/>
        <w:rPr>
          <w:rFonts w:ascii="Times New Roman" w:hAnsi="Times New Roman"/>
          <w:iCs/>
          <w:sz w:val="22"/>
          <w:szCs w:val="22"/>
          <w:lang w:val="en-IE"/>
        </w:rPr>
      </w:pPr>
      <w:r>
        <w:rPr>
          <w:rFonts w:ascii="Times New Roman" w:hAnsi="Times New Roman"/>
          <w:iCs/>
          <w:sz w:val="22"/>
          <w:szCs w:val="22"/>
          <w:lang w:val="en-IE"/>
        </w:rPr>
        <w:t>If you have no prior R&amp;D&amp;I project(s), please explain why.</w:t>
      </w:r>
    </w:p>
    <w:p w14:paraId="62486C05" w14:textId="77777777" w:rsidR="008D4F2C" w:rsidRDefault="008D4F2C"/>
    <w:p w14:paraId="4101652C" w14:textId="77777777" w:rsidR="008D4F2C" w:rsidRDefault="008D4F2C">
      <w:pPr>
        <w:rPr>
          <w:rFonts w:ascii="Times New Roman" w:hAnsi="Times New Roman"/>
          <w:b/>
          <w:sz w:val="22"/>
          <w:szCs w:val="22"/>
          <w:lang w:val="en-IE"/>
        </w:rPr>
        <w:sectPr w:rsidR="008D4F2C">
          <w:headerReference w:type="default" r:id="rId12"/>
          <w:footerReference w:type="default" r:id="rId13"/>
          <w:type w:val="continuous"/>
          <w:pgSz w:w="11906" w:h="16838"/>
          <w:pgMar w:top="1417" w:right="1134" w:bottom="1134" w:left="1134" w:header="708" w:footer="708" w:gutter="0"/>
          <w:cols w:space="708"/>
          <w:docGrid w:linePitch="360"/>
        </w:sectPr>
      </w:pPr>
    </w:p>
    <w:p w14:paraId="4B99056E" w14:textId="77777777" w:rsidR="008D4F2C" w:rsidRDefault="008D4F2C"/>
    <w:tbl>
      <w:tblPr>
        <w:tblStyle w:val="Tabellrutnt"/>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9"/>
        <w:gridCol w:w="1789"/>
        <w:gridCol w:w="1789"/>
        <w:gridCol w:w="1789"/>
        <w:gridCol w:w="1789"/>
        <w:gridCol w:w="1789"/>
        <w:gridCol w:w="1789"/>
        <w:gridCol w:w="1789"/>
      </w:tblGrid>
      <w:tr w:rsidR="008D4F2C" w14:paraId="7F297EF5" w14:textId="77777777">
        <w:trPr>
          <w:trHeight w:val="933"/>
        </w:trPr>
        <w:tc>
          <w:tcPr>
            <w:tcW w:w="1789" w:type="dxa"/>
            <w:shd w:val="pct15" w:color="auto" w:fill="auto"/>
          </w:tcPr>
          <w:p w14:paraId="186D9FD1" w14:textId="77777777" w:rsidR="008D4F2C" w:rsidRDefault="00FD35A1">
            <w:pPr>
              <w:spacing w:before="100" w:beforeAutospacing="1" w:after="100" w:afterAutospacing="1"/>
              <w:jc w:val="both"/>
              <w:outlineLvl w:val="2"/>
              <w:rPr>
                <w:rFonts w:ascii="Times New Roman" w:hAnsi="Times New Roman"/>
                <w:b/>
                <w:color w:val="000000" w:themeColor="text1"/>
                <w:lang w:eastAsia="it-IT"/>
              </w:rPr>
            </w:pPr>
            <w:r>
              <w:rPr>
                <w:rFonts w:ascii="Times New Roman" w:hAnsi="Times New Roman"/>
                <w:b/>
                <w:color w:val="000000" w:themeColor="text1"/>
                <w:lang w:eastAsia="it-IT"/>
              </w:rPr>
              <w:t>Project Name</w:t>
            </w:r>
          </w:p>
        </w:tc>
        <w:tc>
          <w:tcPr>
            <w:tcW w:w="1789" w:type="dxa"/>
            <w:shd w:val="pct15" w:color="auto" w:fill="auto"/>
          </w:tcPr>
          <w:p w14:paraId="0D9AD25D" w14:textId="77777777" w:rsidR="008D4F2C" w:rsidRDefault="00FD35A1">
            <w:pPr>
              <w:spacing w:before="100" w:beforeAutospacing="1" w:after="100" w:afterAutospacing="1"/>
              <w:jc w:val="both"/>
              <w:outlineLvl w:val="2"/>
              <w:rPr>
                <w:rFonts w:ascii="Times New Roman" w:hAnsi="Times New Roman"/>
                <w:b/>
                <w:color w:val="000000" w:themeColor="text1"/>
                <w:lang w:eastAsia="it-IT"/>
              </w:rPr>
            </w:pPr>
            <w:r>
              <w:rPr>
                <w:rFonts w:ascii="Times New Roman" w:hAnsi="Times New Roman"/>
                <w:b/>
                <w:color w:val="000000" w:themeColor="text1"/>
                <w:lang w:eastAsia="it-IT"/>
              </w:rPr>
              <w:t>Context (national, EU)</w:t>
            </w:r>
          </w:p>
        </w:tc>
        <w:tc>
          <w:tcPr>
            <w:tcW w:w="1789" w:type="dxa"/>
            <w:shd w:val="pct15" w:color="auto" w:fill="auto"/>
          </w:tcPr>
          <w:p w14:paraId="16CDEE34" w14:textId="77777777" w:rsidR="008D4F2C" w:rsidRDefault="00FD35A1">
            <w:pPr>
              <w:spacing w:before="100" w:beforeAutospacing="1" w:after="100" w:afterAutospacing="1"/>
              <w:jc w:val="both"/>
              <w:outlineLvl w:val="2"/>
              <w:rPr>
                <w:rFonts w:ascii="Times New Roman" w:hAnsi="Times New Roman"/>
                <w:b/>
                <w:color w:val="000000" w:themeColor="text1"/>
                <w:lang w:eastAsia="it-IT"/>
              </w:rPr>
            </w:pPr>
            <w:r>
              <w:rPr>
                <w:rFonts w:ascii="Times New Roman" w:hAnsi="Times New Roman"/>
                <w:b/>
                <w:color w:val="000000" w:themeColor="text1"/>
                <w:lang w:eastAsia="it-IT"/>
              </w:rPr>
              <w:t>Period (start-end)</w:t>
            </w:r>
          </w:p>
        </w:tc>
        <w:tc>
          <w:tcPr>
            <w:tcW w:w="1789" w:type="dxa"/>
            <w:shd w:val="pct15" w:color="auto" w:fill="auto"/>
          </w:tcPr>
          <w:p w14:paraId="7925EBC2" w14:textId="77777777" w:rsidR="008D4F2C" w:rsidRDefault="00FD35A1">
            <w:pPr>
              <w:spacing w:before="100" w:beforeAutospacing="1" w:after="100" w:afterAutospacing="1"/>
              <w:jc w:val="both"/>
              <w:outlineLvl w:val="2"/>
              <w:rPr>
                <w:rFonts w:ascii="Times New Roman" w:hAnsi="Times New Roman"/>
                <w:b/>
                <w:color w:val="000000" w:themeColor="text1"/>
                <w:lang w:eastAsia="it-IT"/>
              </w:rPr>
            </w:pPr>
            <w:r>
              <w:rPr>
                <w:rFonts w:ascii="Times New Roman" w:hAnsi="Times New Roman"/>
                <w:b/>
                <w:color w:val="000000" w:themeColor="text1"/>
                <w:lang w:eastAsia="it-IT"/>
              </w:rPr>
              <w:t>Project Scope (objectives, partners)</w:t>
            </w:r>
          </w:p>
        </w:tc>
        <w:tc>
          <w:tcPr>
            <w:tcW w:w="1789" w:type="dxa"/>
            <w:shd w:val="pct15" w:color="auto" w:fill="auto"/>
          </w:tcPr>
          <w:p w14:paraId="6766A1FD" w14:textId="77777777" w:rsidR="008D4F2C" w:rsidRDefault="00FD35A1">
            <w:pPr>
              <w:jc w:val="both"/>
              <w:outlineLvl w:val="2"/>
              <w:rPr>
                <w:rFonts w:ascii="Times New Roman" w:hAnsi="Times New Roman"/>
                <w:b/>
                <w:color w:val="000000" w:themeColor="text1"/>
                <w:lang w:val="en-IE" w:eastAsia="it-IT"/>
              </w:rPr>
            </w:pPr>
            <w:r>
              <w:rPr>
                <w:rFonts w:ascii="Times New Roman" w:hAnsi="Times New Roman"/>
                <w:b/>
                <w:color w:val="000000" w:themeColor="text1"/>
                <w:lang w:val="en-IE" w:eastAsia="it-IT"/>
              </w:rPr>
              <w:t>Contribution to the scope of the IPCEI Project (specific inputs)</w:t>
            </w:r>
          </w:p>
        </w:tc>
        <w:tc>
          <w:tcPr>
            <w:tcW w:w="1789" w:type="dxa"/>
            <w:shd w:val="pct15" w:color="auto" w:fill="auto"/>
          </w:tcPr>
          <w:p w14:paraId="6C8DF3BD" w14:textId="77777777" w:rsidR="008D4F2C" w:rsidRDefault="00FD35A1">
            <w:pPr>
              <w:spacing w:before="100" w:beforeAutospacing="1" w:after="100" w:afterAutospacing="1"/>
              <w:jc w:val="both"/>
              <w:outlineLvl w:val="2"/>
              <w:rPr>
                <w:rFonts w:ascii="Times New Roman" w:hAnsi="Times New Roman"/>
                <w:b/>
                <w:color w:val="000000" w:themeColor="text1"/>
                <w:lang w:eastAsia="it-IT"/>
              </w:rPr>
            </w:pPr>
            <w:r>
              <w:rPr>
                <w:rFonts w:ascii="Times New Roman" w:hAnsi="Times New Roman"/>
                <w:b/>
                <w:color w:val="000000" w:themeColor="text1"/>
                <w:lang w:eastAsia="it-IT"/>
              </w:rPr>
              <w:t xml:space="preserve">Total Cost [M€] </w:t>
            </w:r>
          </w:p>
        </w:tc>
        <w:tc>
          <w:tcPr>
            <w:tcW w:w="1789" w:type="dxa"/>
            <w:shd w:val="pct15" w:color="auto" w:fill="auto"/>
          </w:tcPr>
          <w:p w14:paraId="704CAA5F" w14:textId="77777777" w:rsidR="008D4F2C" w:rsidRDefault="00FD35A1">
            <w:pPr>
              <w:spacing w:before="100" w:beforeAutospacing="1" w:after="100" w:afterAutospacing="1"/>
              <w:jc w:val="both"/>
              <w:outlineLvl w:val="2"/>
              <w:rPr>
                <w:rFonts w:ascii="Times New Roman" w:hAnsi="Times New Roman"/>
                <w:b/>
                <w:color w:val="000000" w:themeColor="text1"/>
                <w:lang w:eastAsia="it-IT"/>
              </w:rPr>
            </w:pPr>
            <w:r>
              <w:rPr>
                <w:rFonts w:ascii="Times New Roman" w:hAnsi="Times New Roman"/>
                <w:b/>
                <w:color w:val="000000" w:themeColor="text1"/>
                <w:lang w:eastAsia="it-IT"/>
              </w:rPr>
              <w:t xml:space="preserve">Source of Funding [M€] </w:t>
            </w:r>
          </w:p>
        </w:tc>
        <w:tc>
          <w:tcPr>
            <w:tcW w:w="1789" w:type="dxa"/>
            <w:shd w:val="pct15" w:color="auto" w:fill="auto"/>
          </w:tcPr>
          <w:p w14:paraId="1BD4B72F" w14:textId="77777777" w:rsidR="008D4F2C" w:rsidRDefault="00FD35A1">
            <w:pPr>
              <w:spacing w:before="100" w:beforeAutospacing="1" w:after="100" w:afterAutospacing="1"/>
              <w:jc w:val="both"/>
              <w:outlineLvl w:val="2"/>
              <w:rPr>
                <w:rFonts w:ascii="Times New Roman" w:hAnsi="Times New Roman"/>
                <w:b/>
                <w:color w:val="000000" w:themeColor="text1"/>
                <w:lang w:eastAsia="it-IT"/>
              </w:rPr>
            </w:pPr>
            <w:r>
              <w:rPr>
                <w:rFonts w:ascii="Times New Roman" w:hAnsi="Times New Roman"/>
                <w:b/>
                <w:color w:val="000000" w:themeColor="text1"/>
                <w:lang w:eastAsia="it-IT"/>
              </w:rPr>
              <w:t>Project Status</w:t>
            </w:r>
          </w:p>
        </w:tc>
      </w:tr>
      <w:tr w:rsidR="008D4F2C" w14:paraId="1299C43A" w14:textId="77777777">
        <w:trPr>
          <w:trHeight w:val="284"/>
        </w:trPr>
        <w:tc>
          <w:tcPr>
            <w:tcW w:w="1789" w:type="dxa"/>
          </w:tcPr>
          <w:p w14:paraId="4DDBEF00" w14:textId="77777777" w:rsidR="008D4F2C" w:rsidRDefault="008D4F2C">
            <w:pPr>
              <w:spacing w:before="100" w:beforeAutospacing="1" w:after="100" w:afterAutospacing="1"/>
              <w:jc w:val="both"/>
              <w:outlineLvl w:val="2"/>
              <w:rPr>
                <w:lang w:eastAsia="it-IT"/>
              </w:rPr>
            </w:pPr>
          </w:p>
          <w:p w14:paraId="3461D779" w14:textId="77777777" w:rsidR="008D4F2C" w:rsidRDefault="008D4F2C">
            <w:pPr>
              <w:spacing w:before="100" w:beforeAutospacing="1" w:after="100" w:afterAutospacing="1"/>
              <w:jc w:val="both"/>
              <w:outlineLvl w:val="2"/>
              <w:rPr>
                <w:lang w:eastAsia="it-IT"/>
              </w:rPr>
            </w:pPr>
          </w:p>
        </w:tc>
        <w:tc>
          <w:tcPr>
            <w:tcW w:w="1789" w:type="dxa"/>
          </w:tcPr>
          <w:p w14:paraId="3CF2D8B6" w14:textId="77777777" w:rsidR="008D4F2C" w:rsidRDefault="008D4F2C">
            <w:pPr>
              <w:spacing w:before="100" w:beforeAutospacing="1" w:after="100" w:afterAutospacing="1"/>
              <w:jc w:val="both"/>
              <w:outlineLvl w:val="2"/>
              <w:rPr>
                <w:lang w:eastAsia="it-IT"/>
              </w:rPr>
            </w:pPr>
          </w:p>
        </w:tc>
        <w:tc>
          <w:tcPr>
            <w:tcW w:w="1789" w:type="dxa"/>
          </w:tcPr>
          <w:p w14:paraId="0FB78278" w14:textId="77777777" w:rsidR="008D4F2C" w:rsidRDefault="008D4F2C">
            <w:pPr>
              <w:spacing w:before="100" w:beforeAutospacing="1" w:after="100" w:afterAutospacing="1"/>
              <w:jc w:val="both"/>
              <w:outlineLvl w:val="2"/>
              <w:rPr>
                <w:lang w:eastAsia="it-IT"/>
              </w:rPr>
            </w:pPr>
          </w:p>
        </w:tc>
        <w:tc>
          <w:tcPr>
            <w:tcW w:w="1789" w:type="dxa"/>
          </w:tcPr>
          <w:p w14:paraId="1FC39945" w14:textId="77777777" w:rsidR="008D4F2C" w:rsidRDefault="008D4F2C">
            <w:pPr>
              <w:spacing w:before="100" w:beforeAutospacing="1" w:after="100" w:afterAutospacing="1"/>
              <w:jc w:val="both"/>
              <w:outlineLvl w:val="2"/>
              <w:rPr>
                <w:lang w:eastAsia="it-IT"/>
              </w:rPr>
            </w:pPr>
          </w:p>
        </w:tc>
        <w:tc>
          <w:tcPr>
            <w:tcW w:w="1789" w:type="dxa"/>
          </w:tcPr>
          <w:p w14:paraId="0562CB0E" w14:textId="77777777" w:rsidR="008D4F2C" w:rsidRDefault="008D4F2C">
            <w:pPr>
              <w:jc w:val="both"/>
              <w:outlineLvl w:val="2"/>
              <w:rPr>
                <w:lang w:eastAsia="it-IT"/>
              </w:rPr>
            </w:pPr>
          </w:p>
        </w:tc>
        <w:tc>
          <w:tcPr>
            <w:tcW w:w="1789" w:type="dxa"/>
          </w:tcPr>
          <w:p w14:paraId="34CE0A41" w14:textId="77777777" w:rsidR="008D4F2C" w:rsidRDefault="008D4F2C">
            <w:pPr>
              <w:spacing w:before="100" w:beforeAutospacing="1" w:after="100" w:afterAutospacing="1"/>
              <w:jc w:val="both"/>
              <w:outlineLvl w:val="2"/>
              <w:rPr>
                <w:lang w:eastAsia="it-IT"/>
              </w:rPr>
            </w:pPr>
          </w:p>
        </w:tc>
        <w:tc>
          <w:tcPr>
            <w:tcW w:w="1789" w:type="dxa"/>
          </w:tcPr>
          <w:p w14:paraId="62EBF3C5" w14:textId="77777777" w:rsidR="008D4F2C" w:rsidRDefault="008D4F2C">
            <w:pPr>
              <w:spacing w:before="100" w:beforeAutospacing="1" w:after="100" w:afterAutospacing="1"/>
              <w:jc w:val="both"/>
              <w:outlineLvl w:val="2"/>
              <w:rPr>
                <w:lang w:eastAsia="it-IT"/>
              </w:rPr>
            </w:pPr>
          </w:p>
        </w:tc>
        <w:tc>
          <w:tcPr>
            <w:tcW w:w="1789" w:type="dxa"/>
          </w:tcPr>
          <w:p w14:paraId="6D98A12B" w14:textId="77777777" w:rsidR="008D4F2C" w:rsidRDefault="008D4F2C">
            <w:pPr>
              <w:spacing w:before="100" w:beforeAutospacing="1" w:after="100" w:afterAutospacing="1"/>
              <w:jc w:val="both"/>
              <w:outlineLvl w:val="2"/>
              <w:rPr>
                <w:lang w:eastAsia="it-IT"/>
              </w:rPr>
            </w:pPr>
          </w:p>
        </w:tc>
      </w:tr>
      <w:tr w:rsidR="008D4F2C" w14:paraId="2946DB82" w14:textId="77777777">
        <w:trPr>
          <w:trHeight w:val="284"/>
        </w:trPr>
        <w:tc>
          <w:tcPr>
            <w:tcW w:w="1789" w:type="dxa"/>
          </w:tcPr>
          <w:p w14:paraId="5997CC1D" w14:textId="77777777" w:rsidR="008D4F2C" w:rsidRDefault="008D4F2C">
            <w:pPr>
              <w:spacing w:before="100" w:beforeAutospacing="1" w:after="100" w:afterAutospacing="1"/>
              <w:jc w:val="both"/>
              <w:outlineLvl w:val="2"/>
              <w:rPr>
                <w:lang w:eastAsia="it-IT"/>
              </w:rPr>
            </w:pPr>
          </w:p>
          <w:p w14:paraId="110FFD37" w14:textId="77777777" w:rsidR="008D4F2C" w:rsidRDefault="008D4F2C">
            <w:pPr>
              <w:spacing w:before="100" w:beforeAutospacing="1" w:after="100" w:afterAutospacing="1"/>
              <w:jc w:val="both"/>
              <w:outlineLvl w:val="2"/>
              <w:rPr>
                <w:lang w:eastAsia="it-IT"/>
              </w:rPr>
            </w:pPr>
          </w:p>
        </w:tc>
        <w:tc>
          <w:tcPr>
            <w:tcW w:w="1789" w:type="dxa"/>
          </w:tcPr>
          <w:p w14:paraId="6B699379" w14:textId="77777777" w:rsidR="008D4F2C" w:rsidRDefault="008D4F2C">
            <w:pPr>
              <w:spacing w:before="100" w:beforeAutospacing="1" w:after="100" w:afterAutospacing="1"/>
              <w:jc w:val="both"/>
              <w:outlineLvl w:val="2"/>
              <w:rPr>
                <w:lang w:eastAsia="it-IT"/>
              </w:rPr>
            </w:pPr>
          </w:p>
        </w:tc>
        <w:tc>
          <w:tcPr>
            <w:tcW w:w="1789" w:type="dxa"/>
          </w:tcPr>
          <w:p w14:paraId="3FE9F23F" w14:textId="77777777" w:rsidR="008D4F2C" w:rsidRDefault="008D4F2C">
            <w:pPr>
              <w:spacing w:before="100" w:beforeAutospacing="1" w:after="100" w:afterAutospacing="1"/>
              <w:jc w:val="both"/>
              <w:outlineLvl w:val="2"/>
              <w:rPr>
                <w:lang w:eastAsia="it-IT"/>
              </w:rPr>
            </w:pPr>
          </w:p>
        </w:tc>
        <w:tc>
          <w:tcPr>
            <w:tcW w:w="1789" w:type="dxa"/>
          </w:tcPr>
          <w:p w14:paraId="1F72F646" w14:textId="77777777" w:rsidR="008D4F2C" w:rsidRDefault="008D4F2C">
            <w:pPr>
              <w:spacing w:before="100" w:beforeAutospacing="1" w:after="100" w:afterAutospacing="1"/>
              <w:jc w:val="both"/>
              <w:outlineLvl w:val="2"/>
              <w:rPr>
                <w:lang w:eastAsia="it-IT"/>
              </w:rPr>
            </w:pPr>
          </w:p>
        </w:tc>
        <w:tc>
          <w:tcPr>
            <w:tcW w:w="1789" w:type="dxa"/>
          </w:tcPr>
          <w:p w14:paraId="08CE6F91" w14:textId="77777777" w:rsidR="008D4F2C" w:rsidRDefault="008D4F2C">
            <w:pPr>
              <w:jc w:val="both"/>
              <w:outlineLvl w:val="2"/>
              <w:rPr>
                <w:lang w:eastAsia="it-IT"/>
              </w:rPr>
            </w:pPr>
          </w:p>
        </w:tc>
        <w:tc>
          <w:tcPr>
            <w:tcW w:w="1789" w:type="dxa"/>
          </w:tcPr>
          <w:p w14:paraId="61CDCEAD" w14:textId="77777777" w:rsidR="008D4F2C" w:rsidRDefault="008D4F2C">
            <w:pPr>
              <w:spacing w:before="100" w:beforeAutospacing="1" w:after="100" w:afterAutospacing="1"/>
              <w:jc w:val="both"/>
              <w:outlineLvl w:val="2"/>
              <w:rPr>
                <w:lang w:eastAsia="it-IT"/>
              </w:rPr>
            </w:pPr>
          </w:p>
        </w:tc>
        <w:tc>
          <w:tcPr>
            <w:tcW w:w="1789" w:type="dxa"/>
          </w:tcPr>
          <w:p w14:paraId="6BB9E253" w14:textId="77777777" w:rsidR="008D4F2C" w:rsidRDefault="008D4F2C">
            <w:pPr>
              <w:spacing w:before="100" w:beforeAutospacing="1" w:after="100" w:afterAutospacing="1"/>
              <w:jc w:val="both"/>
              <w:outlineLvl w:val="2"/>
              <w:rPr>
                <w:lang w:eastAsia="it-IT"/>
              </w:rPr>
            </w:pPr>
          </w:p>
        </w:tc>
        <w:tc>
          <w:tcPr>
            <w:tcW w:w="1789" w:type="dxa"/>
          </w:tcPr>
          <w:p w14:paraId="23DE523C" w14:textId="77777777" w:rsidR="008D4F2C" w:rsidRDefault="008D4F2C">
            <w:pPr>
              <w:spacing w:before="100" w:beforeAutospacing="1" w:after="100" w:afterAutospacing="1"/>
              <w:jc w:val="both"/>
              <w:outlineLvl w:val="2"/>
              <w:rPr>
                <w:lang w:eastAsia="it-IT"/>
              </w:rPr>
            </w:pPr>
          </w:p>
        </w:tc>
      </w:tr>
      <w:tr w:rsidR="008D4F2C" w14:paraId="52E56223" w14:textId="77777777">
        <w:trPr>
          <w:trHeight w:val="284"/>
        </w:trPr>
        <w:tc>
          <w:tcPr>
            <w:tcW w:w="1789" w:type="dxa"/>
          </w:tcPr>
          <w:p w14:paraId="07547A01" w14:textId="77777777" w:rsidR="008D4F2C" w:rsidRDefault="008D4F2C">
            <w:pPr>
              <w:spacing w:before="100" w:beforeAutospacing="1" w:after="100" w:afterAutospacing="1"/>
              <w:jc w:val="both"/>
              <w:outlineLvl w:val="2"/>
              <w:rPr>
                <w:lang w:eastAsia="it-IT"/>
              </w:rPr>
            </w:pPr>
          </w:p>
          <w:p w14:paraId="5043CB0F" w14:textId="77777777" w:rsidR="008D4F2C" w:rsidRDefault="008D4F2C">
            <w:pPr>
              <w:spacing w:before="100" w:beforeAutospacing="1" w:after="100" w:afterAutospacing="1"/>
              <w:jc w:val="both"/>
              <w:outlineLvl w:val="2"/>
              <w:rPr>
                <w:lang w:eastAsia="it-IT"/>
              </w:rPr>
            </w:pPr>
          </w:p>
        </w:tc>
        <w:tc>
          <w:tcPr>
            <w:tcW w:w="1789" w:type="dxa"/>
          </w:tcPr>
          <w:p w14:paraId="07459315" w14:textId="77777777" w:rsidR="008D4F2C" w:rsidRDefault="008D4F2C">
            <w:pPr>
              <w:spacing w:before="100" w:beforeAutospacing="1" w:after="100" w:afterAutospacing="1"/>
              <w:jc w:val="both"/>
              <w:outlineLvl w:val="2"/>
              <w:rPr>
                <w:lang w:eastAsia="it-IT"/>
              </w:rPr>
            </w:pPr>
          </w:p>
        </w:tc>
        <w:tc>
          <w:tcPr>
            <w:tcW w:w="1789" w:type="dxa"/>
          </w:tcPr>
          <w:p w14:paraId="6537F28F" w14:textId="77777777" w:rsidR="008D4F2C" w:rsidRDefault="008D4F2C">
            <w:pPr>
              <w:spacing w:before="100" w:beforeAutospacing="1" w:after="100" w:afterAutospacing="1"/>
              <w:jc w:val="both"/>
              <w:outlineLvl w:val="2"/>
              <w:rPr>
                <w:lang w:eastAsia="it-IT"/>
              </w:rPr>
            </w:pPr>
          </w:p>
        </w:tc>
        <w:tc>
          <w:tcPr>
            <w:tcW w:w="1789" w:type="dxa"/>
          </w:tcPr>
          <w:p w14:paraId="6DFB9E20" w14:textId="77777777" w:rsidR="008D4F2C" w:rsidRDefault="008D4F2C">
            <w:pPr>
              <w:spacing w:before="100" w:beforeAutospacing="1" w:after="100" w:afterAutospacing="1"/>
              <w:jc w:val="both"/>
              <w:outlineLvl w:val="2"/>
              <w:rPr>
                <w:lang w:eastAsia="it-IT"/>
              </w:rPr>
            </w:pPr>
          </w:p>
        </w:tc>
        <w:tc>
          <w:tcPr>
            <w:tcW w:w="1789" w:type="dxa"/>
          </w:tcPr>
          <w:p w14:paraId="70DF9E56" w14:textId="77777777" w:rsidR="008D4F2C" w:rsidRDefault="008D4F2C">
            <w:pPr>
              <w:jc w:val="both"/>
              <w:outlineLvl w:val="2"/>
              <w:rPr>
                <w:lang w:eastAsia="it-IT"/>
              </w:rPr>
            </w:pPr>
          </w:p>
        </w:tc>
        <w:tc>
          <w:tcPr>
            <w:tcW w:w="1789" w:type="dxa"/>
          </w:tcPr>
          <w:p w14:paraId="44E871BC" w14:textId="77777777" w:rsidR="008D4F2C" w:rsidRDefault="008D4F2C">
            <w:pPr>
              <w:spacing w:before="100" w:beforeAutospacing="1" w:after="100" w:afterAutospacing="1"/>
              <w:jc w:val="both"/>
              <w:outlineLvl w:val="2"/>
              <w:rPr>
                <w:lang w:eastAsia="it-IT"/>
              </w:rPr>
            </w:pPr>
          </w:p>
        </w:tc>
        <w:tc>
          <w:tcPr>
            <w:tcW w:w="1789" w:type="dxa"/>
          </w:tcPr>
          <w:p w14:paraId="144A5D23" w14:textId="77777777" w:rsidR="008D4F2C" w:rsidRDefault="008D4F2C">
            <w:pPr>
              <w:spacing w:before="100" w:beforeAutospacing="1" w:after="100" w:afterAutospacing="1"/>
              <w:jc w:val="both"/>
              <w:outlineLvl w:val="2"/>
              <w:rPr>
                <w:lang w:eastAsia="it-IT"/>
              </w:rPr>
            </w:pPr>
          </w:p>
        </w:tc>
        <w:tc>
          <w:tcPr>
            <w:tcW w:w="1789" w:type="dxa"/>
          </w:tcPr>
          <w:p w14:paraId="738610EB" w14:textId="77777777" w:rsidR="008D4F2C" w:rsidRDefault="008D4F2C">
            <w:pPr>
              <w:spacing w:before="100" w:beforeAutospacing="1" w:after="100" w:afterAutospacing="1"/>
              <w:jc w:val="both"/>
              <w:outlineLvl w:val="2"/>
              <w:rPr>
                <w:lang w:eastAsia="it-IT"/>
              </w:rPr>
            </w:pPr>
          </w:p>
        </w:tc>
      </w:tr>
      <w:tr w:rsidR="008D4F2C" w14:paraId="637805D2" w14:textId="77777777">
        <w:trPr>
          <w:trHeight w:val="284"/>
        </w:trPr>
        <w:tc>
          <w:tcPr>
            <w:tcW w:w="1789" w:type="dxa"/>
          </w:tcPr>
          <w:p w14:paraId="463F29E8" w14:textId="77777777" w:rsidR="008D4F2C" w:rsidRDefault="008D4F2C">
            <w:pPr>
              <w:spacing w:before="100" w:beforeAutospacing="1" w:after="100" w:afterAutospacing="1"/>
              <w:jc w:val="both"/>
              <w:outlineLvl w:val="2"/>
              <w:rPr>
                <w:lang w:eastAsia="it-IT"/>
              </w:rPr>
            </w:pPr>
          </w:p>
          <w:p w14:paraId="3B7B4B86" w14:textId="77777777" w:rsidR="008D4F2C" w:rsidRDefault="008D4F2C">
            <w:pPr>
              <w:spacing w:before="100" w:beforeAutospacing="1" w:after="100" w:afterAutospacing="1"/>
              <w:jc w:val="both"/>
              <w:outlineLvl w:val="2"/>
              <w:rPr>
                <w:lang w:eastAsia="it-IT"/>
              </w:rPr>
            </w:pPr>
          </w:p>
        </w:tc>
        <w:tc>
          <w:tcPr>
            <w:tcW w:w="1789" w:type="dxa"/>
          </w:tcPr>
          <w:p w14:paraId="3A0FF5F2" w14:textId="77777777" w:rsidR="008D4F2C" w:rsidRDefault="008D4F2C">
            <w:pPr>
              <w:spacing w:before="100" w:beforeAutospacing="1" w:after="100" w:afterAutospacing="1"/>
              <w:jc w:val="both"/>
              <w:outlineLvl w:val="2"/>
              <w:rPr>
                <w:lang w:eastAsia="it-IT"/>
              </w:rPr>
            </w:pPr>
          </w:p>
        </w:tc>
        <w:tc>
          <w:tcPr>
            <w:tcW w:w="1789" w:type="dxa"/>
          </w:tcPr>
          <w:p w14:paraId="5630AD66" w14:textId="77777777" w:rsidR="008D4F2C" w:rsidRDefault="008D4F2C">
            <w:pPr>
              <w:spacing w:before="100" w:beforeAutospacing="1" w:after="100" w:afterAutospacing="1"/>
              <w:jc w:val="both"/>
              <w:outlineLvl w:val="2"/>
              <w:rPr>
                <w:lang w:eastAsia="it-IT"/>
              </w:rPr>
            </w:pPr>
          </w:p>
        </w:tc>
        <w:tc>
          <w:tcPr>
            <w:tcW w:w="1789" w:type="dxa"/>
          </w:tcPr>
          <w:p w14:paraId="61829076" w14:textId="77777777" w:rsidR="008D4F2C" w:rsidRDefault="008D4F2C">
            <w:pPr>
              <w:spacing w:before="100" w:beforeAutospacing="1" w:after="100" w:afterAutospacing="1"/>
              <w:jc w:val="both"/>
              <w:outlineLvl w:val="2"/>
              <w:rPr>
                <w:lang w:eastAsia="it-IT"/>
              </w:rPr>
            </w:pPr>
          </w:p>
        </w:tc>
        <w:tc>
          <w:tcPr>
            <w:tcW w:w="1789" w:type="dxa"/>
          </w:tcPr>
          <w:p w14:paraId="2BA226A1" w14:textId="77777777" w:rsidR="008D4F2C" w:rsidRDefault="008D4F2C">
            <w:pPr>
              <w:jc w:val="both"/>
              <w:outlineLvl w:val="2"/>
              <w:rPr>
                <w:lang w:eastAsia="it-IT"/>
              </w:rPr>
            </w:pPr>
          </w:p>
        </w:tc>
        <w:tc>
          <w:tcPr>
            <w:tcW w:w="1789" w:type="dxa"/>
          </w:tcPr>
          <w:p w14:paraId="17AD93B2" w14:textId="77777777" w:rsidR="008D4F2C" w:rsidRDefault="008D4F2C">
            <w:pPr>
              <w:spacing w:before="100" w:beforeAutospacing="1" w:after="100" w:afterAutospacing="1"/>
              <w:jc w:val="both"/>
              <w:outlineLvl w:val="2"/>
              <w:rPr>
                <w:lang w:eastAsia="it-IT"/>
              </w:rPr>
            </w:pPr>
          </w:p>
        </w:tc>
        <w:tc>
          <w:tcPr>
            <w:tcW w:w="1789" w:type="dxa"/>
          </w:tcPr>
          <w:p w14:paraId="0DE4B5B7" w14:textId="77777777" w:rsidR="008D4F2C" w:rsidRDefault="008D4F2C">
            <w:pPr>
              <w:spacing w:before="100" w:beforeAutospacing="1" w:after="100" w:afterAutospacing="1"/>
              <w:jc w:val="both"/>
              <w:outlineLvl w:val="2"/>
              <w:rPr>
                <w:lang w:eastAsia="it-IT"/>
              </w:rPr>
            </w:pPr>
          </w:p>
        </w:tc>
        <w:tc>
          <w:tcPr>
            <w:tcW w:w="1789" w:type="dxa"/>
          </w:tcPr>
          <w:p w14:paraId="66204FF1" w14:textId="77777777" w:rsidR="008D4F2C" w:rsidRDefault="008D4F2C">
            <w:pPr>
              <w:spacing w:before="100" w:beforeAutospacing="1" w:after="100" w:afterAutospacing="1"/>
              <w:jc w:val="both"/>
              <w:outlineLvl w:val="2"/>
              <w:rPr>
                <w:lang w:eastAsia="it-IT"/>
              </w:rPr>
            </w:pPr>
          </w:p>
        </w:tc>
      </w:tr>
    </w:tbl>
    <w:p w14:paraId="21CC593B" w14:textId="77777777" w:rsidR="008D4F2C" w:rsidRDefault="00FD35A1">
      <w:pPr>
        <w:pStyle w:val="Beskrivning"/>
        <w:rPr>
          <w:rFonts w:ascii="Times New Roman" w:hAnsi="Times New Roman"/>
          <w:lang w:val="en-IE"/>
        </w:rPr>
      </w:pPr>
      <w:r>
        <w:rPr>
          <w:rFonts w:ascii="Times New Roman" w:hAnsi="Times New Roman"/>
        </w:rPr>
        <w:t xml:space="preserve">Table </w:t>
      </w:r>
      <w:r>
        <w:rPr>
          <w:rFonts w:ascii="Times New Roman" w:hAnsi="Times New Roman"/>
        </w:rPr>
        <w:fldChar w:fldCharType="begin"/>
      </w:r>
      <w:r>
        <w:rPr>
          <w:rFonts w:ascii="Times New Roman" w:hAnsi="Times New Roman"/>
        </w:rPr>
        <w:instrText xml:space="preserve"> SEQ Table \* ARABIC </w:instrText>
      </w:r>
      <w:r>
        <w:rPr>
          <w:rFonts w:ascii="Times New Roman" w:hAnsi="Times New Roman"/>
        </w:rPr>
        <w:fldChar w:fldCharType="separate"/>
      </w:r>
      <w:r>
        <w:rPr>
          <w:rFonts w:ascii="Times New Roman" w:hAnsi="Times New Roman"/>
          <w:noProof/>
        </w:rPr>
        <w:t>1</w:t>
      </w:r>
      <w:r>
        <w:rPr>
          <w:rFonts w:ascii="Times New Roman" w:hAnsi="Times New Roman"/>
        </w:rPr>
        <w:fldChar w:fldCharType="end"/>
      </w:r>
      <w:r>
        <w:rPr>
          <w:rFonts w:ascii="Times New Roman" w:hAnsi="Times New Roman"/>
        </w:rPr>
        <w:t xml:space="preserve"> R&amp;D&amp;I projects before this IPCEI</w:t>
      </w:r>
    </w:p>
    <w:p w14:paraId="2DBF0D7D" w14:textId="77777777" w:rsidR="008D4F2C" w:rsidRDefault="008D4F2C">
      <w:pPr>
        <w:rPr>
          <w:lang w:val="en-IE"/>
        </w:rPr>
      </w:pPr>
    </w:p>
    <w:p w14:paraId="6B62F1B3" w14:textId="77777777" w:rsidR="008D4F2C" w:rsidRDefault="008D4F2C">
      <w:pPr>
        <w:rPr>
          <w:lang w:val="en-IE"/>
        </w:rPr>
        <w:sectPr w:rsidR="008D4F2C">
          <w:pgSz w:w="16838" w:h="11906" w:orient="landscape"/>
          <w:pgMar w:top="1134" w:right="1418" w:bottom="1134" w:left="1134" w:header="709" w:footer="709" w:gutter="0"/>
          <w:cols w:space="708"/>
          <w:docGrid w:linePitch="360"/>
        </w:sectPr>
      </w:pPr>
    </w:p>
    <w:p w14:paraId="1453023E" w14:textId="77777777" w:rsidR="008D4F2C" w:rsidRDefault="00FD35A1">
      <w:pPr>
        <w:pStyle w:val="ITberschrift11"/>
      </w:pPr>
      <w:bookmarkStart w:id="28" w:name="_Ref147322034"/>
      <w:bookmarkStart w:id="29" w:name="_Ref147322159"/>
      <w:bookmarkStart w:id="30" w:name="_Toc148106564"/>
      <w:r>
        <w:lastRenderedPageBreak/>
        <w:t>R&amp;D&amp;I and FID activities in the IPCEI project</w:t>
      </w:r>
      <w:bookmarkEnd w:id="28"/>
      <w:bookmarkEnd w:id="29"/>
      <w:bookmarkEnd w:id="30"/>
    </w:p>
    <w:p w14:paraId="46859466" w14:textId="77777777" w:rsidR="008D4F2C" w:rsidRDefault="00FD35A1">
      <w:pPr>
        <w:pStyle w:val="ITberschrift111"/>
        <w:rPr>
          <w:i w:val="0"/>
          <w:lang w:val="en-IE"/>
        </w:rPr>
      </w:pPr>
      <w:r>
        <w:rPr>
          <w:lang w:val="en-IE"/>
        </w:rPr>
        <w:t>Structure of the project</w:t>
      </w:r>
    </w:p>
    <w:p w14:paraId="638A8C0C" w14:textId="77777777" w:rsidR="008D4F2C" w:rsidRDefault="00FD35A1">
      <w:pPr>
        <w:pStyle w:val="ITAbsatzohneNr"/>
        <w:spacing w:before="240" w:line="276" w:lineRule="auto"/>
        <w:jc w:val="both"/>
        <w:rPr>
          <w:rFonts w:ascii="Times New Roman" w:hAnsi="Times New Roman"/>
          <w:i/>
          <w:sz w:val="22"/>
          <w:szCs w:val="22"/>
          <w:lang w:val="en-US"/>
        </w:rPr>
      </w:pPr>
      <w:r>
        <w:rPr>
          <w:rFonts w:ascii="Times New Roman" w:hAnsi="Times New Roman"/>
          <w:i/>
          <w:sz w:val="22"/>
          <w:szCs w:val="22"/>
          <w:lang w:val="en-US"/>
        </w:rPr>
        <w:t>Please provide a brief high-level description of how your project is structured in terms of R&amp;D&amp;I and FID activities. Indicate how many Work Packages (WPs) are planned for each phase, and explain the logical progression between them (</w:t>
      </w:r>
      <w:r>
        <w:rPr>
          <w:rFonts w:ascii="Times New Roman" w:hAnsi="Times New Roman"/>
          <w:b/>
          <w:bCs/>
          <w:i/>
          <w:sz w:val="22"/>
          <w:szCs w:val="22"/>
          <w:lang w:val="en-US"/>
        </w:rPr>
        <w:t>Max 100 words</w:t>
      </w:r>
      <w:r>
        <w:rPr>
          <w:rFonts w:ascii="Times New Roman" w:hAnsi="Times New Roman"/>
          <w:i/>
          <w:sz w:val="22"/>
          <w:szCs w:val="22"/>
          <w:lang w:val="en-US"/>
        </w:rPr>
        <w:t>).</w:t>
      </w:r>
    </w:p>
    <w:p w14:paraId="02F2C34E" w14:textId="77777777" w:rsidR="008D4F2C" w:rsidRDefault="008D4F2C">
      <w:pPr>
        <w:pStyle w:val="ITAbsatzohneNr"/>
        <w:spacing w:line="276" w:lineRule="auto"/>
        <w:jc w:val="both"/>
        <w:rPr>
          <w:rFonts w:ascii="Times New Roman" w:hAnsi="Times New Roman"/>
          <w:i/>
          <w:sz w:val="22"/>
          <w:szCs w:val="22"/>
          <w:lang w:val="en-US"/>
        </w:rPr>
      </w:pPr>
    </w:p>
    <w:p w14:paraId="6D31FC12" w14:textId="77777777" w:rsidR="008D4F2C" w:rsidRDefault="00FD35A1">
      <w:pPr>
        <w:pStyle w:val="ITAbsatzohneNr"/>
        <w:spacing w:line="276" w:lineRule="auto"/>
        <w:jc w:val="both"/>
        <w:rPr>
          <w:rFonts w:ascii="Times New Roman" w:hAnsi="Times New Roman"/>
          <w:i/>
          <w:sz w:val="22"/>
          <w:szCs w:val="22"/>
          <w:lang w:val="en-US"/>
        </w:rPr>
      </w:pPr>
      <w:r>
        <w:rPr>
          <w:rFonts w:ascii="Times New Roman" w:hAnsi="Times New Roman"/>
          <w:i/>
          <w:sz w:val="22"/>
          <w:szCs w:val="22"/>
          <w:lang w:val="en-US"/>
        </w:rPr>
        <w:t>Complete the table below by listing and detailing each WP. For each WP, clearly specify its type (R&amp;D&amp;I or FID), its specific target or objective, the timeframe (start and end month), the main technical challenges, and the key performance indicators (KPIs) that will be used to monitor progress.</w:t>
      </w:r>
    </w:p>
    <w:p w14:paraId="00786C61" w14:textId="77777777" w:rsidR="008D4F2C" w:rsidRDefault="00FD35A1">
      <w:pPr>
        <w:jc w:val="both"/>
        <w:rPr>
          <w:rFonts w:ascii="Times New Roman" w:hAnsi="Times New Roman"/>
          <w:i/>
          <w:iCs/>
          <w:sz w:val="22"/>
          <w:szCs w:val="22"/>
        </w:rPr>
      </w:pPr>
      <w:r>
        <w:rPr>
          <w:rFonts w:ascii="Times New Roman" w:hAnsi="Times New Roman"/>
          <w:i/>
          <w:iCs/>
          <w:sz w:val="22"/>
          <w:szCs w:val="22"/>
        </w:rPr>
        <w:t>Applicants should indicate the estimated Technology Readiness Level (TRL) of the main technology or technologies addressed by the project at the start and at the end of the IPCEI project, using the TRL definitions applied under Horizon Europe, unless a more specific and duly justified sectoral scale is applicable. The TRL assessment should be supported by objective evidence, such as experimental results, validation reports, prototyping activities, qualification tests, demonstration in relevant or operational environments, licensing or safety-assessment milestones, or third-party technical reviews. Where the project includes several technologies or Work Packages with different maturity levels, applicants should indicate the TRL separately for each main technology or WP.</w:t>
      </w:r>
    </w:p>
    <w:p w14:paraId="680A4E5D" w14:textId="77777777" w:rsidR="008D4F2C" w:rsidRDefault="008D4F2C">
      <w:pPr>
        <w:pStyle w:val="ITAbsatzohneNr"/>
        <w:spacing w:line="276" w:lineRule="auto"/>
        <w:jc w:val="both"/>
        <w:rPr>
          <w:rFonts w:ascii="Times New Roman" w:hAnsi="Times New Roman"/>
          <w:i/>
          <w:sz w:val="22"/>
          <w:szCs w:val="22"/>
          <w:lang w:val="en-US"/>
        </w:rPr>
      </w:pPr>
    </w:p>
    <w:p w14:paraId="62CF6D09" w14:textId="77777777" w:rsidR="008D4F2C" w:rsidRDefault="00FD35A1">
      <w:pPr>
        <w:pStyle w:val="ITAbsatzohneNr"/>
        <w:spacing w:after="240" w:line="276" w:lineRule="auto"/>
        <w:jc w:val="both"/>
        <w:rPr>
          <w:rFonts w:ascii="Times New Roman" w:hAnsi="Times New Roman"/>
          <w:i/>
          <w:sz w:val="22"/>
          <w:szCs w:val="22"/>
          <w:lang w:val="en-US"/>
        </w:rPr>
      </w:pPr>
      <w:r>
        <w:rPr>
          <w:rFonts w:ascii="Times New Roman" w:hAnsi="Times New Roman"/>
          <w:i/>
          <w:sz w:val="22"/>
          <w:szCs w:val="22"/>
          <w:lang w:val="en-US"/>
        </w:rPr>
        <w:t>Avoid duplicating the information required in the table within the narrative section. All key technical and planning elements must be included directly in the table.</w:t>
      </w:r>
      <w:bookmarkStart w:id="31" w:name="_Toc129851680"/>
      <w:bookmarkStart w:id="32" w:name="_Toc124147250"/>
      <w:bookmarkStart w:id="33" w:name="_Toc124153853"/>
      <w:bookmarkStart w:id="34" w:name="_Toc124147251"/>
      <w:bookmarkStart w:id="35" w:name="_Toc124153854"/>
      <w:bookmarkStart w:id="36" w:name="_Toc124147252"/>
      <w:bookmarkStart w:id="37" w:name="_Toc124153855"/>
      <w:bookmarkStart w:id="38" w:name="_Toc124147253"/>
      <w:bookmarkStart w:id="39" w:name="_Toc124153856"/>
      <w:bookmarkStart w:id="40" w:name="_Toc124147255"/>
      <w:bookmarkStart w:id="41" w:name="_Toc124153858"/>
      <w:bookmarkStart w:id="42" w:name="_Toc124147256"/>
      <w:bookmarkStart w:id="43" w:name="_Toc124153859"/>
      <w:bookmarkStart w:id="44" w:name="_Toc124147258"/>
      <w:bookmarkStart w:id="45" w:name="_Toc124153861"/>
      <w:bookmarkStart w:id="46" w:name="_Toc124147260"/>
      <w:bookmarkStart w:id="47" w:name="_Toc124153863"/>
      <w:bookmarkStart w:id="48" w:name="_Toc124147262"/>
      <w:bookmarkStart w:id="49" w:name="_Toc124153865"/>
      <w:bookmarkStart w:id="50" w:name="_Toc124147263"/>
      <w:bookmarkStart w:id="51" w:name="_Toc124153866"/>
      <w:bookmarkStart w:id="52" w:name="_Toc124147265"/>
      <w:bookmarkStart w:id="53" w:name="_Toc124153868"/>
      <w:bookmarkStart w:id="54" w:name="_Toc124147267"/>
      <w:bookmarkStart w:id="55" w:name="_Toc124153870"/>
      <w:bookmarkStart w:id="56" w:name="_Toc35883508"/>
      <w:bookmarkStart w:id="57" w:name="_Toc91163369"/>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tbl>
      <w:tblPr>
        <w:tblStyle w:val="Tabellrutnt"/>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701"/>
        <w:gridCol w:w="1701"/>
        <w:gridCol w:w="1701"/>
      </w:tblGrid>
      <w:tr w:rsidR="008D4F2C" w14:paraId="1AA0995B" w14:textId="77777777">
        <w:trPr>
          <w:jc w:val="center"/>
        </w:trPr>
        <w:tc>
          <w:tcPr>
            <w:tcW w:w="1701" w:type="dxa"/>
            <w:shd w:val="pct15" w:color="auto" w:fill="auto"/>
          </w:tcPr>
          <w:p w14:paraId="42F024A0" w14:textId="77777777" w:rsidR="008D4F2C" w:rsidRDefault="00FD35A1">
            <w:pPr>
              <w:spacing w:before="100" w:beforeAutospacing="1" w:after="100" w:afterAutospacing="1"/>
              <w:jc w:val="both"/>
              <w:outlineLvl w:val="2"/>
              <w:rPr>
                <w:rFonts w:ascii="Times New Roman" w:hAnsi="Times New Roman"/>
                <w:b/>
                <w:bCs/>
                <w:color w:val="000000" w:themeColor="text1"/>
                <w:lang w:eastAsia="it-IT"/>
              </w:rPr>
            </w:pPr>
            <w:bookmarkStart w:id="58" w:name="_Hlk212640845"/>
            <w:r>
              <w:rPr>
                <w:rFonts w:ascii="Times New Roman" w:hAnsi="Times New Roman"/>
                <w:b/>
                <w:bCs/>
                <w:color w:val="000000" w:themeColor="text1"/>
                <w:lang w:eastAsia="it-IT"/>
              </w:rPr>
              <w:t>WP</w:t>
            </w:r>
          </w:p>
        </w:tc>
        <w:tc>
          <w:tcPr>
            <w:tcW w:w="1701" w:type="dxa"/>
            <w:shd w:val="pct15" w:color="auto" w:fill="auto"/>
          </w:tcPr>
          <w:p w14:paraId="250FF233" w14:textId="77777777" w:rsidR="008D4F2C" w:rsidRDefault="00FD35A1">
            <w:pPr>
              <w:spacing w:before="100" w:beforeAutospacing="1" w:after="100" w:afterAutospacing="1"/>
              <w:jc w:val="both"/>
              <w:outlineLvl w:val="2"/>
              <w:rPr>
                <w:rFonts w:ascii="Times New Roman" w:hAnsi="Times New Roman"/>
                <w:b/>
                <w:bCs/>
                <w:color w:val="000000" w:themeColor="text1"/>
                <w:lang w:val="en-IE" w:eastAsia="it-IT"/>
              </w:rPr>
            </w:pPr>
            <w:r>
              <w:rPr>
                <w:rFonts w:ascii="Times New Roman" w:hAnsi="Times New Roman"/>
                <w:b/>
                <w:bCs/>
                <w:color w:val="000000" w:themeColor="text1"/>
                <w:lang w:val="en-IE" w:eastAsia="it-IT"/>
              </w:rPr>
              <w:t>Type of activity (RDI or FID)</w:t>
            </w:r>
          </w:p>
        </w:tc>
        <w:tc>
          <w:tcPr>
            <w:tcW w:w="1701" w:type="dxa"/>
            <w:shd w:val="pct15" w:color="auto" w:fill="auto"/>
          </w:tcPr>
          <w:p w14:paraId="6E317FA6" w14:textId="77777777" w:rsidR="008D4F2C" w:rsidRDefault="00FD35A1">
            <w:pPr>
              <w:spacing w:before="100" w:beforeAutospacing="1" w:after="100" w:afterAutospacing="1"/>
              <w:jc w:val="both"/>
              <w:outlineLvl w:val="2"/>
              <w:rPr>
                <w:rFonts w:ascii="Times New Roman" w:hAnsi="Times New Roman"/>
                <w:b/>
                <w:bCs/>
                <w:color w:val="000000" w:themeColor="text1"/>
                <w:lang w:eastAsia="it-IT"/>
              </w:rPr>
            </w:pPr>
            <w:r>
              <w:rPr>
                <w:rFonts w:ascii="Times New Roman" w:hAnsi="Times New Roman"/>
                <w:b/>
                <w:bCs/>
                <w:color w:val="000000" w:themeColor="text1"/>
                <w:lang w:eastAsia="it-IT"/>
              </w:rPr>
              <w:t>Target/Objectives</w:t>
            </w:r>
          </w:p>
        </w:tc>
        <w:tc>
          <w:tcPr>
            <w:tcW w:w="1701" w:type="dxa"/>
            <w:shd w:val="pct15" w:color="auto" w:fill="auto"/>
          </w:tcPr>
          <w:p w14:paraId="07ED5907" w14:textId="77777777" w:rsidR="008D4F2C" w:rsidRDefault="00FD35A1">
            <w:pPr>
              <w:spacing w:before="100" w:beforeAutospacing="1" w:after="100" w:afterAutospacing="1"/>
              <w:jc w:val="both"/>
              <w:outlineLvl w:val="2"/>
              <w:rPr>
                <w:rFonts w:ascii="Times New Roman" w:hAnsi="Times New Roman"/>
                <w:b/>
                <w:bCs/>
                <w:color w:val="000000" w:themeColor="text1"/>
                <w:lang w:eastAsia="it-IT"/>
              </w:rPr>
            </w:pPr>
            <w:r>
              <w:rPr>
                <w:rFonts w:ascii="Times New Roman" w:hAnsi="Times New Roman"/>
                <w:b/>
                <w:bCs/>
                <w:color w:val="000000" w:themeColor="text1"/>
                <w:lang w:eastAsia="it-IT"/>
              </w:rPr>
              <w:t>Duration</w:t>
            </w:r>
          </w:p>
        </w:tc>
      </w:tr>
      <w:tr w:rsidR="008D4F2C" w14:paraId="6EF573A5" w14:textId="77777777">
        <w:trPr>
          <w:jc w:val="center"/>
        </w:trPr>
        <w:tc>
          <w:tcPr>
            <w:tcW w:w="1701" w:type="dxa"/>
          </w:tcPr>
          <w:p w14:paraId="0C4150E5" w14:textId="77777777" w:rsidR="008D4F2C" w:rsidRDefault="00FD35A1">
            <w:pPr>
              <w:spacing w:before="100" w:beforeAutospacing="1" w:after="100" w:afterAutospacing="1"/>
              <w:jc w:val="both"/>
              <w:outlineLvl w:val="2"/>
              <w:rPr>
                <w:rFonts w:ascii="Times New Roman" w:hAnsi="Times New Roman"/>
                <w:i/>
                <w:iCs/>
                <w:color w:val="000000" w:themeColor="text1"/>
                <w:vertAlign w:val="subscript"/>
                <w:lang w:val="en-IE" w:eastAsia="it-IT"/>
              </w:rPr>
            </w:pPr>
            <w:r>
              <w:rPr>
                <w:rFonts w:ascii="Times New Roman" w:hAnsi="Times New Roman"/>
                <w:i/>
                <w:iCs/>
                <w:color w:val="000000" w:themeColor="text1"/>
                <w:lang w:val="en-US" w:eastAsia="it-IT"/>
              </w:rPr>
              <w:t>[Use a clear numbering or coding (e.g. WP1, WP2, etc.), a short title and a</w:t>
            </w:r>
            <w:r>
              <w:rPr>
                <w:rFonts w:asciiTheme="minorHAnsi" w:eastAsiaTheme="minorHAnsi" w:hAnsiTheme="minorHAnsi" w:cstheme="minorBidi"/>
                <w:i/>
                <w:iCs/>
                <w:sz w:val="24"/>
                <w:szCs w:val="24"/>
                <w:lang w:val="en-US" w:eastAsia="en-US"/>
              </w:rPr>
              <w:t xml:space="preserve"> </w:t>
            </w:r>
            <w:r>
              <w:rPr>
                <w:rFonts w:ascii="Times New Roman" w:hAnsi="Times New Roman"/>
                <w:i/>
                <w:iCs/>
                <w:color w:val="000000" w:themeColor="text1"/>
                <w:lang w:val="en-US" w:eastAsia="it-IT"/>
              </w:rPr>
              <w:t>brief description of the WP’s purpose]</w:t>
            </w:r>
          </w:p>
        </w:tc>
        <w:tc>
          <w:tcPr>
            <w:tcW w:w="1701" w:type="dxa"/>
          </w:tcPr>
          <w:p w14:paraId="19219836" w14:textId="77777777" w:rsidR="008D4F2C" w:rsidRDefault="008D4F2C">
            <w:pPr>
              <w:spacing w:before="100" w:beforeAutospacing="1" w:after="100" w:afterAutospacing="1"/>
              <w:jc w:val="both"/>
              <w:outlineLvl w:val="2"/>
              <w:rPr>
                <w:rFonts w:ascii="Times New Roman" w:hAnsi="Times New Roman"/>
                <w:b/>
                <w:bCs/>
                <w:color w:val="000000" w:themeColor="text1"/>
                <w:lang w:val="en-IE" w:eastAsia="it-IT"/>
              </w:rPr>
            </w:pPr>
          </w:p>
        </w:tc>
        <w:tc>
          <w:tcPr>
            <w:tcW w:w="1701" w:type="dxa"/>
          </w:tcPr>
          <w:p w14:paraId="48E87573" w14:textId="77777777" w:rsidR="008D4F2C" w:rsidRDefault="00FD35A1">
            <w:pPr>
              <w:spacing w:before="100" w:beforeAutospacing="1" w:after="100" w:afterAutospacing="1"/>
              <w:jc w:val="both"/>
              <w:outlineLvl w:val="2"/>
              <w:rPr>
                <w:rFonts w:ascii="Times New Roman" w:hAnsi="Times New Roman"/>
                <w:i/>
                <w:iCs/>
                <w:color w:val="000000" w:themeColor="text1"/>
                <w:lang w:val="en-IE" w:eastAsia="it-IT"/>
              </w:rPr>
            </w:pPr>
            <w:r>
              <w:rPr>
                <w:rFonts w:ascii="Times New Roman" w:hAnsi="Times New Roman"/>
                <w:i/>
                <w:iCs/>
                <w:color w:val="000000" w:themeColor="text1"/>
                <w:lang w:val="en-US" w:eastAsia="it-IT"/>
              </w:rPr>
              <w:t>[What this WP aims to achieve or develop.]</w:t>
            </w:r>
          </w:p>
        </w:tc>
        <w:tc>
          <w:tcPr>
            <w:tcW w:w="1701" w:type="dxa"/>
          </w:tcPr>
          <w:p w14:paraId="23A3986A" w14:textId="77777777" w:rsidR="008D4F2C" w:rsidRDefault="00FD35A1">
            <w:pPr>
              <w:spacing w:before="100" w:beforeAutospacing="1" w:after="100" w:afterAutospacing="1"/>
              <w:outlineLvl w:val="2"/>
              <w:rPr>
                <w:rFonts w:ascii="Times New Roman" w:hAnsi="Times New Roman"/>
                <w:i/>
                <w:iCs/>
                <w:color w:val="000000" w:themeColor="text1"/>
                <w:lang w:val="en-IE" w:eastAsia="it-IT"/>
              </w:rPr>
            </w:pPr>
            <w:r>
              <w:rPr>
                <w:rFonts w:ascii="Times New Roman" w:hAnsi="Times New Roman"/>
                <w:i/>
                <w:iCs/>
                <w:color w:val="000000" w:themeColor="text1"/>
                <w:lang w:val="en-US" w:eastAsia="it-IT"/>
              </w:rPr>
              <w:t xml:space="preserve">Timeframe over which that WP’s activities will take place (e.g. “M1 – M18” for a WP lasting the first 18 months of the project). </w:t>
            </w:r>
          </w:p>
        </w:tc>
      </w:tr>
    </w:tbl>
    <w:bookmarkEnd w:id="58"/>
    <w:p w14:paraId="5DF5820D" w14:textId="77777777" w:rsidR="008D4F2C" w:rsidRDefault="00FD35A1">
      <w:pPr>
        <w:pStyle w:val="Beskrivning"/>
        <w:rPr>
          <w:rFonts w:ascii="Times New Roman" w:hAnsi="Times New Roman"/>
          <w:i w:val="0"/>
          <w:sz w:val="22"/>
          <w:szCs w:val="22"/>
          <w:lang w:val="en-IE"/>
        </w:rPr>
      </w:pPr>
      <w:r>
        <w:rPr>
          <w:rFonts w:ascii="Times New Roman" w:hAnsi="Times New Roman"/>
        </w:rPr>
        <w:t xml:space="preserve">Table </w:t>
      </w:r>
      <w:r>
        <w:rPr>
          <w:rFonts w:ascii="Times New Roman" w:hAnsi="Times New Roman"/>
        </w:rPr>
        <w:fldChar w:fldCharType="begin"/>
      </w:r>
      <w:r>
        <w:rPr>
          <w:rFonts w:ascii="Times New Roman" w:hAnsi="Times New Roman"/>
        </w:rPr>
        <w:instrText xml:space="preserve"> SEQ Table \* ARABIC </w:instrText>
      </w:r>
      <w:r>
        <w:rPr>
          <w:rFonts w:ascii="Times New Roman" w:hAnsi="Times New Roman"/>
        </w:rPr>
        <w:fldChar w:fldCharType="separate"/>
      </w:r>
      <w:r>
        <w:rPr>
          <w:rFonts w:ascii="Times New Roman" w:hAnsi="Times New Roman"/>
          <w:noProof/>
        </w:rPr>
        <w:t>2</w:t>
      </w:r>
      <w:r>
        <w:rPr>
          <w:rFonts w:ascii="Times New Roman" w:hAnsi="Times New Roman"/>
        </w:rPr>
        <w:fldChar w:fldCharType="end"/>
      </w:r>
      <w:r>
        <w:rPr>
          <w:rFonts w:ascii="Times New Roman" w:hAnsi="Times New Roman"/>
        </w:rPr>
        <w:t xml:space="preserve"> Breakdown of each work package, including objectives, duration, challenges, and key metrics.</w:t>
      </w:r>
    </w:p>
    <w:p w14:paraId="4A9E2418" w14:textId="77777777" w:rsidR="008D4F2C" w:rsidRDefault="00FD35A1">
      <w:pPr>
        <w:pStyle w:val="ITberschrift111"/>
        <w:spacing w:line="276" w:lineRule="auto"/>
        <w:rPr>
          <w:lang w:val="en-IE"/>
        </w:rPr>
      </w:pPr>
      <w:r>
        <w:rPr>
          <w:lang w:val="en-IE"/>
        </w:rPr>
        <w:t xml:space="preserve">Technological baseline and innovativeness of the project beyond the state of the art in the sector concerned </w:t>
      </w:r>
    </w:p>
    <w:p w14:paraId="334903E7" w14:textId="77777777" w:rsidR="008D4F2C" w:rsidRDefault="00FD35A1">
      <w:pPr>
        <w:pStyle w:val="ITAbsatzohneNr"/>
        <w:spacing w:before="240" w:line="276" w:lineRule="auto"/>
        <w:jc w:val="both"/>
        <w:rPr>
          <w:rFonts w:ascii="Times New Roman" w:hAnsi="Times New Roman"/>
          <w:i/>
          <w:sz w:val="22"/>
          <w:szCs w:val="22"/>
          <w:lang w:val="en-US"/>
        </w:rPr>
      </w:pPr>
      <w:r>
        <w:rPr>
          <w:rFonts w:ascii="Times New Roman" w:hAnsi="Times New Roman"/>
          <w:i/>
          <w:sz w:val="22"/>
          <w:szCs w:val="22"/>
          <w:lang w:val="en-US"/>
        </w:rPr>
        <w:t xml:space="preserve">Please describe, to the best of your current knowledge and available market intelligence, the existing state-of-the-art </w:t>
      </w:r>
      <w:r>
        <w:rPr>
          <w:rFonts w:ascii="Times New Roman" w:hAnsi="Times New Roman"/>
          <w:i/>
          <w:iCs/>
          <w:sz w:val="22"/>
          <w:szCs w:val="22"/>
          <w:lang w:val="en-US"/>
        </w:rPr>
        <w:t xml:space="preserve">in the sector concerned in the </w:t>
      </w:r>
      <w:r>
        <w:rPr>
          <w:rFonts w:ascii="Times New Roman" w:hAnsi="Times New Roman"/>
          <w:i/>
          <w:sz w:val="22"/>
          <w:szCs w:val="22"/>
          <w:lang w:val="en-US"/>
        </w:rPr>
        <w:t>specific technological domain addressed by your project. Outline the current limitations, bottlenecks, or capability gaps in the technologies, processes or methodologies that the project aims to overcome.</w:t>
      </w:r>
    </w:p>
    <w:p w14:paraId="0B00FFFF" w14:textId="77777777" w:rsidR="008D4F2C" w:rsidRDefault="00FD35A1">
      <w:pPr>
        <w:pStyle w:val="ITAbsatzohneNr"/>
        <w:spacing w:line="276" w:lineRule="auto"/>
        <w:jc w:val="both"/>
        <w:rPr>
          <w:rFonts w:ascii="Times New Roman" w:hAnsi="Times New Roman"/>
          <w:i/>
          <w:sz w:val="22"/>
          <w:szCs w:val="22"/>
          <w:lang w:val="en-US"/>
        </w:rPr>
      </w:pPr>
      <w:r>
        <w:rPr>
          <w:rFonts w:ascii="Times New Roman" w:hAnsi="Times New Roman"/>
          <w:i/>
          <w:sz w:val="22"/>
          <w:szCs w:val="22"/>
          <w:lang w:val="en-US"/>
        </w:rPr>
        <w:t xml:space="preserve">Indicate clearly which parts of your project – including one or more specific WP where relevant – are expected to go significantly beyond the current </w:t>
      </w:r>
      <w:r>
        <w:rPr>
          <w:rFonts w:ascii="Times New Roman" w:hAnsi="Times New Roman"/>
          <w:i/>
          <w:iCs/>
          <w:sz w:val="22"/>
          <w:szCs w:val="22"/>
          <w:lang w:val="en-US"/>
        </w:rPr>
        <w:t>state of the art of the sector</w:t>
      </w:r>
      <w:r>
        <w:rPr>
          <w:rFonts w:ascii="Times New Roman" w:hAnsi="Times New Roman"/>
          <w:i/>
          <w:sz w:val="22"/>
          <w:szCs w:val="22"/>
          <w:lang w:val="en-US"/>
        </w:rPr>
        <w:t>.</w:t>
      </w:r>
    </w:p>
    <w:p w14:paraId="0C391CF6" w14:textId="77777777" w:rsidR="008D4F2C" w:rsidRDefault="00FD35A1">
      <w:pPr>
        <w:pStyle w:val="ITAbsatzohneNr"/>
        <w:spacing w:after="240" w:line="276" w:lineRule="auto"/>
        <w:jc w:val="both"/>
        <w:rPr>
          <w:rFonts w:ascii="Times New Roman" w:hAnsi="Times New Roman"/>
          <w:i/>
          <w:sz w:val="22"/>
          <w:szCs w:val="22"/>
          <w:lang w:val="en-US"/>
        </w:rPr>
      </w:pPr>
      <w:r>
        <w:rPr>
          <w:rFonts w:ascii="Times New Roman" w:hAnsi="Times New Roman"/>
          <w:i/>
          <w:iCs/>
          <w:sz w:val="22"/>
          <w:szCs w:val="22"/>
          <w:lang w:val="en-US"/>
        </w:rPr>
        <w:t>Please note that the novelty of the FID activities must also go beyond the state-of-the-art of the sector.</w:t>
      </w:r>
    </w:p>
    <w:p w14:paraId="3E0E6C9A" w14:textId="77777777" w:rsidR="008D4F2C" w:rsidRDefault="00FD35A1">
      <w:pPr>
        <w:pStyle w:val="ITAbsatzohneNr"/>
        <w:spacing w:line="276" w:lineRule="auto"/>
        <w:jc w:val="both"/>
        <w:rPr>
          <w:rFonts w:ascii="Times New Roman" w:hAnsi="Times New Roman"/>
          <w:i/>
          <w:sz w:val="22"/>
          <w:szCs w:val="22"/>
          <w:lang w:val="en-US"/>
        </w:rPr>
      </w:pPr>
      <w:r>
        <w:rPr>
          <w:rFonts w:ascii="Times New Roman" w:hAnsi="Times New Roman"/>
          <w:i/>
          <w:sz w:val="22"/>
          <w:szCs w:val="22"/>
          <w:lang w:val="en-US"/>
        </w:rPr>
        <w:t>Describe in what way your approach is novel or substantially more ambitious compared to existing solutions, highlighting how this innovation contributes to technological progress in the field.</w:t>
      </w:r>
    </w:p>
    <w:p w14:paraId="4F44D8DA" w14:textId="77777777" w:rsidR="008D4F2C" w:rsidRDefault="00FD35A1">
      <w:pPr>
        <w:pStyle w:val="ITAbsatzohneNr"/>
        <w:spacing w:after="240" w:line="276" w:lineRule="auto"/>
        <w:jc w:val="both"/>
        <w:rPr>
          <w:rFonts w:ascii="Times New Roman" w:hAnsi="Times New Roman"/>
          <w:i/>
          <w:sz w:val="22"/>
          <w:szCs w:val="22"/>
          <w:lang w:val="en-US"/>
        </w:rPr>
      </w:pPr>
      <w:r>
        <w:rPr>
          <w:rFonts w:ascii="Times New Roman" w:hAnsi="Times New Roman"/>
          <w:i/>
          <w:sz w:val="22"/>
          <w:szCs w:val="22"/>
          <w:lang w:val="en-US"/>
        </w:rPr>
        <w:t>In doing so, explain how your technological advancement exceeds current sector standards not only in terms of performance, but also with respect to technical complexity, integration challenges, and associated risks.</w:t>
      </w:r>
    </w:p>
    <w:p w14:paraId="6A206B95" w14:textId="77777777" w:rsidR="008D4F2C" w:rsidRDefault="00FD35A1">
      <w:pPr>
        <w:pStyle w:val="ITAbsatzohneNr"/>
        <w:spacing w:after="240" w:line="276" w:lineRule="auto"/>
        <w:jc w:val="both"/>
        <w:rPr>
          <w:rFonts w:ascii="Times New Roman" w:hAnsi="Times New Roman"/>
          <w:i/>
          <w:sz w:val="22"/>
          <w:szCs w:val="22"/>
          <w:lang w:val="en-US"/>
        </w:rPr>
      </w:pPr>
      <w:r>
        <w:rPr>
          <w:rFonts w:ascii="Times New Roman" w:hAnsi="Times New Roman"/>
          <w:i/>
          <w:sz w:val="22"/>
          <w:szCs w:val="22"/>
          <w:lang w:val="en-US"/>
        </w:rPr>
        <w:lastRenderedPageBreak/>
        <w:t xml:space="preserve">Explain briefly why the development beyond the </w:t>
      </w:r>
      <w:r>
        <w:rPr>
          <w:rFonts w:ascii="Times New Roman" w:hAnsi="Times New Roman"/>
          <w:i/>
          <w:iCs/>
          <w:sz w:val="22"/>
          <w:szCs w:val="22"/>
          <w:lang w:val="en-US"/>
        </w:rPr>
        <w:t xml:space="preserve">state-of-the-art of the sector </w:t>
      </w:r>
      <w:r>
        <w:rPr>
          <w:rFonts w:ascii="Times New Roman" w:hAnsi="Times New Roman"/>
          <w:i/>
          <w:sz w:val="22"/>
          <w:szCs w:val="22"/>
          <w:lang w:val="en-US"/>
        </w:rPr>
        <w:t>is technically challenging, considering the complexity of the R&amp;D&amp;I or FID effort required. Please note that the justification should refer to the technical and sectoral context, not to the internal strategic importance for the applicant.</w:t>
      </w:r>
    </w:p>
    <w:p w14:paraId="752CB205" w14:textId="77777777" w:rsidR="008D4F2C" w:rsidRDefault="00FD35A1">
      <w:pPr>
        <w:pStyle w:val="ITAbsatzohneNr"/>
        <w:spacing w:before="240" w:after="240" w:line="276" w:lineRule="auto"/>
        <w:jc w:val="both"/>
        <w:rPr>
          <w:rFonts w:ascii="Times New Roman" w:hAnsi="Times New Roman"/>
          <w:i/>
          <w:sz w:val="22"/>
          <w:szCs w:val="22"/>
          <w:lang w:val="en-US"/>
        </w:rPr>
      </w:pPr>
      <w:r>
        <w:rPr>
          <w:rFonts w:ascii="Times New Roman" w:hAnsi="Times New Roman"/>
          <w:i/>
          <w:sz w:val="22"/>
          <w:szCs w:val="22"/>
          <w:lang w:val="en-US"/>
        </w:rPr>
        <w:t xml:space="preserve">If already available, you may briefly mention any measurable indicators (KPIs) that help illustrate the progress beyond the current </w:t>
      </w:r>
      <w:r>
        <w:rPr>
          <w:rFonts w:ascii="Times New Roman" w:hAnsi="Times New Roman"/>
          <w:i/>
          <w:iCs/>
          <w:sz w:val="22"/>
          <w:szCs w:val="22"/>
          <w:lang w:val="en-US"/>
        </w:rPr>
        <w:t>state of the art of the sector.</w:t>
      </w:r>
      <w:r>
        <w:rPr>
          <w:rFonts w:ascii="Times New Roman" w:hAnsi="Times New Roman"/>
          <w:i/>
          <w:sz w:val="22"/>
          <w:szCs w:val="22"/>
          <w:lang w:val="en-US"/>
        </w:rPr>
        <w:t xml:space="preserve"> A more detailed comparative analysis of KPIs and demonstration of important added value – at project and WP level – will be required </w:t>
      </w:r>
      <w:bookmarkStart w:id="59" w:name="_Toc138064134"/>
      <w:bookmarkStart w:id="60" w:name="_Toc126857744"/>
      <w:bookmarkStart w:id="61" w:name="_Toc126857890"/>
      <w:bookmarkStart w:id="62" w:name="_Toc126858294"/>
      <w:bookmarkStart w:id="63" w:name="_Toc126871389"/>
      <w:bookmarkStart w:id="64" w:name="_Toc126857746"/>
      <w:bookmarkStart w:id="65" w:name="_Toc126857892"/>
      <w:bookmarkStart w:id="66" w:name="_Toc126858296"/>
      <w:bookmarkStart w:id="67" w:name="_Toc126871391"/>
      <w:bookmarkStart w:id="68" w:name="_Toc126857751"/>
      <w:bookmarkStart w:id="69" w:name="_Toc126857897"/>
      <w:bookmarkStart w:id="70" w:name="_Toc126858301"/>
      <w:bookmarkStart w:id="71" w:name="_Toc126871396"/>
      <w:bookmarkEnd w:id="56"/>
      <w:bookmarkEnd w:id="57"/>
      <w:bookmarkEnd w:id="59"/>
      <w:bookmarkEnd w:id="60"/>
      <w:bookmarkEnd w:id="61"/>
      <w:bookmarkEnd w:id="62"/>
      <w:bookmarkEnd w:id="63"/>
      <w:bookmarkEnd w:id="64"/>
      <w:bookmarkEnd w:id="65"/>
      <w:bookmarkEnd w:id="66"/>
      <w:bookmarkEnd w:id="67"/>
      <w:bookmarkEnd w:id="68"/>
      <w:bookmarkEnd w:id="69"/>
      <w:bookmarkEnd w:id="70"/>
      <w:bookmarkEnd w:id="71"/>
      <w:r>
        <w:rPr>
          <w:rFonts w:ascii="Times New Roman" w:hAnsi="Times New Roman"/>
          <w:i/>
          <w:sz w:val="22"/>
          <w:szCs w:val="22"/>
          <w:lang w:val="en-GB"/>
        </w:rPr>
        <w:t>if the project is admitted to the second phase of the national evaluation process.</w:t>
      </w:r>
    </w:p>
    <w:p w14:paraId="167ED714" w14:textId="77777777" w:rsidR="008D4F2C" w:rsidRDefault="00FD35A1">
      <w:pPr>
        <w:pStyle w:val="ITAbsatzohneNr"/>
        <w:spacing w:after="240" w:line="276" w:lineRule="auto"/>
        <w:rPr>
          <w:rFonts w:ascii="Times New Roman" w:hAnsi="Times New Roman"/>
          <w:b/>
          <w:bCs/>
          <w:i/>
          <w:sz w:val="22"/>
          <w:szCs w:val="22"/>
          <w:lang w:val="en-US"/>
        </w:rPr>
      </w:pPr>
      <w:r>
        <w:rPr>
          <w:rFonts w:ascii="Times New Roman" w:hAnsi="Times New Roman"/>
          <w:b/>
          <w:bCs/>
          <w:i/>
          <w:sz w:val="22"/>
          <w:szCs w:val="22"/>
          <w:lang w:val="en-US"/>
        </w:rPr>
        <w:t>Please keep the description concise and factual.</w:t>
      </w:r>
      <w:r>
        <w:rPr>
          <w:b/>
          <w:bCs/>
          <w:sz w:val="20"/>
          <w:lang w:val="en-GB"/>
        </w:rPr>
        <w:t xml:space="preserve"> </w:t>
      </w:r>
      <w:r>
        <w:rPr>
          <w:rFonts w:ascii="Times New Roman" w:hAnsi="Times New Roman"/>
          <w:b/>
          <w:bCs/>
          <w:i/>
          <w:sz w:val="22"/>
          <w:szCs w:val="22"/>
          <w:lang w:val="en-GB"/>
        </w:rPr>
        <w:t>The maximum length is 200 words.</w:t>
      </w:r>
    </w:p>
    <w:p w14:paraId="7AD3C1E4" w14:textId="77777777" w:rsidR="008D4F2C" w:rsidRDefault="00FD35A1">
      <w:pPr>
        <w:pStyle w:val="ITberschrift11"/>
      </w:pPr>
      <w:bookmarkStart w:id="72" w:name="_Toc124147336"/>
      <w:bookmarkStart w:id="73" w:name="_Toc124153939"/>
      <w:bookmarkStart w:id="74" w:name="_Toc124147337"/>
      <w:bookmarkStart w:id="75" w:name="_Toc124153940"/>
      <w:bookmarkEnd w:id="72"/>
      <w:bookmarkEnd w:id="73"/>
      <w:bookmarkEnd w:id="74"/>
      <w:bookmarkEnd w:id="75"/>
      <w:r>
        <w:t>Simplified project plan</w:t>
      </w:r>
    </w:p>
    <w:p w14:paraId="7A63D201" w14:textId="77777777" w:rsidR="008D4F2C" w:rsidRDefault="00FD35A1">
      <w:pPr>
        <w:pStyle w:val="ITAbsatzohneNr"/>
        <w:spacing w:line="276" w:lineRule="auto"/>
        <w:jc w:val="both"/>
        <w:rPr>
          <w:rFonts w:ascii="Times New Roman" w:hAnsi="Times New Roman"/>
          <w:i/>
          <w:sz w:val="22"/>
          <w:szCs w:val="22"/>
          <w:lang w:val="en-US"/>
        </w:rPr>
      </w:pPr>
      <w:r>
        <w:rPr>
          <w:rFonts w:ascii="Times New Roman" w:hAnsi="Times New Roman"/>
          <w:i/>
          <w:sz w:val="22"/>
          <w:szCs w:val="22"/>
          <w:lang w:val="en-US"/>
        </w:rPr>
        <w:t>Provide a high-level project plan in the table below.</w:t>
      </w:r>
    </w:p>
    <w:p w14:paraId="296FEF7D" w14:textId="77777777" w:rsidR="008D4F2C" w:rsidRDefault="008D4F2C">
      <w:pPr>
        <w:pStyle w:val="ITAbsatzohneNr"/>
        <w:spacing w:line="276" w:lineRule="auto"/>
        <w:jc w:val="both"/>
        <w:rPr>
          <w:rFonts w:ascii="Times New Roman" w:hAnsi="Times New Roman"/>
          <w:i/>
          <w:sz w:val="22"/>
          <w:szCs w:val="22"/>
          <w:lang w:val="en-US"/>
        </w:rPr>
      </w:pPr>
    </w:p>
    <w:tbl>
      <w:tblPr>
        <w:tblStyle w:val="Tabellrutnt"/>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1701"/>
        <w:gridCol w:w="1559"/>
        <w:gridCol w:w="1701"/>
        <w:gridCol w:w="2693"/>
      </w:tblGrid>
      <w:tr w:rsidR="008D4F2C" w14:paraId="7944B83B" w14:textId="77777777">
        <w:tc>
          <w:tcPr>
            <w:tcW w:w="2122" w:type="dxa"/>
            <w:shd w:val="pct15" w:color="auto" w:fill="auto"/>
          </w:tcPr>
          <w:p w14:paraId="2E1EEDEC" w14:textId="77777777" w:rsidR="008D4F2C" w:rsidRDefault="00FD35A1">
            <w:pPr>
              <w:spacing w:before="100" w:beforeAutospacing="1" w:after="100" w:afterAutospacing="1"/>
              <w:jc w:val="both"/>
              <w:outlineLvl w:val="2"/>
              <w:rPr>
                <w:rFonts w:ascii="Times New Roman" w:hAnsi="Times New Roman"/>
                <w:b/>
                <w:bCs/>
                <w:color w:val="000000" w:themeColor="text1"/>
                <w:lang w:eastAsia="it-IT"/>
              </w:rPr>
            </w:pPr>
            <w:r>
              <w:rPr>
                <w:rFonts w:ascii="Times New Roman" w:hAnsi="Times New Roman"/>
                <w:b/>
                <w:bCs/>
                <w:color w:val="000000" w:themeColor="text1"/>
                <w:lang w:eastAsia="it-IT"/>
              </w:rPr>
              <w:t xml:space="preserve">Work Package </w:t>
            </w:r>
          </w:p>
        </w:tc>
        <w:tc>
          <w:tcPr>
            <w:tcW w:w="1701" w:type="dxa"/>
            <w:shd w:val="pct15" w:color="auto" w:fill="auto"/>
          </w:tcPr>
          <w:p w14:paraId="032DFE11" w14:textId="77777777" w:rsidR="008D4F2C" w:rsidRDefault="00FD35A1">
            <w:pPr>
              <w:spacing w:before="100" w:beforeAutospacing="1" w:after="100" w:afterAutospacing="1"/>
              <w:jc w:val="both"/>
              <w:outlineLvl w:val="2"/>
              <w:rPr>
                <w:rFonts w:ascii="Times New Roman" w:hAnsi="Times New Roman"/>
                <w:b/>
                <w:bCs/>
                <w:color w:val="000000" w:themeColor="text1"/>
                <w:lang w:val="en-IE" w:eastAsia="it-IT"/>
              </w:rPr>
            </w:pPr>
            <w:r>
              <w:rPr>
                <w:rFonts w:ascii="Times New Roman" w:hAnsi="Times New Roman"/>
                <w:b/>
                <w:bCs/>
                <w:color w:val="000000" w:themeColor="text1"/>
                <w:lang w:val="en-IE" w:eastAsia="it-IT"/>
              </w:rPr>
              <w:t>Type of activity (RDI or FID)</w:t>
            </w:r>
          </w:p>
        </w:tc>
        <w:tc>
          <w:tcPr>
            <w:tcW w:w="1559" w:type="dxa"/>
            <w:shd w:val="pct15" w:color="auto" w:fill="auto"/>
          </w:tcPr>
          <w:p w14:paraId="76249CC5" w14:textId="77777777" w:rsidR="008D4F2C" w:rsidRDefault="00FD35A1">
            <w:pPr>
              <w:spacing w:before="100" w:beforeAutospacing="1" w:after="100" w:afterAutospacing="1"/>
              <w:jc w:val="both"/>
              <w:outlineLvl w:val="2"/>
              <w:rPr>
                <w:rFonts w:ascii="Times New Roman" w:hAnsi="Times New Roman"/>
                <w:b/>
                <w:bCs/>
                <w:color w:val="000000" w:themeColor="text1"/>
                <w:lang w:val="en-GB" w:eastAsia="it-IT"/>
              </w:rPr>
            </w:pPr>
            <w:r>
              <w:rPr>
                <w:rFonts w:ascii="Times New Roman" w:hAnsi="Times New Roman"/>
                <w:b/>
                <w:bCs/>
                <w:color w:val="000000" w:themeColor="text1"/>
                <w:lang w:eastAsia="it-IT"/>
              </w:rPr>
              <w:t>Start Month</w:t>
            </w:r>
          </w:p>
        </w:tc>
        <w:tc>
          <w:tcPr>
            <w:tcW w:w="1701" w:type="dxa"/>
            <w:shd w:val="pct15" w:color="auto" w:fill="auto"/>
          </w:tcPr>
          <w:p w14:paraId="4665D726" w14:textId="77777777" w:rsidR="008D4F2C" w:rsidRDefault="00FD35A1">
            <w:pPr>
              <w:spacing w:before="100" w:beforeAutospacing="1" w:after="100" w:afterAutospacing="1"/>
              <w:jc w:val="both"/>
              <w:outlineLvl w:val="2"/>
              <w:rPr>
                <w:rFonts w:ascii="Times New Roman" w:hAnsi="Times New Roman"/>
                <w:b/>
                <w:bCs/>
                <w:color w:val="000000" w:themeColor="text1"/>
                <w:lang w:val="en-GB" w:eastAsia="it-IT"/>
              </w:rPr>
            </w:pPr>
            <w:r>
              <w:rPr>
                <w:rFonts w:ascii="Times New Roman" w:hAnsi="Times New Roman"/>
                <w:b/>
                <w:bCs/>
                <w:color w:val="000000" w:themeColor="text1"/>
                <w:lang w:eastAsia="it-IT"/>
              </w:rPr>
              <w:t>End Month</w:t>
            </w:r>
          </w:p>
        </w:tc>
        <w:tc>
          <w:tcPr>
            <w:tcW w:w="2693" w:type="dxa"/>
            <w:shd w:val="pct15" w:color="auto" w:fill="auto"/>
          </w:tcPr>
          <w:p w14:paraId="20013586" w14:textId="77777777" w:rsidR="008D4F2C" w:rsidRDefault="00FD35A1">
            <w:pPr>
              <w:spacing w:before="100" w:beforeAutospacing="1" w:after="100" w:afterAutospacing="1"/>
              <w:jc w:val="both"/>
              <w:outlineLvl w:val="2"/>
              <w:rPr>
                <w:rFonts w:ascii="Times New Roman" w:hAnsi="Times New Roman"/>
                <w:b/>
                <w:bCs/>
                <w:color w:val="000000" w:themeColor="text1"/>
                <w:lang w:eastAsia="it-IT"/>
              </w:rPr>
            </w:pPr>
            <w:r>
              <w:rPr>
                <w:rFonts w:ascii="Times New Roman" w:hAnsi="Times New Roman"/>
                <w:b/>
                <w:bCs/>
                <w:color w:val="000000" w:themeColor="text1"/>
                <w:lang w:eastAsia="it-IT"/>
              </w:rPr>
              <w:t>Key Milestones</w:t>
            </w:r>
          </w:p>
        </w:tc>
      </w:tr>
      <w:tr w:rsidR="008D4F2C" w14:paraId="7194DBDC" w14:textId="77777777">
        <w:tc>
          <w:tcPr>
            <w:tcW w:w="2122" w:type="dxa"/>
          </w:tcPr>
          <w:p w14:paraId="769D0D3C" w14:textId="77777777" w:rsidR="008D4F2C" w:rsidRDefault="008D4F2C">
            <w:pPr>
              <w:spacing w:before="100" w:beforeAutospacing="1" w:after="100" w:afterAutospacing="1"/>
              <w:jc w:val="both"/>
              <w:outlineLvl w:val="2"/>
              <w:rPr>
                <w:rFonts w:ascii="Times New Roman" w:hAnsi="Times New Roman"/>
                <w:i/>
                <w:iCs/>
                <w:color w:val="000000" w:themeColor="text1"/>
                <w:vertAlign w:val="subscript"/>
                <w:lang w:eastAsia="it-IT"/>
              </w:rPr>
            </w:pPr>
          </w:p>
        </w:tc>
        <w:tc>
          <w:tcPr>
            <w:tcW w:w="1701" w:type="dxa"/>
          </w:tcPr>
          <w:p w14:paraId="54CD245A" w14:textId="77777777" w:rsidR="008D4F2C" w:rsidRDefault="008D4F2C">
            <w:pPr>
              <w:spacing w:before="100" w:beforeAutospacing="1" w:after="100" w:afterAutospacing="1"/>
              <w:jc w:val="both"/>
              <w:outlineLvl w:val="2"/>
              <w:rPr>
                <w:rFonts w:ascii="Times New Roman" w:hAnsi="Times New Roman"/>
                <w:b/>
                <w:bCs/>
                <w:color w:val="000000" w:themeColor="text1"/>
                <w:lang w:eastAsia="it-IT"/>
              </w:rPr>
            </w:pPr>
          </w:p>
        </w:tc>
        <w:tc>
          <w:tcPr>
            <w:tcW w:w="1559" w:type="dxa"/>
          </w:tcPr>
          <w:p w14:paraId="1231BE67" w14:textId="77777777" w:rsidR="008D4F2C" w:rsidRDefault="008D4F2C">
            <w:pPr>
              <w:spacing w:before="100" w:beforeAutospacing="1" w:after="100" w:afterAutospacing="1"/>
              <w:jc w:val="both"/>
              <w:outlineLvl w:val="2"/>
              <w:rPr>
                <w:rFonts w:ascii="Times New Roman" w:hAnsi="Times New Roman"/>
                <w:i/>
                <w:iCs/>
                <w:color w:val="000000" w:themeColor="text1"/>
                <w:lang w:eastAsia="it-IT"/>
              </w:rPr>
            </w:pPr>
          </w:p>
        </w:tc>
        <w:tc>
          <w:tcPr>
            <w:tcW w:w="1701" w:type="dxa"/>
          </w:tcPr>
          <w:p w14:paraId="36FEB5B0" w14:textId="77777777" w:rsidR="008D4F2C" w:rsidRDefault="008D4F2C">
            <w:pPr>
              <w:spacing w:before="100" w:beforeAutospacing="1" w:after="100" w:afterAutospacing="1"/>
              <w:outlineLvl w:val="2"/>
              <w:rPr>
                <w:rFonts w:ascii="Times New Roman" w:hAnsi="Times New Roman"/>
                <w:i/>
                <w:iCs/>
                <w:color w:val="000000" w:themeColor="text1"/>
                <w:lang w:eastAsia="it-IT"/>
              </w:rPr>
            </w:pPr>
          </w:p>
        </w:tc>
        <w:tc>
          <w:tcPr>
            <w:tcW w:w="2693" w:type="dxa"/>
          </w:tcPr>
          <w:p w14:paraId="30D7AA69" w14:textId="77777777" w:rsidR="008D4F2C" w:rsidRDefault="008D4F2C">
            <w:pPr>
              <w:spacing w:before="100" w:beforeAutospacing="1" w:after="100" w:afterAutospacing="1"/>
              <w:outlineLvl w:val="2"/>
              <w:rPr>
                <w:rFonts w:ascii="Times New Roman" w:hAnsi="Times New Roman"/>
                <w:color w:val="000000" w:themeColor="text1"/>
                <w:lang w:eastAsia="it-IT"/>
              </w:rPr>
            </w:pPr>
          </w:p>
        </w:tc>
      </w:tr>
      <w:tr w:rsidR="008D4F2C" w14:paraId="7196D064" w14:textId="77777777">
        <w:tc>
          <w:tcPr>
            <w:tcW w:w="2122" w:type="dxa"/>
          </w:tcPr>
          <w:p w14:paraId="34FF1C98" w14:textId="77777777" w:rsidR="008D4F2C" w:rsidRDefault="008D4F2C">
            <w:pPr>
              <w:spacing w:before="100" w:beforeAutospacing="1" w:after="100" w:afterAutospacing="1"/>
              <w:jc w:val="both"/>
              <w:outlineLvl w:val="2"/>
              <w:rPr>
                <w:rFonts w:ascii="Times New Roman" w:hAnsi="Times New Roman"/>
                <w:i/>
                <w:iCs/>
                <w:color w:val="000000" w:themeColor="text1"/>
                <w:vertAlign w:val="subscript"/>
                <w:lang w:eastAsia="it-IT"/>
              </w:rPr>
            </w:pPr>
          </w:p>
        </w:tc>
        <w:tc>
          <w:tcPr>
            <w:tcW w:w="1701" w:type="dxa"/>
          </w:tcPr>
          <w:p w14:paraId="6D072C0D" w14:textId="77777777" w:rsidR="008D4F2C" w:rsidRDefault="008D4F2C">
            <w:pPr>
              <w:spacing w:before="100" w:beforeAutospacing="1" w:after="100" w:afterAutospacing="1"/>
              <w:jc w:val="both"/>
              <w:outlineLvl w:val="2"/>
              <w:rPr>
                <w:rFonts w:ascii="Times New Roman" w:hAnsi="Times New Roman"/>
                <w:b/>
                <w:bCs/>
                <w:color w:val="000000" w:themeColor="text1"/>
                <w:lang w:eastAsia="it-IT"/>
              </w:rPr>
            </w:pPr>
          </w:p>
        </w:tc>
        <w:tc>
          <w:tcPr>
            <w:tcW w:w="1559" w:type="dxa"/>
          </w:tcPr>
          <w:p w14:paraId="48A21919" w14:textId="77777777" w:rsidR="008D4F2C" w:rsidRDefault="008D4F2C">
            <w:pPr>
              <w:spacing w:before="100" w:beforeAutospacing="1" w:after="100" w:afterAutospacing="1"/>
              <w:jc w:val="both"/>
              <w:outlineLvl w:val="2"/>
              <w:rPr>
                <w:rFonts w:ascii="Times New Roman" w:hAnsi="Times New Roman"/>
                <w:i/>
                <w:iCs/>
                <w:color w:val="000000" w:themeColor="text1"/>
                <w:lang w:eastAsia="it-IT"/>
              </w:rPr>
            </w:pPr>
          </w:p>
        </w:tc>
        <w:tc>
          <w:tcPr>
            <w:tcW w:w="1701" w:type="dxa"/>
          </w:tcPr>
          <w:p w14:paraId="6BD18F9B" w14:textId="77777777" w:rsidR="008D4F2C" w:rsidRDefault="008D4F2C">
            <w:pPr>
              <w:spacing w:before="100" w:beforeAutospacing="1" w:after="100" w:afterAutospacing="1"/>
              <w:outlineLvl w:val="2"/>
              <w:rPr>
                <w:rFonts w:ascii="Times New Roman" w:hAnsi="Times New Roman"/>
                <w:i/>
                <w:iCs/>
                <w:color w:val="000000" w:themeColor="text1"/>
                <w:lang w:eastAsia="it-IT"/>
              </w:rPr>
            </w:pPr>
          </w:p>
        </w:tc>
        <w:tc>
          <w:tcPr>
            <w:tcW w:w="2693" w:type="dxa"/>
          </w:tcPr>
          <w:p w14:paraId="238601FE" w14:textId="77777777" w:rsidR="008D4F2C" w:rsidRDefault="008D4F2C">
            <w:pPr>
              <w:spacing w:before="100" w:beforeAutospacing="1" w:after="100" w:afterAutospacing="1"/>
              <w:outlineLvl w:val="2"/>
              <w:rPr>
                <w:rFonts w:ascii="Times New Roman" w:hAnsi="Times New Roman"/>
                <w:color w:val="000000" w:themeColor="text1"/>
                <w:lang w:eastAsia="it-IT"/>
              </w:rPr>
            </w:pPr>
          </w:p>
        </w:tc>
      </w:tr>
      <w:tr w:rsidR="008D4F2C" w14:paraId="0F3CABC7" w14:textId="77777777">
        <w:tc>
          <w:tcPr>
            <w:tcW w:w="2122" w:type="dxa"/>
          </w:tcPr>
          <w:p w14:paraId="5B08B5D1" w14:textId="77777777" w:rsidR="008D4F2C" w:rsidRDefault="008D4F2C">
            <w:pPr>
              <w:spacing w:before="100" w:beforeAutospacing="1" w:after="100" w:afterAutospacing="1"/>
              <w:jc w:val="both"/>
              <w:outlineLvl w:val="2"/>
              <w:rPr>
                <w:rFonts w:ascii="Times New Roman" w:hAnsi="Times New Roman"/>
                <w:i/>
                <w:iCs/>
                <w:color w:val="000000" w:themeColor="text1"/>
                <w:vertAlign w:val="subscript"/>
                <w:lang w:eastAsia="it-IT"/>
              </w:rPr>
            </w:pPr>
          </w:p>
        </w:tc>
        <w:tc>
          <w:tcPr>
            <w:tcW w:w="1701" w:type="dxa"/>
          </w:tcPr>
          <w:p w14:paraId="16DEB4AB" w14:textId="77777777" w:rsidR="008D4F2C" w:rsidRDefault="008D4F2C">
            <w:pPr>
              <w:spacing w:before="100" w:beforeAutospacing="1" w:after="100" w:afterAutospacing="1"/>
              <w:jc w:val="both"/>
              <w:outlineLvl w:val="2"/>
              <w:rPr>
                <w:rFonts w:ascii="Times New Roman" w:hAnsi="Times New Roman"/>
                <w:b/>
                <w:bCs/>
                <w:color w:val="000000" w:themeColor="text1"/>
                <w:lang w:eastAsia="it-IT"/>
              </w:rPr>
            </w:pPr>
          </w:p>
        </w:tc>
        <w:tc>
          <w:tcPr>
            <w:tcW w:w="1559" w:type="dxa"/>
          </w:tcPr>
          <w:p w14:paraId="0AD9C6F4" w14:textId="77777777" w:rsidR="008D4F2C" w:rsidRDefault="008D4F2C">
            <w:pPr>
              <w:spacing w:before="100" w:beforeAutospacing="1" w:after="100" w:afterAutospacing="1"/>
              <w:jc w:val="both"/>
              <w:outlineLvl w:val="2"/>
              <w:rPr>
                <w:rFonts w:ascii="Times New Roman" w:hAnsi="Times New Roman"/>
                <w:i/>
                <w:iCs/>
                <w:color w:val="000000" w:themeColor="text1"/>
                <w:lang w:eastAsia="it-IT"/>
              </w:rPr>
            </w:pPr>
          </w:p>
        </w:tc>
        <w:tc>
          <w:tcPr>
            <w:tcW w:w="1701" w:type="dxa"/>
          </w:tcPr>
          <w:p w14:paraId="4B1F511A" w14:textId="77777777" w:rsidR="008D4F2C" w:rsidRDefault="008D4F2C">
            <w:pPr>
              <w:spacing w:before="100" w:beforeAutospacing="1" w:after="100" w:afterAutospacing="1"/>
              <w:outlineLvl w:val="2"/>
              <w:rPr>
                <w:rFonts w:ascii="Times New Roman" w:hAnsi="Times New Roman"/>
                <w:i/>
                <w:iCs/>
                <w:color w:val="000000" w:themeColor="text1"/>
                <w:lang w:eastAsia="it-IT"/>
              </w:rPr>
            </w:pPr>
          </w:p>
        </w:tc>
        <w:tc>
          <w:tcPr>
            <w:tcW w:w="2693" w:type="dxa"/>
          </w:tcPr>
          <w:p w14:paraId="65F9C3DC" w14:textId="77777777" w:rsidR="008D4F2C" w:rsidRDefault="008D4F2C">
            <w:pPr>
              <w:spacing w:before="100" w:beforeAutospacing="1" w:after="100" w:afterAutospacing="1"/>
              <w:outlineLvl w:val="2"/>
              <w:rPr>
                <w:rFonts w:ascii="Times New Roman" w:hAnsi="Times New Roman"/>
                <w:color w:val="000000" w:themeColor="text1"/>
                <w:lang w:eastAsia="it-IT"/>
              </w:rPr>
            </w:pPr>
          </w:p>
        </w:tc>
      </w:tr>
    </w:tbl>
    <w:p w14:paraId="5A3F6E1E" w14:textId="77777777" w:rsidR="008D4F2C" w:rsidRDefault="00FD35A1">
      <w:pPr>
        <w:pStyle w:val="Beskrivning"/>
        <w:rPr>
          <w:rFonts w:ascii="Times New Roman" w:hAnsi="Times New Roman"/>
          <w:sz w:val="22"/>
          <w:szCs w:val="22"/>
          <w:lang w:val="en-IE"/>
        </w:rPr>
      </w:pPr>
      <w:bookmarkStart w:id="76" w:name="_Toc124147339"/>
      <w:bookmarkStart w:id="77" w:name="_Toc124153942"/>
      <w:bookmarkStart w:id="78" w:name="_Toc124147342"/>
      <w:bookmarkStart w:id="79" w:name="_Toc124153945"/>
      <w:bookmarkStart w:id="80" w:name="_Toc124147344"/>
      <w:bookmarkStart w:id="81" w:name="_Toc124153947"/>
      <w:bookmarkStart w:id="82" w:name="_Toc124147352"/>
      <w:bookmarkStart w:id="83" w:name="_Toc124153955"/>
      <w:bookmarkStart w:id="84" w:name="_Toc124147359"/>
      <w:bookmarkStart w:id="85" w:name="_Toc124153962"/>
      <w:bookmarkStart w:id="86" w:name="_Toc124147366"/>
      <w:bookmarkStart w:id="87" w:name="_Toc124153969"/>
      <w:bookmarkStart w:id="88" w:name="_Toc129851708"/>
      <w:bookmarkStart w:id="89" w:name="_Toc126857765"/>
      <w:bookmarkStart w:id="90" w:name="_Toc126857911"/>
      <w:bookmarkStart w:id="91" w:name="_Toc126858315"/>
      <w:bookmarkStart w:id="92" w:name="_Toc126871410"/>
      <w:bookmarkStart w:id="93" w:name="_Toc129851715"/>
      <w:bookmarkStart w:id="94" w:name="_Toc129851716"/>
      <w:bookmarkStart w:id="95" w:name="_Toc129851717"/>
      <w:bookmarkStart w:id="96" w:name="_Toc129851718"/>
      <w:bookmarkStart w:id="97" w:name="_Toc129851719"/>
      <w:bookmarkStart w:id="98" w:name="_Toc129851720"/>
      <w:bookmarkStart w:id="99" w:name="_Toc129851721"/>
      <w:bookmarkStart w:id="100" w:name="_Toc129851722"/>
      <w:bookmarkStart w:id="101" w:name="_Toc129851723"/>
      <w:bookmarkStart w:id="102" w:name="_Toc129851724"/>
      <w:bookmarkStart w:id="103" w:name="_Toc129851725"/>
      <w:bookmarkStart w:id="104" w:name="_Toc129851726"/>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Fonts w:ascii="Times New Roman" w:hAnsi="Times New Roman"/>
        </w:rPr>
        <w:t xml:space="preserve">Table </w:t>
      </w:r>
      <w:r>
        <w:rPr>
          <w:rFonts w:ascii="Times New Roman" w:hAnsi="Times New Roman"/>
        </w:rPr>
        <w:fldChar w:fldCharType="begin"/>
      </w:r>
      <w:r>
        <w:rPr>
          <w:rFonts w:ascii="Times New Roman" w:hAnsi="Times New Roman"/>
        </w:rPr>
        <w:instrText xml:space="preserve"> SEQ Table \* ARABIC </w:instrText>
      </w:r>
      <w:r>
        <w:rPr>
          <w:rFonts w:ascii="Times New Roman" w:hAnsi="Times New Roman"/>
        </w:rPr>
        <w:fldChar w:fldCharType="separate"/>
      </w:r>
      <w:r>
        <w:rPr>
          <w:rFonts w:ascii="Times New Roman" w:hAnsi="Times New Roman"/>
          <w:noProof/>
        </w:rPr>
        <w:t>3</w:t>
      </w:r>
      <w:r>
        <w:rPr>
          <w:rFonts w:ascii="Times New Roman" w:hAnsi="Times New Roman"/>
        </w:rPr>
        <w:fldChar w:fldCharType="end"/>
      </w:r>
      <w:r>
        <w:rPr>
          <w:rFonts w:ascii="Times New Roman" w:hAnsi="Times New Roman"/>
        </w:rPr>
        <w:t xml:space="preserve"> Simplified project plan</w:t>
      </w:r>
    </w:p>
    <w:p w14:paraId="1FF2BADB" w14:textId="77777777" w:rsidR="008D4F2C" w:rsidRDefault="00FD35A1">
      <w:pPr>
        <w:pStyle w:val="ITberschrift1"/>
        <w:pageBreakBefore w:val="0"/>
        <w:spacing w:line="276" w:lineRule="auto"/>
        <w:ind w:left="680"/>
        <w:jc w:val="both"/>
        <w:rPr>
          <w:rFonts w:ascii="Times New Roman" w:hAnsi="Times New Roman"/>
          <w:i/>
          <w:iCs/>
          <w:sz w:val="28"/>
          <w:szCs w:val="28"/>
          <w:lang w:val="en-IE"/>
        </w:rPr>
      </w:pPr>
      <w:bookmarkStart w:id="105" w:name="_Toc126857776"/>
      <w:bookmarkStart w:id="106" w:name="_Toc126857922"/>
      <w:bookmarkStart w:id="107" w:name="_Toc126858326"/>
      <w:bookmarkStart w:id="108" w:name="_Toc126871421"/>
      <w:bookmarkStart w:id="109" w:name="_Toc124147379"/>
      <w:bookmarkStart w:id="110" w:name="_Toc124153983"/>
      <w:bookmarkStart w:id="111" w:name="_Ref148023874"/>
      <w:bookmarkStart w:id="112" w:name="_Toc148106587"/>
      <w:bookmarkEnd w:id="105"/>
      <w:bookmarkEnd w:id="106"/>
      <w:bookmarkEnd w:id="107"/>
      <w:bookmarkEnd w:id="108"/>
      <w:bookmarkEnd w:id="109"/>
      <w:bookmarkEnd w:id="110"/>
      <w:r>
        <w:rPr>
          <w:rFonts w:ascii="Times New Roman" w:hAnsi="Times New Roman"/>
          <w:sz w:val="28"/>
          <w:szCs w:val="28"/>
          <w:lang w:val="en-IE"/>
        </w:rPr>
        <w:t>Necessity and incentive effect of the aid</w:t>
      </w:r>
      <w:bookmarkEnd w:id="111"/>
      <w:bookmarkEnd w:id="112"/>
    </w:p>
    <w:p w14:paraId="06D8F20A" w14:textId="77777777" w:rsidR="008D4F2C" w:rsidRDefault="00FD35A1">
      <w:pPr>
        <w:pStyle w:val="ITberschrift11"/>
      </w:pPr>
      <w:bookmarkStart w:id="113" w:name="_Toc129851731"/>
      <w:bookmarkStart w:id="114" w:name="_Toc148106588"/>
      <w:bookmarkEnd w:id="113"/>
      <w:r>
        <w:t>Incentive effect</w:t>
      </w:r>
      <w:bookmarkEnd w:id="114"/>
    </w:p>
    <w:p w14:paraId="0BB64C19" w14:textId="77777777" w:rsidR="008D4F2C" w:rsidRDefault="00FD35A1">
      <w:pPr>
        <w:spacing w:after="240"/>
        <w:contextualSpacing/>
        <w:rPr>
          <w:rFonts w:ascii="Times New Roman" w:hAnsi="Times New Roman"/>
          <w:i/>
          <w:iCs/>
          <w:sz w:val="22"/>
          <w:szCs w:val="22"/>
          <w:lang w:val="en-US"/>
        </w:rPr>
      </w:pPr>
      <w:r>
        <w:rPr>
          <w:rFonts w:ascii="Times New Roman" w:hAnsi="Times New Roman"/>
          <w:i/>
          <w:iCs/>
          <w:sz w:val="22"/>
          <w:szCs w:val="22"/>
          <w:lang w:val="en-US"/>
        </w:rPr>
        <w:t xml:space="preserve">Please indicate whether your project already started? </w:t>
      </w:r>
    </w:p>
    <w:p w14:paraId="0DEA9A75" w14:textId="77777777" w:rsidR="008D4F2C" w:rsidRDefault="00FD35A1">
      <w:pPr>
        <w:pStyle w:val="ITberschrift11"/>
        <w:rPr>
          <w:lang w:val="en-US"/>
        </w:rPr>
      </w:pPr>
      <w:r>
        <w:t xml:space="preserve">Important market failures affecting the </w:t>
      </w:r>
      <w:r>
        <w:rPr>
          <w:lang w:val="en-US"/>
        </w:rPr>
        <w:t>project</w:t>
      </w:r>
    </w:p>
    <w:p w14:paraId="3F48A866" w14:textId="77777777" w:rsidR="008D4F2C" w:rsidRDefault="00FD35A1">
      <w:pPr>
        <w:spacing w:after="240"/>
        <w:contextualSpacing/>
        <w:rPr>
          <w:rFonts w:ascii="Times New Roman" w:hAnsi="Times New Roman"/>
          <w:i/>
          <w:sz w:val="22"/>
          <w:szCs w:val="22"/>
          <w:lang w:val="en-US"/>
        </w:rPr>
      </w:pPr>
      <w:r>
        <w:rPr>
          <w:rFonts w:ascii="Times New Roman" w:hAnsi="Times New Roman"/>
          <w:i/>
          <w:sz w:val="22"/>
          <w:szCs w:val="22"/>
          <w:lang w:val="en-US"/>
        </w:rPr>
        <w:t>Please name and explain in brief the important market failures that concretely affect your project, that are also relevant for the industry, and how the State aid will contribute to overcome these.</w:t>
      </w:r>
    </w:p>
    <w:p w14:paraId="5023141B" w14:textId="77777777" w:rsidR="008D4F2C" w:rsidRDefault="008D4F2C">
      <w:pPr>
        <w:spacing w:after="240"/>
        <w:contextualSpacing/>
        <w:rPr>
          <w:rFonts w:ascii="Times New Roman" w:hAnsi="Times New Roman"/>
          <w:i/>
          <w:sz w:val="22"/>
          <w:szCs w:val="22"/>
          <w:lang w:val="en-US"/>
        </w:rPr>
      </w:pPr>
    </w:p>
    <w:p w14:paraId="60FF4F69" w14:textId="77777777" w:rsidR="008D4F2C" w:rsidRDefault="00FD35A1">
      <w:pPr>
        <w:spacing w:after="240"/>
        <w:contextualSpacing/>
        <w:rPr>
          <w:rFonts w:ascii="Times New Roman" w:hAnsi="Times New Roman"/>
          <w:i/>
          <w:sz w:val="22"/>
          <w:szCs w:val="22"/>
          <w:lang w:val="en-US"/>
        </w:rPr>
      </w:pPr>
      <w:r>
        <w:rPr>
          <w:rFonts w:ascii="Times New Roman" w:hAnsi="Times New Roman"/>
          <w:i/>
          <w:sz w:val="22"/>
          <w:szCs w:val="22"/>
          <w:lang w:val="en-US"/>
        </w:rPr>
        <w:t>For informative purposes, market failures can concern:</w:t>
      </w:r>
    </w:p>
    <w:p w14:paraId="3EDCC179" w14:textId="77777777" w:rsidR="008D4F2C" w:rsidRDefault="00FD35A1">
      <w:pPr>
        <w:pStyle w:val="Liststycke"/>
        <w:numPr>
          <w:ilvl w:val="0"/>
          <w:numId w:val="33"/>
        </w:numPr>
        <w:spacing w:after="240"/>
        <w:rPr>
          <w:rFonts w:ascii="Times New Roman" w:hAnsi="Times New Roman"/>
          <w:i/>
          <w:sz w:val="22"/>
          <w:szCs w:val="22"/>
          <w:lang w:val="en-US"/>
        </w:rPr>
      </w:pPr>
      <w:r>
        <w:rPr>
          <w:rFonts w:ascii="Times New Roman" w:hAnsi="Times New Roman"/>
          <w:i/>
          <w:sz w:val="22"/>
          <w:szCs w:val="22"/>
        </w:rPr>
        <w:t>Negative externalities arise for instance when pollution is not adequately priced by the market, that is to say, polluting undertakings or technologies do not face the full cost of pollution.</w:t>
      </w:r>
    </w:p>
    <w:p w14:paraId="58F41DAA" w14:textId="77777777" w:rsidR="008D4F2C" w:rsidRDefault="00FD35A1">
      <w:pPr>
        <w:pStyle w:val="Liststycke"/>
        <w:numPr>
          <w:ilvl w:val="0"/>
          <w:numId w:val="33"/>
        </w:numPr>
        <w:spacing w:after="240"/>
        <w:rPr>
          <w:rFonts w:ascii="Times New Roman" w:hAnsi="Times New Roman"/>
          <w:i/>
          <w:sz w:val="22"/>
          <w:szCs w:val="22"/>
          <w:lang w:val="en-US"/>
        </w:rPr>
      </w:pPr>
      <w:r>
        <w:rPr>
          <w:rFonts w:ascii="Times New Roman" w:hAnsi="Times New Roman"/>
          <w:i/>
          <w:sz w:val="22"/>
          <w:szCs w:val="22"/>
          <w:lang w:val="en-US"/>
        </w:rPr>
        <w:t>Positive externalities: for instance, the fact that part of the benefit from an investment will accrue to market participants other than the investor may lead undertakings to underinvest.</w:t>
      </w:r>
    </w:p>
    <w:p w14:paraId="50E5A7A1" w14:textId="77777777" w:rsidR="008D4F2C" w:rsidRDefault="00FD35A1">
      <w:pPr>
        <w:pStyle w:val="Liststycke"/>
        <w:numPr>
          <w:ilvl w:val="0"/>
          <w:numId w:val="33"/>
        </w:numPr>
        <w:spacing w:after="240"/>
        <w:rPr>
          <w:rFonts w:ascii="Times New Roman" w:hAnsi="Times New Roman"/>
          <w:i/>
          <w:sz w:val="22"/>
          <w:szCs w:val="22"/>
          <w:lang w:val="en-US"/>
        </w:rPr>
      </w:pPr>
      <w:r>
        <w:rPr>
          <w:rFonts w:ascii="Times New Roman" w:hAnsi="Times New Roman"/>
          <w:i/>
          <w:sz w:val="22"/>
          <w:szCs w:val="22"/>
          <w:lang w:val="en-US"/>
        </w:rPr>
        <w:t>Asymmetric information: this could, for instance, occur where external financial investors have a lack of information about the likely returns and risks of a project.</w:t>
      </w:r>
    </w:p>
    <w:p w14:paraId="203A1157" w14:textId="77777777" w:rsidR="008D4F2C" w:rsidRDefault="00FD35A1">
      <w:pPr>
        <w:pStyle w:val="Liststycke"/>
        <w:numPr>
          <w:ilvl w:val="0"/>
          <w:numId w:val="33"/>
        </w:numPr>
        <w:spacing w:after="240"/>
        <w:rPr>
          <w:rFonts w:ascii="Times New Roman" w:hAnsi="Times New Roman"/>
          <w:i/>
          <w:sz w:val="22"/>
          <w:szCs w:val="22"/>
          <w:lang w:val="en-US"/>
        </w:rPr>
      </w:pPr>
      <w:r>
        <w:rPr>
          <w:rFonts w:ascii="Times New Roman" w:hAnsi="Times New Roman"/>
          <w:i/>
          <w:sz w:val="22"/>
          <w:szCs w:val="22"/>
        </w:rPr>
        <w:t>Coordination failures, which</w:t>
      </w:r>
      <w:r>
        <w:t xml:space="preserve"> </w:t>
      </w:r>
      <w:r>
        <w:rPr>
          <w:rFonts w:ascii="Times New Roman" w:hAnsi="Times New Roman"/>
          <w:i/>
          <w:sz w:val="22"/>
          <w:szCs w:val="22"/>
        </w:rPr>
        <w:t>may for instance, stem from the need to reach a certain critical mass before it is commercially attractive to start a project</w:t>
      </w:r>
    </w:p>
    <w:p w14:paraId="1F3B1409" w14:textId="77777777" w:rsidR="008D4F2C" w:rsidRDefault="008D4F2C">
      <w:pPr>
        <w:spacing w:after="240"/>
        <w:contextualSpacing/>
        <w:rPr>
          <w:rFonts w:ascii="Times New Roman" w:hAnsi="Times New Roman"/>
          <w:i/>
          <w:sz w:val="22"/>
          <w:szCs w:val="22"/>
          <w:lang w:val="en-US"/>
        </w:rPr>
      </w:pPr>
    </w:p>
    <w:p w14:paraId="562C75D1" w14:textId="77777777" w:rsidR="008D4F2C" w:rsidRDefault="008D4F2C">
      <w:pPr>
        <w:spacing w:after="240"/>
        <w:contextualSpacing/>
        <w:rPr>
          <w:rFonts w:ascii="Times New Roman" w:hAnsi="Times New Roman"/>
          <w:i/>
          <w:sz w:val="22"/>
          <w:szCs w:val="22"/>
          <w:lang w:val="en-US"/>
        </w:rPr>
      </w:pPr>
    </w:p>
    <w:p w14:paraId="200BD072" w14:textId="77777777" w:rsidR="008D4F2C" w:rsidRDefault="00FD35A1">
      <w:pPr>
        <w:pStyle w:val="ITberschrift11"/>
      </w:pPr>
      <w:r>
        <w:lastRenderedPageBreak/>
        <w:t>Counterfactual scenario (in the absence of aid):</w:t>
      </w:r>
    </w:p>
    <w:p w14:paraId="4E3B7EA2" w14:textId="77777777" w:rsidR="008D4F2C" w:rsidRDefault="00FD35A1">
      <w:pPr>
        <w:spacing w:before="240"/>
        <w:contextualSpacing/>
        <w:jc w:val="both"/>
        <w:rPr>
          <w:rFonts w:ascii="Times New Roman" w:hAnsi="Times New Roman"/>
          <w:sz w:val="22"/>
          <w:szCs w:val="22"/>
          <w:lang w:val="en-US"/>
        </w:rPr>
      </w:pPr>
      <w:r>
        <w:rPr>
          <w:rFonts w:ascii="Times New Roman" w:hAnsi="Times New Roman"/>
          <w:sz w:val="22"/>
          <w:szCs w:val="22"/>
          <w:lang w:val="en-US"/>
        </w:rPr>
        <w:t>The counterfactual scenario should reflect the most realistic alternative course of action your company would pursue without public support. Please select the option(s) that best describe the likely scenario in the absence of aid. Multiple selections are allowed:</w:t>
      </w:r>
    </w:p>
    <w:p w14:paraId="331C0461" w14:textId="77777777" w:rsidR="008D4F2C" w:rsidRDefault="00FD35A1">
      <w:pPr>
        <w:spacing w:before="240" w:after="240"/>
        <w:contextualSpacing/>
        <w:rPr>
          <w:rFonts w:ascii="Times New Roman" w:hAnsi="Times New Roman"/>
          <w:iCs/>
          <w:sz w:val="22"/>
          <w:szCs w:val="22"/>
          <w:lang w:val="en-US"/>
        </w:rPr>
      </w:pPr>
      <w:r>
        <w:rPr>
          <w:rFonts w:ascii="Segoe UI Symbol" w:hAnsi="Segoe UI Symbol" w:cs="Segoe UI Symbol"/>
          <w:iCs/>
          <w:sz w:val="22"/>
          <w:szCs w:val="22"/>
          <w:lang w:val="en-US"/>
        </w:rPr>
        <w:t>☐</w:t>
      </w:r>
      <w:r>
        <w:rPr>
          <w:rFonts w:ascii="Times New Roman" w:hAnsi="Times New Roman"/>
          <w:iCs/>
          <w:sz w:val="22"/>
          <w:szCs w:val="22"/>
          <w:lang w:val="en-US"/>
        </w:rPr>
        <w:t xml:space="preserve"> No alternative project would be undertaken</w:t>
      </w:r>
      <w:r>
        <w:rPr>
          <w:rFonts w:ascii="Times New Roman" w:hAnsi="Times New Roman"/>
          <w:iCs/>
          <w:sz w:val="22"/>
          <w:szCs w:val="22"/>
          <w:lang w:val="en-US"/>
        </w:rPr>
        <w:br/>
      </w:r>
      <w:r>
        <w:rPr>
          <w:rFonts w:ascii="Segoe UI Symbol" w:hAnsi="Segoe UI Symbol" w:cs="Segoe UI Symbol"/>
          <w:iCs/>
          <w:sz w:val="22"/>
          <w:szCs w:val="22"/>
          <w:lang w:val="en-US"/>
        </w:rPr>
        <w:t>☐</w:t>
      </w:r>
      <w:r>
        <w:rPr>
          <w:rFonts w:ascii="Times New Roman" w:hAnsi="Times New Roman"/>
          <w:iCs/>
          <w:sz w:val="22"/>
          <w:szCs w:val="22"/>
          <w:lang w:val="en-US"/>
        </w:rPr>
        <w:t xml:space="preserve"> An alternative project would be developed with significantly reduced scope or ambition</w:t>
      </w:r>
      <w:r>
        <w:rPr>
          <w:rFonts w:ascii="Times New Roman" w:hAnsi="Times New Roman"/>
          <w:iCs/>
          <w:sz w:val="22"/>
          <w:szCs w:val="22"/>
          <w:lang w:val="en-US"/>
        </w:rPr>
        <w:br/>
      </w:r>
      <w:r>
        <w:rPr>
          <w:rFonts w:ascii="Segoe UI Symbol" w:hAnsi="Segoe UI Symbol" w:cs="Segoe UI Symbol"/>
          <w:iCs/>
          <w:sz w:val="22"/>
          <w:szCs w:val="22"/>
          <w:lang w:val="en-US"/>
        </w:rPr>
        <w:t>☐</w:t>
      </w:r>
      <w:r>
        <w:rPr>
          <w:rFonts w:ascii="Times New Roman" w:hAnsi="Times New Roman"/>
          <w:iCs/>
          <w:sz w:val="22"/>
          <w:szCs w:val="22"/>
          <w:lang w:val="en-US"/>
        </w:rPr>
        <w:t xml:space="preserve"> An alternative project would be implemented with a delayed timeline</w:t>
      </w:r>
      <w:r>
        <w:rPr>
          <w:rFonts w:ascii="Times New Roman" w:hAnsi="Times New Roman"/>
          <w:iCs/>
          <w:sz w:val="22"/>
          <w:szCs w:val="22"/>
          <w:lang w:val="en-US"/>
        </w:rPr>
        <w:br/>
      </w:r>
      <w:r>
        <w:rPr>
          <w:rFonts w:ascii="Segoe UI Symbol" w:hAnsi="Segoe UI Symbol" w:cs="Segoe UI Symbol"/>
          <w:iCs/>
          <w:sz w:val="22"/>
          <w:szCs w:val="22"/>
          <w:lang w:val="en-US"/>
        </w:rPr>
        <w:t>☐</w:t>
      </w:r>
      <w:r>
        <w:rPr>
          <w:rFonts w:ascii="Times New Roman" w:hAnsi="Times New Roman"/>
          <w:iCs/>
          <w:sz w:val="22"/>
          <w:szCs w:val="22"/>
          <w:lang w:val="en-US"/>
        </w:rPr>
        <w:t xml:space="preserve"> An alternative project would be implemented in a different location (e.g. outside the EU)</w:t>
      </w:r>
      <w:r>
        <w:rPr>
          <w:rFonts w:ascii="Times New Roman" w:hAnsi="Times New Roman"/>
          <w:iCs/>
          <w:sz w:val="22"/>
          <w:szCs w:val="22"/>
          <w:lang w:val="en-US"/>
        </w:rPr>
        <w:br/>
      </w:r>
      <w:r>
        <w:rPr>
          <w:rFonts w:ascii="Segoe UI Symbol" w:hAnsi="Segoe UI Symbol" w:cs="Segoe UI Symbol"/>
          <w:iCs/>
          <w:sz w:val="22"/>
          <w:szCs w:val="22"/>
          <w:lang w:val="en-US"/>
        </w:rPr>
        <w:t>☐</w:t>
      </w:r>
      <w:r>
        <w:rPr>
          <w:rFonts w:ascii="Times New Roman" w:hAnsi="Times New Roman"/>
          <w:iCs/>
          <w:sz w:val="22"/>
          <w:szCs w:val="22"/>
          <w:lang w:val="en-US"/>
        </w:rPr>
        <w:t xml:space="preserve"> A different investment with lower technological content or market relevance would be prioritised</w:t>
      </w:r>
      <w:r>
        <w:rPr>
          <w:rFonts w:ascii="Times New Roman" w:hAnsi="Times New Roman"/>
          <w:iCs/>
          <w:sz w:val="22"/>
          <w:szCs w:val="22"/>
          <w:lang w:val="en-US"/>
        </w:rPr>
        <w:br/>
      </w:r>
      <w:r>
        <w:rPr>
          <w:rFonts w:ascii="Segoe UI Symbol" w:hAnsi="Segoe UI Symbol" w:cs="Segoe UI Symbol"/>
          <w:iCs/>
          <w:sz w:val="22"/>
          <w:szCs w:val="22"/>
          <w:lang w:val="en-US"/>
        </w:rPr>
        <w:t>☐</w:t>
      </w:r>
      <w:r>
        <w:rPr>
          <w:rFonts w:ascii="Times New Roman" w:hAnsi="Times New Roman"/>
          <w:iCs/>
          <w:sz w:val="22"/>
          <w:szCs w:val="22"/>
          <w:lang w:val="en-US"/>
        </w:rPr>
        <w:t xml:space="preserve"> Other (please specify): ______________________________</w:t>
      </w:r>
    </w:p>
    <w:p w14:paraId="5410CE76" w14:textId="77777777" w:rsidR="008D4F2C" w:rsidRDefault="00FD35A1">
      <w:pPr>
        <w:spacing w:after="240"/>
        <w:contextualSpacing/>
        <w:jc w:val="both"/>
        <w:rPr>
          <w:rFonts w:ascii="Times New Roman" w:hAnsi="Times New Roman"/>
          <w:i/>
          <w:iCs/>
          <w:sz w:val="22"/>
          <w:szCs w:val="22"/>
          <w:lang w:val="en-US"/>
        </w:rPr>
      </w:pPr>
      <w:r>
        <w:rPr>
          <w:rFonts w:ascii="Times New Roman" w:hAnsi="Times New Roman"/>
          <w:i/>
          <w:iCs/>
          <w:sz w:val="22"/>
          <w:szCs w:val="22"/>
          <w:lang w:val="en-US"/>
        </w:rPr>
        <w:t>Be aware that the counterfactual scenario will be reviewed in more detail, including its credibility and consistency with financial projections, if the project is admitted to the second phase of the national evaluation process.</w:t>
      </w:r>
    </w:p>
    <w:p w14:paraId="4E023C8E" w14:textId="77777777" w:rsidR="008D4F2C" w:rsidRDefault="00FD35A1">
      <w:pPr>
        <w:pStyle w:val="ITberschrift11"/>
      </w:pPr>
      <w:r>
        <w:t>Economic and financial information</w:t>
      </w:r>
    </w:p>
    <w:p w14:paraId="3EB1CB17" w14:textId="77777777" w:rsidR="008D4F2C" w:rsidRDefault="00FD35A1">
      <w:pPr>
        <w:pStyle w:val="ITAbsatzohneNr"/>
        <w:spacing w:before="240" w:line="276" w:lineRule="auto"/>
        <w:jc w:val="both"/>
        <w:rPr>
          <w:rFonts w:ascii="Times New Roman" w:hAnsi="Times New Roman"/>
          <w:sz w:val="22"/>
          <w:szCs w:val="22"/>
          <w:lang w:val="en-GB"/>
        </w:rPr>
      </w:pPr>
      <w:r>
        <w:rPr>
          <w:rFonts w:ascii="Times New Roman" w:hAnsi="Times New Roman"/>
          <w:sz w:val="22"/>
          <w:szCs w:val="22"/>
          <w:lang w:val="en-GB"/>
        </w:rPr>
        <w:t>This section requires a high-level overview of the project’s key financial parameters, to support the preliminary assessment of its financial structure and the potential need for State aid.</w:t>
      </w:r>
    </w:p>
    <w:p w14:paraId="77A7B49D" w14:textId="77777777" w:rsidR="008D4F2C" w:rsidRDefault="00FD35A1">
      <w:pPr>
        <w:pStyle w:val="ITAbsatzohneNr"/>
        <w:spacing w:line="276" w:lineRule="auto"/>
        <w:jc w:val="both"/>
        <w:rPr>
          <w:rFonts w:ascii="Times New Roman" w:hAnsi="Times New Roman"/>
          <w:sz w:val="22"/>
          <w:szCs w:val="22"/>
          <w:lang w:val="en-GB"/>
        </w:rPr>
      </w:pPr>
      <w:r>
        <w:rPr>
          <w:rFonts w:ascii="Times New Roman" w:hAnsi="Times New Roman"/>
          <w:sz w:val="22"/>
          <w:szCs w:val="22"/>
          <w:lang w:val="en-GB"/>
        </w:rPr>
        <w:t>You will be asked to distinguish between overall project costs and eligible costs (limited to the R&amp;D&amp;I and FID phases), and to provide expected revenues and a preliminary funding gap. All relevant data should be included in the Preliminary Funding gap (Excel document).</w:t>
      </w:r>
    </w:p>
    <w:p w14:paraId="3708895C" w14:textId="77777777" w:rsidR="008D4F2C" w:rsidRDefault="00FD35A1">
      <w:pPr>
        <w:pStyle w:val="ITAbsatzohneNr"/>
        <w:spacing w:after="240" w:line="276" w:lineRule="auto"/>
        <w:jc w:val="both"/>
        <w:rPr>
          <w:rFonts w:ascii="Times New Roman" w:hAnsi="Times New Roman"/>
          <w:sz w:val="22"/>
          <w:szCs w:val="22"/>
          <w:lang w:val="en-GB"/>
        </w:rPr>
      </w:pPr>
      <w:r>
        <w:rPr>
          <w:rFonts w:ascii="Times New Roman" w:hAnsi="Times New Roman"/>
          <w:sz w:val="22"/>
          <w:szCs w:val="22"/>
          <w:lang w:val="en-GB"/>
        </w:rPr>
        <w:t>A full financial analysis, including discounted cash flows, will be required if the project is admitted to the second phase of the national evaluation process.</w:t>
      </w:r>
    </w:p>
    <w:p w14:paraId="200BAE44" w14:textId="77777777" w:rsidR="008D4F2C" w:rsidRDefault="00FD35A1">
      <w:pPr>
        <w:pStyle w:val="ITberschrift111"/>
        <w:spacing w:line="276" w:lineRule="auto"/>
        <w:rPr>
          <w:i w:val="0"/>
          <w:iCs/>
          <w:lang w:val="en-GB"/>
        </w:rPr>
      </w:pPr>
      <w:r>
        <w:rPr>
          <w:i w:val="0"/>
          <w:iCs/>
          <w:lang w:val="en-GB"/>
        </w:rPr>
        <w:t>Estimated costs of the project</w:t>
      </w:r>
    </w:p>
    <w:p w14:paraId="5CFDA33F" w14:textId="77777777" w:rsidR="008D4F2C" w:rsidRDefault="00FD35A1">
      <w:pPr>
        <w:pStyle w:val="ITAbsatzohneNr"/>
        <w:spacing w:line="276" w:lineRule="auto"/>
        <w:jc w:val="both"/>
        <w:rPr>
          <w:rFonts w:ascii="Times New Roman" w:hAnsi="Times New Roman"/>
          <w:i/>
          <w:iCs/>
          <w:sz w:val="22"/>
          <w:szCs w:val="22"/>
          <w:lang w:val="en-US"/>
        </w:rPr>
      </w:pPr>
      <w:r>
        <w:rPr>
          <w:rFonts w:ascii="Times New Roman" w:hAnsi="Times New Roman"/>
          <w:i/>
          <w:iCs/>
          <w:sz w:val="22"/>
          <w:szCs w:val="22"/>
          <w:lang w:val="en-US"/>
        </w:rPr>
        <w:t xml:space="preserve">In the table below, outline the estimated </w:t>
      </w:r>
      <w:r>
        <w:rPr>
          <w:rFonts w:ascii="Times New Roman" w:hAnsi="Times New Roman"/>
          <w:b/>
          <w:bCs/>
          <w:i/>
          <w:iCs/>
          <w:sz w:val="22"/>
          <w:szCs w:val="22"/>
          <w:lang w:val="en-US"/>
        </w:rPr>
        <w:t>total costs</w:t>
      </w:r>
      <w:r>
        <w:rPr>
          <w:rFonts w:ascii="Times New Roman" w:hAnsi="Times New Roman"/>
          <w:i/>
          <w:iCs/>
          <w:sz w:val="22"/>
          <w:szCs w:val="22"/>
          <w:lang w:val="en-US"/>
        </w:rPr>
        <w:t xml:space="preserve"> of your project and the subset of </w:t>
      </w:r>
      <w:r>
        <w:rPr>
          <w:rFonts w:ascii="Times New Roman" w:hAnsi="Times New Roman"/>
          <w:b/>
          <w:bCs/>
          <w:i/>
          <w:iCs/>
          <w:sz w:val="22"/>
          <w:szCs w:val="22"/>
          <w:lang w:val="en-US"/>
        </w:rPr>
        <w:t>eligible costs</w:t>
      </w:r>
      <w:r>
        <w:rPr>
          <w:rFonts w:ascii="Times New Roman" w:hAnsi="Times New Roman"/>
          <w:i/>
          <w:iCs/>
          <w:sz w:val="22"/>
          <w:szCs w:val="22"/>
          <w:lang w:val="en-US"/>
        </w:rPr>
        <w:t>, broken down by phase (R&amp;D&amp;I, FID, and Mass Production (MP)) and by cost category (in accordance with Annex I of the IPCEI Communication</w:t>
      </w:r>
      <w:r>
        <w:rPr>
          <w:rStyle w:val="Fotnotsreferens"/>
          <w:rFonts w:ascii="Times New Roman" w:hAnsi="Times New Roman"/>
          <w:i/>
          <w:iCs/>
          <w:szCs w:val="22"/>
          <w:lang w:val="en-US"/>
        </w:rPr>
        <w:footnoteReference w:id="5"/>
      </w:r>
      <w:r>
        <w:rPr>
          <w:rFonts w:ascii="Times New Roman" w:hAnsi="Times New Roman"/>
          <w:i/>
          <w:iCs/>
          <w:sz w:val="22"/>
          <w:szCs w:val="22"/>
          <w:lang w:val="en-US"/>
        </w:rPr>
        <w:t xml:space="preserve">). </w:t>
      </w:r>
    </w:p>
    <w:p w14:paraId="4F1CB8D6" w14:textId="77777777" w:rsidR="008D4F2C" w:rsidRDefault="00FD35A1">
      <w:pPr>
        <w:pStyle w:val="ITAbsatzohneNr"/>
        <w:spacing w:line="276" w:lineRule="auto"/>
        <w:jc w:val="both"/>
        <w:rPr>
          <w:i/>
          <w:iCs/>
          <w:sz w:val="22"/>
          <w:szCs w:val="22"/>
          <w:lang w:val="en-IE"/>
        </w:rPr>
      </w:pPr>
      <w:bookmarkStart w:id="115" w:name="_Toc126857783"/>
      <w:bookmarkStart w:id="116" w:name="_Toc126857929"/>
      <w:bookmarkStart w:id="117" w:name="_Toc126858333"/>
      <w:bookmarkStart w:id="118" w:name="_Toc126871428"/>
      <w:bookmarkStart w:id="119" w:name="_Toc124154309"/>
      <w:bookmarkStart w:id="120" w:name="_Toc124153992"/>
      <w:bookmarkStart w:id="121" w:name="_Toc124153993"/>
      <w:bookmarkStart w:id="122" w:name="_Toc124153994"/>
      <w:bookmarkStart w:id="123" w:name="_Toc131426597"/>
      <w:bookmarkStart w:id="124" w:name="_Toc131417589"/>
      <w:bookmarkStart w:id="125" w:name="_Toc131417699"/>
      <w:bookmarkStart w:id="126" w:name="_Toc131426598"/>
      <w:bookmarkEnd w:id="115"/>
      <w:bookmarkEnd w:id="116"/>
      <w:bookmarkEnd w:id="117"/>
      <w:bookmarkEnd w:id="118"/>
      <w:bookmarkEnd w:id="119"/>
      <w:bookmarkEnd w:id="120"/>
      <w:bookmarkEnd w:id="121"/>
      <w:bookmarkEnd w:id="122"/>
      <w:bookmarkEnd w:id="123"/>
      <w:bookmarkEnd w:id="124"/>
      <w:bookmarkEnd w:id="125"/>
      <w:bookmarkEnd w:id="126"/>
      <w:r>
        <w:rPr>
          <w:rFonts w:ascii="Times New Roman" w:hAnsi="Times New Roman"/>
          <w:i/>
          <w:iCs/>
          <w:sz w:val="22"/>
          <w:szCs w:val="22"/>
          <w:lang w:val="en-US"/>
        </w:rPr>
        <w:t>Please note that eligible costs must be strictly limited to expenses directly and exclusively linked to the R&amp;D&amp;I and FID phases. Any costs related to MP (included in the table to show the overall project scale) commercial exploitation, or routine investments without innovative content are not eligible.</w:t>
      </w:r>
    </w:p>
    <w:p w14:paraId="4C588E90" w14:textId="77777777" w:rsidR="008D4F2C" w:rsidRDefault="00FD35A1">
      <w:pPr>
        <w:pStyle w:val="ITAbsatzohneNr"/>
        <w:spacing w:after="240" w:line="276" w:lineRule="auto"/>
        <w:jc w:val="both"/>
        <w:rPr>
          <w:rFonts w:ascii="Times New Roman" w:hAnsi="Times New Roman"/>
          <w:i/>
          <w:iCs/>
          <w:sz w:val="22"/>
          <w:szCs w:val="22"/>
          <w:lang w:val="en-IE"/>
        </w:rPr>
      </w:pPr>
      <w:r>
        <w:rPr>
          <w:rFonts w:ascii="Times New Roman" w:hAnsi="Times New Roman"/>
          <w:i/>
          <w:iCs/>
          <w:sz w:val="22"/>
          <w:szCs w:val="22"/>
          <w:lang w:val="en-IE"/>
        </w:rPr>
        <w:t xml:space="preserve">As set out in recital 33 of the IPCEI Communication, the allowable aid amount is determined by two limits: </w:t>
      </w:r>
    </w:p>
    <w:p w14:paraId="664355AD" w14:textId="77777777" w:rsidR="008D4F2C" w:rsidRDefault="008D4F2C">
      <w:pPr>
        <w:pStyle w:val="ITAbsatzohneNr"/>
        <w:spacing w:after="240" w:line="276" w:lineRule="auto"/>
        <w:jc w:val="both"/>
        <w:rPr>
          <w:rFonts w:ascii="Times New Roman" w:hAnsi="Times New Roman"/>
          <w:i/>
          <w:iCs/>
          <w:sz w:val="22"/>
          <w:szCs w:val="22"/>
          <w:lang w:val="en-IE"/>
        </w:rPr>
      </w:pPr>
    </w:p>
    <w:p w14:paraId="546B232D" w14:textId="77777777" w:rsidR="008D4F2C" w:rsidRDefault="00FD35A1">
      <w:pPr>
        <w:pStyle w:val="ITAbsatzohneNr"/>
        <w:numPr>
          <w:ilvl w:val="0"/>
          <w:numId w:val="37"/>
        </w:numPr>
        <w:spacing w:after="240" w:line="276" w:lineRule="auto"/>
        <w:jc w:val="both"/>
        <w:rPr>
          <w:rFonts w:ascii="Times New Roman" w:hAnsi="Times New Roman"/>
          <w:i/>
          <w:iCs/>
          <w:sz w:val="22"/>
          <w:szCs w:val="22"/>
          <w:lang w:val="en-IE"/>
        </w:rPr>
      </w:pPr>
      <w:r>
        <w:rPr>
          <w:rFonts w:ascii="Times New Roman" w:hAnsi="Times New Roman"/>
          <w:i/>
          <w:iCs/>
          <w:sz w:val="22"/>
          <w:szCs w:val="22"/>
          <w:lang w:val="en-IE"/>
        </w:rPr>
        <w:t xml:space="preserve">The discounted value of the aid may not exceed the funding gap of the project, which is calculated as the difference between the positive and negative cash flows over the lifetime of the investment, discounted to their current value on the basis of an appropriate discount factor. </w:t>
      </w:r>
    </w:p>
    <w:p w14:paraId="11BDAA03" w14:textId="77777777" w:rsidR="008D4F2C" w:rsidRDefault="00FD35A1">
      <w:pPr>
        <w:pStyle w:val="ITAbsatzohneNr"/>
        <w:numPr>
          <w:ilvl w:val="0"/>
          <w:numId w:val="37"/>
        </w:numPr>
        <w:spacing w:after="240" w:line="276" w:lineRule="auto"/>
        <w:jc w:val="both"/>
        <w:rPr>
          <w:rFonts w:ascii="Times New Roman" w:hAnsi="Times New Roman"/>
          <w:i/>
          <w:iCs/>
          <w:sz w:val="22"/>
          <w:szCs w:val="22"/>
          <w:lang w:val="en-IE"/>
        </w:rPr>
      </w:pPr>
      <w:r>
        <w:rPr>
          <w:rFonts w:ascii="Times New Roman" w:hAnsi="Times New Roman"/>
          <w:i/>
          <w:iCs/>
          <w:sz w:val="22"/>
          <w:szCs w:val="22"/>
          <w:lang w:val="en-IE"/>
        </w:rPr>
        <w:t>The sum of nominal aid payments may not exceed the eligible costs of the project, which are listed in the Annex to the IPCEI Communication and comprise the following:</w:t>
      </w:r>
    </w:p>
    <w:p w14:paraId="6BF68368" w14:textId="77777777" w:rsidR="008D4F2C" w:rsidRDefault="00FD35A1">
      <w:pPr>
        <w:pStyle w:val="ITAbsatzohneNr"/>
        <w:numPr>
          <w:ilvl w:val="1"/>
          <w:numId w:val="37"/>
        </w:numPr>
        <w:spacing w:after="240" w:line="276" w:lineRule="auto"/>
        <w:jc w:val="both"/>
        <w:rPr>
          <w:rFonts w:ascii="Times New Roman" w:hAnsi="Times New Roman"/>
          <w:i/>
          <w:iCs/>
          <w:sz w:val="22"/>
          <w:szCs w:val="22"/>
          <w:lang w:val="en-IE"/>
        </w:rPr>
      </w:pPr>
      <w:r>
        <w:rPr>
          <w:rFonts w:ascii="Times New Roman" w:hAnsi="Times New Roman"/>
          <w:i/>
          <w:iCs/>
          <w:sz w:val="22"/>
          <w:szCs w:val="22"/>
          <w:lang w:val="en-IE"/>
        </w:rPr>
        <w:lastRenderedPageBreak/>
        <w:t xml:space="preserve">Only costs directly related to and necessary for the project are eligible, such as costs of feasibility studies, costs of materials and supplies used for the project, and personnel costs incurred for the R&amp;D&amp;I activities. </w:t>
      </w:r>
    </w:p>
    <w:p w14:paraId="5D0F84FA" w14:textId="77777777" w:rsidR="008D4F2C" w:rsidRDefault="00FD35A1">
      <w:pPr>
        <w:pStyle w:val="ITAbsatzohneNr"/>
        <w:numPr>
          <w:ilvl w:val="1"/>
          <w:numId w:val="37"/>
        </w:numPr>
        <w:spacing w:after="240" w:line="276" w:lineRule="auto"/>
        <w:jc w:val="both"/>
        <w:rPr>
          <w:rFonts w:ascii="Times New Roman" w:hAnsi="Times New Roman"/>
          <w:i/>
          <w:iCs/>
          <w:sz w:val="22"/>
          <w:szCs w:val="22"/>
          <w:lang w:val="en-IE"/>
        </w:rPr>
      </w:pPr>
      <w:r>
        <w:rPr>
          <w:rFonts w:ascii="Times New Roman" w:hAnsi="Times New Roman"/>
          <w:i/>
          <w:iCs/>
          <w:sz w:val="22"/>
          <w:szCs w:val="22"/>
          <w:lang w:val="en-IE"/>
        </w:rPr>
        <w:t>Capital expenditures (e.g. for instruments and equipment, or for buildings, infrastructure and land) are only eligible to the extent and for the period used for the project, which is the period during which RDI activities take place, including the RDI linked to a first industrial deployment phase, but excluding mass production or commercial activities. The depreciation timeline and methodology should follow the practice used in the beneficiary’s company accounts, following applicable national accounting rules.</w:t>
      </w:r>
    </w:p>
    <w:p w14:paraId="3C1F20C4" w14:textId="77777777" w:rsidR="008D4F2C" w:rsidRDefault="00FD35A1">
      <w:pPr>
        <w:pStyle w:val="ITAbsatzohneNr"/>
        <w:spacing w:after="240" w:line="276" w:lineRule="auto"/>
        <w:jc w:val="both"/>
        <w:rPr>
          <w:rFonts w:ascii="Times New Roman" w:hAnsi="Times New Roman"/>
          <w:i/>
          <w:iCs/>
          <w:sz w:val="22"/>
          <w:szCs w:val="22"/>
          <w:lang w:val="en-IE"/>
        </w:rPr>
      </w:pPr>
      <w:r>
        <w:rPr>
          <w:rFonts w:ascii="Times New Roman" w:hAnsi="Times New Roman"/>
          <w:i/>
          <w:iCs/>
          <w:sz w:val="22"/>
          <w:szCs w:val="22"/>
          <w:lang w:val="en-IE"/>
        </w:rPr>
        <w:t>In the INT IPCEI, some projects may involve substantial capital investment and a long asset lifetime, most of which falls into the mass production or commercial phase. Therefore, only the depreciation of those capital assets during the first few years will be eligible. In such cases, eligible costs may be lower than the funding gap and therefore become the limiting factor for the aid and for the realisation of the project.</w:t>
      </w:r>
    </w:p>
    <w:p w14:paraId="210802CF" w14:textId="77777777" w:rsidR="008D4F2C" w:rsidRDefault="00FD35A1">
      <w:pPr>
        <w:pStyle w:val="ITAbsatzohneNr"/>
        <w:spacing w:after="240" w:line="276" w:lineRule="auto"/>
        <w:jc w:val="both"/>
        <w:rPr>
          <w:rFonts w:ascii="Times New Roman" w:hAnsi="Times New Roman"/>
          <w:i/>
          <w:iCs/>
          <w:sz w:val="22"/>
          <w:szCs w:val="22"/>
          <w:lang w:val="en-US"/>
        </w:rPr>
      </w:pPr>
      <w:r>
        <w:rPr>
          <w:rFonts w:ascii="Times New Roman" w:hAnsi="Times New Roman"/>
          <w:i/>
          <w:iCs/>
          <w:sz w:val="22"/>
          <w:szCs w:val="22"/>
          <w:lang w:val="en-IE"/>
        </w:rPr>
        <w:t>The rules above must be clearly reflected when filling in the funding gap template.</w:t>
      </w:r>
    </w:p>
    <w:tbl>
      <w:tblPr>
        <w:tblStyle w:val="Tabellrutnt"/>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3047"/>
        <w:gridCol w:w="3048"/>
      </w:tblGrid>
      <w:tr w:rsidR="008D4F2C" w14:paraId="011144B7" w14:textId="77777777">
        <w:tc>
          <w:tcPr>
            <w:tcW w:w="3681" w:type="dxa"/>
            <w:shd w:val="pct15" w:color="auto" w:fill="auto"/>
          </w:tcPr>
          <w:p w14:paraId="1E5A74F1" w14:textId="77777777" w:rsidR="008D4F2C" w:rsidRDefault="00FD35A1">
            <w:pPr>
              <w:rPr>
                <w:rFonts w:ascii="Times New Roman" w:hAnsi="Times New Roman"/>
                <w:b/>
                <w:bCs/>
                <w:sz w:val="22"/>
                <w:szCs w:val="22"/>
                <w:lang w:val="en-IE"/>
              </w:rPr>
            </w:pPr>
            <w:r>
              <w:rPr>
                <w:rFonts w:ascii="Times New Roman" w:hAnsi="Times New Roman"/>
                <w:b/>
                <w:bCs/>
                <w:sz w:val="22"/>
                <w:szCs w:val="22"/>
                <w:lang w:val="en-IE"/>
              </w:rPr>
              <w:t>Category</w:t>
            </w:r>
          </w:p>
        </w:tc>
        <w:tc>
          <w:tcPr>
            <w:tcW w:w="3047" w:type="dxa"/>
            <w:shd w:val="pct15" w:color="auto" w:fill="auto"/>
          </w:tcPr>
          <w:p w14:paraId="3B6CDB0D" w14:textId="77777777" w:rsidR="008D4F2C" w:rsidRDefault="00FD35A1">
            <w:pPr>
              <w:rPr>
                <w:rFonts w:ascii="Times New Roman" w:hAnsi="Times New Roman"/>
                <w:b/>
                <w:bCs/>
                <w:sz w:val="22"/>
                <w:szCs w:val="22"/>
                <w:lang w:val="en-IE"/>
              </w:rPr>
            </w:pPr>
            <w:r>
              <w:rPr>
                <w:rFonts w:ascii="Times New Roman" w:hAnsi="Times New Roman"/>
                <w:b/>
                <w:bCs/>
                <w:sz w:val="22"/>
                <w:szCs w:val="22"/>
                <w:lang w:val="en-IE"/>
              </w:rPr>
              <w:t>Estimated Total Costs (€)</w:t>
            </w:r>
          </w:p>
        </w:tc>
        <w:tc>
          <w:tcPr>
            <w:tcW w:w="3048" w:type="dxa"/>
            <w:shd w:val="pct15" w:color="auto" w:fill="auto"/>
          </w:tcPr>
          <w:p w14:paraId="5B4D357A" w14:textId="77777777" w:rsidR="008D4F2C" w:rsidRDefault="00FD35A1">
            <w:pPr>
              <w:rPr>
                <w:rFonts w:ascii="Times New Roman" w:hAnsi="Times New Roman"/>
                <w:b/>
                <w:bCs/>
                <w:sz w:val="22"/>
                <w:szCs w:val="22"/>
                <w:lang w:val="en-IE"/>
              </w:rPr>
            </w:pPr>
            <w:r>
              <w:rPr>
                <w:rFonts w:ascii="Times New Roman" w:hAnsi="Times New Roman"/>
                <w:b/>
                <w:bCs/>
                <w:sz w:val="22"/>
                <w:szCs w:val="22"/>
                <w:lang w:val="en-IE"/>
              </w:rPr>
              <w:t>Estimated Eligible Costs (€)</w:t>
            </w:r>
          </w:p>
        </w:tc>
      </w:tr>
      <w:tr w:rsidR="008D4F2C" w14:paraId="758790EA" w14:textId="77777777">
        <w:tc>
          <w:tcPr>
            <w:tcW w:w="3681" w:type="dxa"/>
            <w:shd w:val="pct15" w:color="auto" w:fill="auto"/>
          </w:tcPr>
          <w:p w14:paraId="574B3AB1" w14:textId="77777777" w:rsidR="008D4F2C" w:rsidRDefault="00FD35A1">
            <w:pPr>
              <w:rPr>
                <w:rFonts w:ascii="Times New Roman" w:hAnsi="Times New Roman"/>
                <w:b/>
                <w:bCs/>
                <w:sz w:val="22"/>
                <w:szCs w:val="22"/>
                <w:lang w:val="en-IE"/>
              </w:rPr>
            </w:pPr>
            <w:r>
              <w:rPr>
                <w:rFonts w:ascii="Times New Roman" w:hAnsi="Times New Roman"/>
                <w:b/>
                <w:bCs/>
                <w:sz w:val="22"/>
                <w:szCs w:val="22"/>
                <w:lang w:val="en-IE"/>
              </w:rPr>
              <w:t>RDI phase</w:t>
            </w:r>
          </w:p>
        </w:tc>
        <w:tc>
          <w:tcPr>
            <w:tcW w:w="3047" w:type="dxa"/>
            <w:shd w:val="pct15" w:color="auto" w:fill="auto"/>
          </w:tcPr>
          <w:p w14:paraId="1A965116" w14:textId="77777777" w:rsidR="008D4F2C" w:rsidRDefault="008D4F2C">
            <w:pPr>
              <w:rPr>
                <w:rFonts w:ascii="Times New Roman" w:hAnsi="Times New Roman"/>
                <w:b/>
                <w:bCs/>
                <w:sz w:val="22"/>
                <w:szCs w:val="22"/>
                <w:lang w:val="en-IE"/>
              </w:rPr>
            </w:pPr>
          </w:p>
        </w:tc>
        <w:tc>
          <w:tcPr>
            <w:tcW w:w="3048" w:type="dxa"/>
            <w:shd w:val="pct15" w:color="auto" w:fill="auto"/>
          </w:tcPr>
          <w:p w14:paraId="7DF4E37C" w14:textId="77777777" w:rsidR="008D4F2C" w:rsidRDefault="008D4F2C">
            <w:pPr>
              <w:rPr>
                <w:rFonts w:ascii="Times New Roman" w:hAnsi="Times New Roman"/>
                <w:b/>
                <w:bCs/>
                <w:sz w:val="22"/>
                <w:szCs w:val="22"/>
                <w:lang w:val="en-IE"/>
              </w:rPr>
            </w:pPr>
          </w:p>
        </w:tc>
      </w:tr>
      <w:tr w:rsidR="008D4F2C" w14:paraId="5E401173" w14:textId="77777777">
        <w:tc>
          <w:tcPr>
            <w:tcW w:w="3681" w:type="dxa"/>
          </w:tcPr>
          <w:p w14:paraId="0185C691" w14:textId="77777777" w:rsidR="008D4F2C" w:rsidRDefault="00FD35A1">
            <w:pPr>
              <w:jc w:val="both"/>
              <w:rPr>
                <w:rFonts w:ascii="Times New Roman" w:hAnsi="Times New Roman"/>
                <w:sz w:val="22"/>
                <w:szCs w:val="22"/>
                <w:lang w:val="en-GB"/>
              </w:rPr>
            </w:pPr>
            <w:r>
              <w:rPr>
                <w:rFonts w:ascii="Times New Roman" w:hAnsi="Times New Roman"/>
                <w:sz w:val="22"/>
                <w:szCs w:val="22"/>
                <w:lang w:eastAsia="it-IT"/>
              </w:rPr>
              <w:t>Feasibility Studies and Permissions</w:t>
            </w:r>
          </w:p>
        </w:tc>
        <w:tc>
          <w:tcPr>
            <w:tcW w:w="3047" w:type="dxa"/>
          </w:tcPr>
          <w:p w14:paraId="44FB30F8" w14:textId="77777777" w:rsidR="008D4F2C" w:rsidRDefault="008D4F2C">
            <w:pPr>
              <w:jc w:val="both"/>
              <w:rPr>
                <w:rFonts w:ascii="Times New Roman" w:hAnsi="Times New Roman"/>
                <w:sz w:val="22"/>
                <w:szCs w:val="22"/>
                <w:lang w:val="en-GB"/>
              </w:rPr>
            </w:pPr>
          </w:p>
        </w:tc>
        <w:tc>
          <w:tcPr>
            <w:tcW w:w="3048" w:type="dxa"/>
          </w:tcPr>
          <w:p w14:paraId="1DA6542E" w14:textId="77777777" w:rsidR="008D4F2C" w:rsidRDefault="008D4F2C">
            <w:pPr>
              <w:jc w:val="both"/>
              <w:rPr>
                <w:rFonts w:ascii="Times New Roman" w:hAnsi="Times New Roman"/>
                <w:sz w:val="22"/>
                <w:szCs w:val="22"/>
                <w:lang w:val="en-GB"/>
              </w:rPr>
            </w:pPr>
          </w:p>
        </w:tc>
      </w:tr>
      <w:tr w:rsidR="008D4F2C" w14:paraId="7C7B7F6B" w14:textId="77777777">
        <w:tc>
          <w:tcPr>
            <w:tcW w:w="3681" w:type="dxa"/>
          </w:tcPr>
          <w:p w14:paraId="528D709A" w14:textId="77777777" w:rsidR="008D4F2C" w:rsidRDefault="00FD35A1">
            <w:pPr>
              <w:jc w:val="both"/>
              <w:rPr>
                <w:rFonts w:ascii="Times New Roman" w:hAnsi="Times New Roman"/>
                <w:sz w:val="22"/>
                <w:szCs w:val="22"/>
                <w:lang w:val="en-GB"/>
              </w:rPr>
            </w:pPr>
            <w:r>
              <w:rPr>
                <w:rFonts w:ascii="Times New Roman" w:hAnsi="Times New Roman"/>
                <w:sz w:val="22"/>
                <w:szCs w:val="22"/>
                <w:lang w:eastAsia="it-IT"/>
              </w:rPr>
              <w:t>Instruments and Equipment</w:t>
            </w:r>
          </w:p>
        </w:tc>
        <w:tc>
          <w:tcPr>
            <w:tcW w:w="3047" w:type="dxa"/>
          </w:tcPr>
          <w:p w14:paraId="3041E394" w14:textId="77777777" w:rsidR="008D4F2C" w:rsidRDefault="008D4F2C">
            <w:pPr>
              <w:jc w:val="both"/>
              <w:rPr>
                <w:rFonts w:ascii="Times New Roman" w:hAnsi="Times New Roman"/>
                <w:sz w:val="22"/>
                <w:szCs w:val="22"/>
                <w:lang w:val="en-GB"/>
              </w:rPr>
            </w:pPr>
          </w:p>
        </w:tc>
        <w:tc>
          <w:tcPr>
            <w:tcW w:w="3048" w:type="dxa"/>
          </w:tcPr>
          <w:p w14:paraId="722B00AE" w14:textId="77777777" w:rsidR="008D4F2C" w:rsidRDefault="008D4F2C">
            <w:pPr>
              <w:jc w:val="both"/>
              <w:rPr>
                <w:rFonts w:ascii="Times New Roman" w:hAnsi="Times New Roman"/>
                <w:sz w:val="22"/>
                <w:szCs w:val="22"/>
                <w:lang w:val="en-GB"/>
              </w:rPr>
            </w:pPr>
          </w:p>
        </w:tc>
      </w:tr>
      <w:tr w:rsidR="008D4F2C" w14:paraId="1284A906" w14:textId="77777777">
        <w:tc>
          <w:tcPr>
            <w:tcW w:w="3681" w:type="dxa"/>
          </w:tcPr>
          <w:p w14:paraId="0C7CC851" w14:textId="77777777" w:rsidR="008D4F2C" w:rsidRDefault="00FD35A1">
            <w:pPr>
              <w:rPr>
                <w:rFonts w:ascii="Times New Roman" w:hAnsi="Times New Roman"/>
                <w:b/>
                <w:bCs/>
                <w:sz w:val="22"/>
                <w:szCs w:val="22"/>
                <w:lang w:val="en-GB"/>
              </w:rPr>
            </w:pPr>
            <w:r>
              <w:rPr>
                <w:rFonts w:ascii="Times New Roman" w:hAnsi="Times New Roman"/>
                <w:sz w:val="22"/>
                <w:szCs w:val="22"/>
                <w:lang w:val="en-IE" w:eastAsia="it-IT"/>
              </w:rPr>
              <w:t>Buildings, Ancillary Infrastructure, and Land</w:t>
            </w:r>
          </w:p>
        </w:tc>
        <w:tc>
          <w:tcPr>
            <w:tcW w:w="3047" w:type="dxa"/>
          </w:tcPr>
          <w:p w14:paraId="42C6D796" w14:textId="77777777" w:rsidR="008D4F2C" w:rsidRDefault="008D4F2C">
            <w:pPr>
              <w:jc w:val="both"/>
              <w:rPr>
                <w:rFonts w:ascii="Times New Roman" w:hAnsi="Times New Roman"/>
                <w:sz w:val="22"/>
                <w:szCs w:val="22"/>
                <w:lang w:val="en-GB"/>
              </w:rPr>
            </w:pPr>
          </w:p>
        </w:tc>
        <w:tc>
          <w:tcPr>
            <w:tcW w:w="3048" w:type="dxa"/>
          </w:tcPr>
          <w:p w14:paraId="6E1831B3" w14:textId="77777777" w:rsidR="008D4F2C" w:rsidRDefault="008D4F2C">
            <w:pPr>
              <w:jc w:val="both"/>
              <w:rPr>
                <w:rFonts w:ascii="Times New Roman" w:hAnsi="Times New Roman"/>
                <w:sz w:val="22"/>
                <w:szCs w:val="22"/>
                <w:lang w:val="en-GB"/>
              </w:rPr>
            </w:pPr>
          </w:p>
        </w:tc>
      </w:tr>
      <w:tr w:rsidR="008D4F2C" w14:paraId="3CEEF107" w14:textId="77777777">
        <w:tc>
          <w:tcPr>
            <w:tcW w:w="3681" w:type="dxa"/>
          </w:tcPr>
          <w:p w14:paraId="4CCBB019" w14:textId="77777777" w:rsidR="008D4F2C" w:rsidRDefault="00FD35A1">
            <w:pPr>
              <w:rPr>
                <w:rFonts w:ascii="Times New Roman" w:hAnsi="Times New Roman"/>
                <w:sz w:val="22"/>
                <w:szCs w:val="22"/>
                <w:lang w:val="en-GB" w:eastAsia="it-IT"/>
              </w:rPr>
            </w:pPr>
            <w:r>
              <w:rPr>
                <w:rFonts w:ascii="Times New Roman" w:hAnsi="Times New Roman"/>
                <w:sz w:val="22"/>
                <w:szCs w:val="22"/>
                <w:lang w:eastAsia="it-IT"/>
              </w:rPr>
              <w:t>Materials and Supplies</w:t>
            </w:r>
          </w:p>
        </w:tc>
        <w:tc>
          <w:tcPr>
            <w:tcW w:w="3047" w:type="dxa"/>
          </w:tcPr>
          <w:p w14:paraId="54E11D2A" w14:textId="77777777" w:rsidR="008D4F2C" w:rsidRDefault="008D4F2C">
            <w:pPr>
              <w:jc w:val="both"/>
              <w:rPr>
                <w:rFonts w:ascii="Times New Roman" w:hAnsi="Times New Roman"/>
                <w:sz w:val="22"/>
                <w:szCs w:val="22"/>
                <w:lang w:val="en-GB"/>
              </w:rPr>
            </w:pPr>
          </w:p>
        </w:tc>
        <w:tc>
          <w:tcPr>
            <w:tcW w:w="3048" w:type="dxa"/>
          </w:tcPr>
          <w:p w14:paraId="31126E5D" w14:textId="77777777" w:rsidR="008D4F2C" w:rsidRDefault="008D4F2C">
            <w:pPr>
              <w:jc w:val="both"/>
              <w:rPr>
                <w:rFonts w:ascii="Times New Roman" w:hAnsi="Times New Roman"/>
                <w:sz w:val="22"/>
                <w:szCs w:val="22"/>
                <w:lang w:val="en-GB"/>
              </w:rPr>
            </w:pPr>
          </w:p>
        </w:tc>
      </w:tr>
      <w:tr w:rsidR="008D4F2C" w14:paraId="5F1EFAA2" w14:textId="77777777">
        <w:tc>
          <w:tcPr>
            <w:tcW w:w="3681" w:type="dxa"/>
          </w:tcPr>
          <w:p w14:paraId="35319EDF" w14:textId="77777777" w:rsidR="008D4F2C" w:rsidRDefault="00FD35A1">
            <w:pPr>
              <w:rPr>
                <w:rFonts w:ascii="Times New Roman" w:hAnsi="Times New Roman"/>
                <w:sz w:val="22"/>
                <w:szCs w:val="22"/>
                <w:lang w:val="en-GB" w:eastAsia="it-IT"/>
              </w:rPr>
            </w:pPr>
            <w:r>
              <w:rPr>
                <w:rFonts w:ascii="Times New Roman" w:hAnsi="Times New Roman"/>
                <w:sz w:val="22"/>
                <w:szCs w:val="22"/>
                <w:lang w:eastAsia="it-IT"/>
              </w:rPr>
              <w:t>Patents and Contractual Research</w:t>
            </w:r>
          </w:p>
        </w:tc>
        <w:tc>
          <w:tcPr>
            <w:tcW w:w="3047" w:type="dxa"/>
          </w:tcPr>
          <w:p w14:paraId="2DE403A5" w14:textId="77777777" w:rsidR="008D4F2C" w:rsidRDefault="008D4F2C">
            <w:pPr>
              <w:jc w:val="both"/>
              <w:rPr>
                <w:rFonts w:ascii="Times New Roman" w:hAnsi="Times New Roman"/>
                <w:sz w:val="22"/>
                <w:szCs w:val="22"/>
                <w:lang w:val="en-GB"/>
              </w:rPr>
            </w:pPr>
          </w:p>
        </w:tc>
        <w:tc>
          <w:tcPr>
            <w:tcW w:w="3048" w:type="dxa"/>
          </w:tcPr>
          <w:p w14:paraId="62431CDC" w14:textId="77777777" w:rsidR="008D4F2C" w:rsidRDefault="008D4F2C">
            <w:pPr>
              <w:jc w:val="both"/>
              <w:rPr>
                <w:rFonts w:ascii="Times New Roman" w:hAnsi="Times New Roman"/>
                <w:sz w:val="22"/>
                <w:szCs w:val="22"/>
                <w:lang w:val="en-GB"/>
              </w:rPr>
            </w:pPr>
          </w:p>
        </w:tc>
      </w:tr>
      <w:tr w:rsidR="008D4F2C" w14:paraId="556563B6" w14:textId="77777777">
        <w:tc>
          <w:tcPr>
            <w:tcW w:w="3681" w:type="dxa"/>
          </w:tcPr>
          <w:p w14:paraId="163EEAAB" w14:textId="77777777" w:rsidR="008D4F2C" w:rsidRDefault="00FD35A1">
            <w:pPr>
              <w:rPr>
                <w:rFonts w:ascii="Times New Roman" w:hAnsi="Times New Roman"/>
                <w:sz w:val="22"/>
                <w:szCs w:val="22"/>
                <w:lang w:val="en-GB" w:eastAsia="it-IT"/>
              </w:rPr>
            </w:pPr>
            <w:r>
              <w:rPr>
                <w:rFonts w:ascii="Times New Roman" w:hAnsi="Times New Roman"/>
                <w:sz w:val="22"/>
                <w:szCs w:val="22"/>
                <w:lang w:eastAsia="it-IT"/>
              </w:rPr>
              <w:t>Personnel and Administrative Costs</w:t>
            </w:r>
          </w:p>
        </w:tc>
        <w:tc>
          <w:tcPr>
            <w:tcW w:w="3047" w:type="dxa"/>
          </w:tcPr>
          <w:p w14:paraId="49E398E2" w14:textId="77777777" w:rsidR="008D4F2C" w:rsidRDefault="008D4F2C">
            <w:pPr>
              <w:jc w:val="both"/>
              <w:rPr>
                <w:rFonts w:ascii="Times New Roman" w:hAnsi="Times New Roman"/>
                <w:sz w:val="22"/>
                <w:szCs w:val="22"/>
                <w:lang w:val="en-GB"/>
              </w:rPr>
            </w:pPr>
          </w:p>
        </w:tc>
        <w:tc>
          <w:tcPr>
            <w:tcW w:w="3048" w:type="dxa"/>
          </w:tcPr>
          <w:p w14:paraId="16287F21" w14:textId="77777777" w:rsidR="008D4F2C" w:rsidRDefault="008D4F2C">
            <w:pPr>
              <w:jc w:val="both"/>
              <w:rPr>
                <w:rFonts w:ascii="Times New Roman" w:hAnsi="Times New Roman"/>
                <w:sz w:val="22"/>
                <w:szCs w:val="22"/>
                <w:lang w:val="en-GB"/>
              </w:rPr>
            </w:pPr>
          </w:p>
        </w:tc>
      </w:tr>
      <w:tr w:rsidR="008D4F2C" w14:paraId="64149B06" w14:textId="77777777">
        <w:tc>
          <w:tcPr>
            <w:tcW w:w="3681" w:type="dxa"/>
          </w:tcPr>
          <w:p w14:paraId="258B916F" w14:textId="77777777" w:rsidR="008D4F2C" w:rsidRDefault="00FD35A1">
            <w:pPr>
              <w:rPr>
                <w:rFonts w:ascii="Times New Roman" w:hAnsi="Times New Roman"/>
                <w:sz w:val="22"/>
                <w:szCs w:val="22"/>
                <w:lang w:val="en-GB" w:eastAsia="it-IT"/>
              </w:rPr>
            </w:pPr>
            <w:r>
              <w:rPr>
                <w:rFonts w:ascii="Times New Roman" w:hAnsi="Times New Roman"/>
                <w:sz w:val="22"/>
                <w:szCs w:val="22"/>
                <w:lang w:eastAsia="it-IT"/>
              </w:rPr>
              <w:t>Other Costs</w:t>
            </w:r>
          </w:p>
        </w:tc>
        <w:tc>
          <w:tcPr>
            <w:tcW w:w="3047" w:type="dxa"/>
          </w:tcPr>
          <w:p w14:paraId="5BE93A62" w14:textId="77777777" w:rsidR="008D4F2C" w:rsidRDefault="008D4F2C">
            <w:pPr>
              <w:jc w:val="both"/>
              <w:rPr>
                <w:rFonts w:ascii="Times New Roman" w:hAnsi="Times New Roman"/>
                <w:sz w:val="22"/>
                <w:szCs w:val="22"/>
                <w:lang w:val="en-GB"/>
              </w:rPr>
            </w:pPr>
          </w:p>
        </w:tc>
        <w:tc>
          <w:tcPr>
            <w:tcW w:w="3048" w:type="dxa"/>
          </w:tcPr>
          <w:p w14:paraId="384BA73E" w14:textId="77777777" w:rsidR="008D4F2C" w:rsidRDefault="008D4F2C">
            <w:pPr>
              <w:jc w:val="both"/>
              <w:rPr>
                <w:rFonts w:ascii="Times New Roman" w:hAnsi="Times New Roman"/>
                <w:sz w:val="22"/>
                <w:szCs w:val="22"/>
                <w:lang w:val="en-GB"/>
              </w:rPr>
            </w:pPr>
          </w:p>
        </w:tc>
      </w:tr>
      <w:tr w:rsidR="008D4F2C" w14:paraId="7BB36393" w14:textId="77777777">
        <w:tc>
          <w:tcPr>
            <w:tcW w:w="3681" w:type="dxa"/>
          </w:tcPr>
          <w:p w14:paraId="37420B99" w14:textId="77777777" w:rsidR="008D4F2C" w:rsidRDefault="00FD35A1">
            <w:pPr>
              <w:rPr>
                <w:rFonts w:ascii="Times New Roman" w:hAnsi="Times New Roman"/>
                <w:b/>
                <w:bCs/>
                <w:sz w:val="22"/>
                <w:szCs w:val="22"/>
                <w:lang w:val="en-GB"/>
              </w:rPr>
            </w:pPr>
            <w:r>
              <w:rPr>
                <w:rFonts w:ascii="Times New Roman" w:hAnsi="Times New Roman"/>
                <w:b/>
                <w:bCs/>
                <w:sz w:val="22"/>
                <w:szCs w:val="22"/>
                <w:lang w:val="en-GB"/>
              </w:rPr>
              <w:t>Total RDI Costs</w:t>
            </w:r>
          </w:p>
        </w:tc>
        <w:tc>
          <w:tcPr>
            <w:tcW w:w="3047" w:type="dxa"/>
          </w:tcPr>
          <w:p w14:paraId="34B3F2EB" w14:textId="77777777" w:rsidR="008D4F2C" w:rsidRDefault="008D4F2C">
            <w:pPr>
              <w:rPr>
                <w:rFonts w:ascii="Times New Roman" w:hAnsi="Times New Roman"/>
                <w:b/>
                <w:bCs/>
                <w:sz w:val="22"/>
                <w:szCs w:val="22"/>
                <w:lang w:val="en-GB"/>
              </w:rPr>
            </w:pPr>
          </w:p>
        </w:tc>
        <w:tc>
          <w:tcPr>
            <w:tcW w:w="3048" w:type="dxa"/>
          </w:tcPr>
          <w:p w14:paraId="7D34F5C7" w14:textId="77777777" w:rsidR="008D4F2C" w:rsidRDefault="008D4F2C">
            <w:pPr>
              <w:rPr>
                <w:rFonts w:ascii="Times New Roman" w:hAnsi="Times New Roman"/>
                <w:b/>
                <w:bCs/>
                <w:sz w:val="22"/>
                <w:szCs w:val="22"/>
                <w:lang w:val="en-GB"/>
              </w:rPr>
            </w:pPr>
          </w:p>
        </w:tc>
      </w:tr>
      <w:tr w:rsidR="008D4F2C" w14:paraId="70EFB995" w14:textId="77777777">
        <w:tc>
          <w:tcPr>
            <w:tcW w:w="3681" w:type="dxa"/>
            <w:shd w:val="pct15" w:color="auto" w:fill="auto"/>
          </w:tcPr>
          <w:p w14:paraId="468CC7AB" w14:textId="77777777" w:rsidR="008D4F2C" w:rsidRDefault="00FD35A1">
            <w:pPr>
              <w:rPr>
                <w:rFonts w:ascii="Times New Roman" w:hAnsi="Times New Roman"/>
                <w:b/>
                <w:bCs/>
                <w:sz w:val="22"/>
                <w:szCs w:val="22"/>
                <w:lang w:val="en-GB"/>
              </w:rPr>
            </w:pPr>
            <w:r>
              <w:rPr>
                <w:rFonts w:ascii="Times New Roman" w:hAnsi="Times New Roman"/>
                <w:b/>
                <w:bCs/>
                <w:sz w:val="22"/>
                <w:szCs w:val="22"/>
                <w:lang w:val="en-GB"/>
              </w:rPr>
              <w:t>FID phase</w:t>
            </w:r>
          </w:p>
        </w:tc>
        <w:tc>
          <w:tcPr>
            <w:tcW w:w="3047" w:type="dxa"/>
            <w:shd w:val="pct15" w:color="auto" w:fill="auto"/>
          </w:tcPr>
          <w:p w14:paraId="0B4020A7" w14:textId="77777777" w:rsidR="008D4F2C" w:rsidRDefault="008D4F2C">
            <w:pPr>
              <w:rPr>
                <w:rFonts w:ascii="Times New Roman" w:hAnsi="Times New Roman"/>
                <w:b/>
                <w:bCs/>
                <w:sz w:val="22"/>
                <w:szCs w:val="22"/>
                <w:lang w:val="en-GB"/>
              </w:rPr>
            </w:pPr>
          </w:p>
        </w:tc>
        <w:tc>
          <w:tcPr>
            <w:tcW w:w="3048" w:type="dxa"/>
            <w:shd w:val="pct15" w:color="auto" w:fill="auto"/>
          </w:tcPr>
          <w:p w14:paraId="1D7B270A" w14:textId="77777777" w:rsidR="008D4F2C" w:rsidRDefault="008D4F2C">
            <w:pPr>
              <w:rPr>
                <w:rFonts w:ascii="Times New Roman" w:hAnsi="Times New Roman"/>
                <w:b/>
                <w:bCs/>
                <w:sz w:val="22"/>
                <w:szCs w:val="22"/>
                <w:lang w:val="en-GB"/>
              </w:rPr>
            </w:pPr>
          </w:p>
        </w:tc>
      </w:tr>
      <w:tr w:rsidR="008D4F2C" w14:paraId="4D9FAD5F" w14:textId="77777777">
        <w:tc>
          <w:tcPr>
            <w:tcW w:w="3681" w:type="dxa"/>
          </w:tcPr>
          <w:p w14:paraId="4A648349" w14:textId="77777777" w:rsidR="008D4F2C" w:rsidRDefault="00FD35A1">
            <w:pPr>
              <w:rPr>
                <w:rFonts w:ascii="Times New Roman" w:hAnsi="Times New Roman"/>
                <w:b/>
                <w:bCs/>
                <w:sz w:val="22"/>
                <w:szCs w:val="22"/>
                <w:lang w:val="en-GB" w:eastAsia="it-IT"/>
              </w:rPr>
            </w:pPr>
            <w:r>
              <w:rPr>
                <w:rFonts w:ascii="Times New Roman" w:hAnsi="Times New Roman"/>
                <w:sz w:val="22"/>
                <w:szCs w:val="22"/>
                <w:lang w:eastAsia="it-IT"/>
              </w:rPr>
              <w:t>Feasibility Studies and Permissions</w:t>
            </w:r>
          </w:p>
        </w:tc>
        <w:tc>
          <w:tcPr>
            <w:tcW w:w="3047" w:type="dxa"/>
          </w:tcPr>
          <w:p w14:paraId="4F904CB7" w14:textId="77777777" w:rsidR="008D4F2C" w:rsidRDefault="008D4F2C">
            <w:pPr>
              <w:rPr>
                <w:rFonts w:ascii="Times New Roman" w:hAnsi="Times New Roman"/>
                <w:b/>
                <w:bCs/>
                <w:sz w:val="22"/>
                <w:szCs w:val="22"/>
                <w:lang w:val="en-GB"/>
              </w:rPr>
            </w:pPr>
          </w:p>
        </w:tc>
        <w:tc>
          <w:tcPr>
            <w:tcW w:w="3048" w:type="dxa"/>
          </w:tcPr>
          <w:p w14:paraId="06971CD3" w14:textId="77777777" w:rsidR="008D4F2C" w:rsidRDefault="008D4F2C">
            <w:pPr>
              <w:rPr>
                <w:rFonts w:ascii="Times New Roman" w:hAnsi="Times New Roman"/>
                <w:b/>
                <w:bCs/>
                <w:sz w:val="22"/>
                <w:szCs w:val="22"/>
                <w:lang w:val="en-GB"/>
              </w:rPr>
            </w:pPr>
          </w:p>
        </w:tc>
      </w:tr>
      <w:tr w:rsidR="008D4F2C" w14:paraId="76BF0F7C" w14:textId="77777777">
        <w:tc>
          <w:tcPr>
            <w:tcW w:w="3681" w:type="dxa"/>
          </w:tcPr>
          <w:p w14:paraId="770AA20E" w14:textId="77777777" w:rsidR="008D4F2C" w:rsidRDefault="00FD35A1">
            <w:pPr>
              <w:rPr>
                <w:rFonts w:ascii="Times New Roman" w:hAnsi="Times New Roman"/>
                <w:sz w:val="22"/>
                <w:szCs w:val="22"/>
                <w:lang w:val="en-GB" w:eastAsia="it-IT"/>
              </w:rPr>
            </w:pPr>
            <w:r>
              <w:rPr>
                <w:rFonts w:ascii="Times New Roman" w:hAnsi="Times New Roman"/>
                <w:sz w:val="22"/>
                <w:szCs w:val="22"/>
                <w:lang w:eastAsia="it-IT"/>
              </w:rPr>
              <w:t>Instruments and Equipment</w:t>
            </w:r>
          </w:p>
        </w:tc>
        <w:tc>
          <w:tcPr>
            <w:tcW w:w="3047" w:type="dxa"/>
          </w:tcPr>
          <w:p w14:paraId="2A1F701D" w14:textId="77777777" w:rsidR="008D4F2C" w:rsidRDefault="008D4F2C">
            <w:pPr>
              <w:rPr>
                <w:rFonts w:ascii="Times New Roman" w:hAnsi="Times New Roman"/>
                <w:b/>
                <w:bCs/>
                <w:sz w:val="22"/>
                <w:szCs w:val="22"/>
                <w:lang w:val="en-GB"/>
              </w:rPr>
            </w:pPr>
          </w:p>
        </w:tc>
        <w:tc>
          <w:tcPr>
            <w:tcW w:w="3048" w:type="dxa"/>
          </w:tcPr>
          <w:p w14:paraId="03EFCA41" w14:textId="77777777" w:rsidR="008D4F2C" w:rsidRDefault="008D4F2C">
            <w:pPr>
              <w:rPr>
                <w:rFonts w:ascii="Times New Roman" w:hAnsi="Times New Roman"/>
                <w:b/>
                <w:bCs/>
                <w:sz w:val="22"/>
                <w:szCs w:val="22"/>
                <w:lang w:val="en-GB"/>
              </w:rPr>
            </w:pPr>
          </w:p>
        </w:tc>
      </w:tr>
      <w:tr w:rsidR="008D4F2C" w14:paraId="3CFC877B" w14:textId="77777777">
        <w:tc>
          <w:tcPr>
            <w:tcW w:w="3681" w:type="dxa"/>
          </w:tcPr>
          <w:p w14:paraId="537F650A" w14:textId="77777777" w:rsidR="008D4F2C" w:rsidRDefault="00FD35A1">
            <w:pPr>
              <w:rPr>
                <w:rFonts w:ascii="Times New Roman" w:hAnsi="Times New Roman"/>
                <w:sz w:val="22"/>
                <w:szCs w:val="22"/>
                <w:lang w:val="en-GB" w:eastAsia="it-IT"/>
              </w:rPr>
            </w:pPr>
            <w:r>
              <w:rPr>
                <w:rFonts w:ascii="Times New Roman" w:hAnsi="Times New Roman"/>
                <w:sz w:val="22"/>
                <w:szCs w:val="22"/>
                <w:lang w:val="en-IE" w:eastAsia="it-IT"/>
              </w:rPr>
              <w:t>Buildings, Ancillary Infrastructure, and Land</w:t>
            </w:r>
          </w:p>
        </w:tc>
        <w:tc>
          <w:tcPr>
            <w:tcW w:w="3047" w:type="dxa"/>
          </w:tcPr>
          <w:p w14:paraId="5F96A722" w14:textId="77777777" w:rsidR="008D4F2C" w:rsidRDefault="008D4F2C">
            <w:pPr>
              <w:rPr>
                <w:rFonts w:ascii="Times New Roman" w:hAnsi="Times New Roman"/>
                <w:b/>
                <w:bCs/>
                <w:sz w:val="22"/>
                <w:szCs w:val="22"/>
                <w:lang w:val="en-GB"/>
              </w:rPr>
            </w:pPr>
          </w:p>
        </w:tc>
        <w:tc>
          <w:tcPr>
            <w:tcW w:w="3048" w:type="dxa"/>
          </w:tcPr>
          <w:p w14:paraId="5B95CD12" w14:textId="77777777" w:rsidR="008D4F2C" w:rsidRDefault="008D4F2C">
            <w:pPr>
              <w:rPr>
                <w:rFonts w:ascii="Times New Roman" w:hAnsi="Times New Roman"/>
                <w:b/>
                <w:bCs/>
                <w:sz w:val="22"/>
                <w:szCs w:val="22"/>
                <w:lang w:val="en-GB"/>
              </w:rPr>
            </w:pPr>
          </w:p>
        </w:tc>
      </w:tr>
      <w:tr w:rsidR="008D4F2C" w14:paraId="0F0D46A1" w14:textId="77777777">
        <w:tc>
          <w:tcPr>
            <w:tcW w:w="3681" w:type="dxa"/>
          </w:tcPr>
          <w:p w14:paraId="7816A095" w14:textId="77777777" w:rsidR="008D4F2C" w:rsidRDefault="00FD35A1">
            <w:pPr>
              <w:rPr>
                <w:rFonts w:ascii="Times New Roman" w:hAnsi="Times New Roman"/>
                <w:sz w:val="22"/>
                <w:szCs w:val="22"/>
                <w:lang w:val="en-GB" w:eastAsia="it-IT"/>
              </w:rPr>
            </w:pPr>
            <w:r>
              <w:rPr>
                <w:rFonts w:ascii="Times New Roman" w:hAnsi="Times New Roman"/>
                <w:sz w:val="22"/>
                <w:szCs w:val="22"/>
                <w:lang w:eastAsia="it-IT"/>
              </w:rPr>
              <w:t>Materials and Supplies</w:t>
            </w:r>
          </w:p>
        </w:tc>
        <w:tc>
          <w:tcPr>
            <w:tcW w:w="3047" w:type="dxa"/>
          </w:tcPr>
          <w:p w14:paraId="5220BBB2" w14:textId="77777777" w:rsidR="008D4F2C" w:rsidRDefault="008D4F2C">
            <w:pPr>
              <w:rPr>
                <w:rFonts w:ascii="Times New Roman" w:hAnsi="Times New Roman"/>
                <w:b/>
                <w:bCs/>
                <w:sz w:val="22"/>
                <w:szCs w:val="22"/>
                <w:lang w:val="en-GB"/>
              </w:rPr>
            </w:pPr>
          </w:p>
        </w:tc>
        <w:tc>
          <w:tcPr>
            <w:tcW w:w="3048" w:type="dxa"/>
          </w:tcPr>
          <w:p w14:paraId="13CB595B" w14:textId="77777777" w:rsidR="008D4F2C" w:rsidRDefault="008D4F2C">
            <w:pPr>
              <w:rPr>
                <w:rFonts w:ascii="Times New Roman" w:hAnsi="Times New Roman"/>
                <w:b/>
                <w:bCs/>
                <w:sz w:val="22"/>
                <w:szCs w:val="22"/>
                <w:lang w:val="en-GB"/>
              </w:rPr>
            </w:pPr>
          </w:p>
        </w:tc>
      </w:tr>
      <w:tr w:rsidR="008D4F2C" w14:paraId="035820CA" w14:textId="77777777">
        <w:tc>
          <w:tcPr>
            <w:tcW w:w="3681" w:type="dxa"/>
          </w:tcPr>
          <w:p w14:paraId="5158EA13" w14:textId="77777777" w:rsidR="008D4F2C" w:rsidRDefault="00FD35A1">
            <w:pPr>
              <w:rPr>
                <w:rFonts w:ascii="Times New Roman" w:hAnsi="Times New Roman"/>
                <w:sz w:val="22"/>
                <w:szCs w:val="22"/>
                <w:lang w:val="en-GB" w:eastAsia="it-IT"/>
              </w:rPr>
            </w:pPr>
            <w:r>
              <w:rPr>
                <w:rFonts w:ascii="Times New Roman" w:hAnsi="Times New Roman"/>
                <w:sz w:val="22"/>
                <w:szCs w:val="22"/>
                <w:lang w:eastAsia="it-IT"/>
              </w:rPr>
              <w:t>Patents and Contractual Research</w:t>
            </w:r>
          </w:p>
        </w:tc>
        <w:tc>
          <w:tcPr>
            <w:tcW w:w="3047" w:type="dxa"/>
          </w:tcPr>
          <w:p w14:paraId="6D9C8D39" w14:textId="77777777" w:rsidR="008D4F2C" w:rsidRDefault="008D4F2C">
            <w:pPr>
              <w:rPr>
                <w:rFonts w:ascii="Times New Roman" w:hAnsi="Times New Roman"/>
                <w:b/>
                <w:bCs/>
                <w:sz w:val="22"/>
                <w:szCs w:val="22"/>
                <w:lang w:val="en-GB"/>
              </w:rPr>
            </w:pPr>
          </w:p>
        </w:tc>
        <w:tc>
          <w:tcPr>
            <w:tcW w:w="3048" w:type="dxa"/>
          </w:tcPr>
          <w:p w14:paraId="675E05EE" w14:textId="77777777" w:rsidR="008D4F2C" w:rsidRDefault="008D4F2C">
            <w:pPr>
              <w:rPr>
                <w:rFonts w:ascii="Times New Roman" w:hAnsi="Times New Roman"/>
                <w:b/>
                <w:bCs/>
                <w:sz w:val="22"/>
                <w:szCs w:val="22"/>
                <w:lang w:val="en-GB"/>
              </w:rPr>
            </w:pPr>
          </w:p>
        </w:tc>
      </w:tr>
      <w:tr w:rsidR="008D4F2C" w14:paraId="11CAEB17" w14:textId="77777777">
        <w:tc>
          <w:tcPr>
            <w:tcW w:w="3681" w:type="dxa"/>
          </w:tcPr>
          <w:p w14:paraId="0B21F997" w14:textId="77777777" w:rsidR="008D4F2C" w:rsidRDefault="00FD35A1">
            <w:pPr>
              <w:rPr>
                <w:rFonts w:ascii="Times New Roman" w:hAnsi="Times New Roman"/>
                <w:sz w:val="22"/>
                <w:szCs w:val="22"/>
                <w:lang w:val="en-GB" w:eastAsia="it-IT"/>
              </w:rPr>
            </w:pPr>
            <w:r>
              <w:rPr>
                <w:rFonts w:ascii="Times New Roman" w:hAnsi="Times New Roman"/>
                <w:sz w:val="22"/>
                <w:szCs w:val="22"/>
                <w:lang w:eastAsia="it-IT"/>
              </w:rPr>
              <w:t>Personnel and Administrative Costs</w:t>
            </w:r>
          </w:p>
        </w:tc>
        <w:tc>
          <w:tcPr>
            <w:tcW w:w="3047" w:type="dxa"/>
          </w:tcPr>
          <w:p w14:paraId="2FC17F8B" w14:textId="77777777" w:rsidR="008D4F2C" w:rsidRDefault="008D4F2C">
            <w:pPr>
              <w:rPr>
                <w:rFonts w:ascii="Times New Roman" w:hAnsi="Times New Roman"/>
                <w:b/>
                <w:bCs/>
                <w:sz w:val="22"/>
                <w:szCs w:val="22"/>
                <w:lang w:val="en-GB"/>
              </w:rPr>
            </w:pPr>
          </w:p>
        </w:tc>
        <w:tc>
          <w:tcPr>
            <w:tcW w:w="3048" w:type="dxa"/>
          </w:tcPr>
          <w:p w14:paraId="0A4F7224" w14:textId="77777777" w:rsidR="008D4F2C" w:rsidRDefault="008D4F2C">
            <w:pPr>
              <w:rPr>
                <w:rFonts w:ascii="Times New Roman" w:hAnsi="Times New Roman"/>
                <w:b/>
                <w:bCs/>
                <w:sz w:val="22"/>
                <w:szCs w:val="22"/>
                <w:lang w:val="en-GB"/>
              </w:rPr>
            </w:pPr>
          </w:p>
        </w:tc>
      </w:tr>
      <w:tr w:rsidR="008D4F2C" w14:paraId="10A4D925" w14:textId="77777777">
        <w:tc>
          <w:tcPr>
            <w:tcW w:w="3681" w:type="dxa"/>
          </w:tcPr>
          <w:p w14:paraId="2EDB8DEA" w14:textId="77777777" w:rsidR="008D4F2C" w:rsidRDefault="00FD35A1">
            <w:pPr>
              <w:rPr>
                <w:rFonts w:ascii="Times New Roman" w:hAnsi="Times New Roman"/>
                <w:sz w:val="22"/>
                <w:szCs w:val="22"/>
                <w:lang w:val="en-GB" w:eastAsia="it-IT"/>
              </w:rPr>
            </w:pPr>
            <w:r>
              <w:rPr>
                <w:rFonts w:ascii="Times New Roman" w:hAnsi="Times New Roman"/>
                <w:sz w:val="22"/>
                <w:szCs w:val="22"/>
                <w:lang w:eastAsia="it-IT"/>
              </w:rPr>
              <w:t>Other Costs</w:t>
            </w:r>
          </w:p>
        </w:tc>
        <w:tc>
          <w:tcPr>
            <w:tcW w:w="3047" w:type="dxa"/>
          </w:tcPr>
          <w:p w14:paraId="5AE48A43" w14:textId="77777777" w:rsidR="008D4F2C" w:rsidRDefault="008D4F2C">
            <w:pPr>
              <w:rPr>
                <w:rFonts w:ascii="Times New Roman" w:hAnsi="Times New Roman"/>
                <w:b/>
                <w:bCs/>
                <w:sz w:val="22"/>
                <w:szCs w:val="22"/>
                <w:lang w:val="en-GB"/>
              </w:rPr>
            </w:pPr>
          </w:p>
        </w:tc>
        <w:tc>
          <w:tcPr>
            <w:tcW w:w="3048" w:type="dxa"/>
          </w:tcPr>
          <w:p w14:paraId="50F40DEB" w14:textId="77777777" w:rsidR="008D4F2C" w:rsidRDefault="008D4F2C">
            <w:pPr>
              <w:rPr>
                <w:rFonts w:ascii="Times New Roman" w:hAnsi="Times New Roman"/>
                <w:b/>
                <w:bCs/>
                <w:sz w:val="22"/>
                <w:szCs w:val="22"/>
                <w:lang w:val="en-GB"/>
              </w:rPr>
            </w:pPr>
          </w:p>
        </w:tc>
      </w:tr>
      <w:tr w:rsidR="008D4F2C" w14:paraId="14FC1679" w14:textId="77777777">
        <w:tc>
          <w:tcPr>
            <w:tcW w:w="3681" w:type="dxa"/>
          </w:tcPr>
          <w:p w14:paraId="5F75C448" w14:textId="77777777" w:rsidR="008D4F2C" w:rsidRDefault="00FD35A1">
            <w:pPr>
              <w:rPr>
                <w:rFonts w:ascii="Times New Roman" w:hAnsi="Times New Roman"/>
                <w:sz w:val="22"/>
                <w:szCs w:val="22"/>
                <w:lang w:val="en-GB" w:eastAsia="it-IT"/>
              </w:rPr>
            </w:pPr>
            <w:r>
              <w:rPr>
                <w:rFonts w:ascii="Times New Roman" w:hAnsi="Times New Roman"/>
                <w:b/>
                <w:bCs/>
                <w:sz w:val="22"/>
                <w:szCs w:val="22"/>
                <w:lang w:eastAsia="it-IT"/>
              </w:rPr>
              <w:t>Total FID Costs</w:t>
            </w:r>
          </w:p>
        </w:tc>
        <w:tc>
          <w:tcPr>
            <w:tcW w:w="3047" w:type="dxa"/>
          </w:tcPr>
          <w:p w14:paraId="77A52294" w14:textId="77777777" w:rsidR="008D4F2C" w:rsidRDefault="008D4F2C">
            <w:pPr>
              <w:rPr>
                <w:rFonts w:ascii="Times New Roman" w:hAnsi="Times New Roman"/>
                <w:b/>
                <w:bCs/>
                <w:sz w:val="22"/>
                <w:szCs w:val="22"/>
                <w:lang w:val="en-GB"/>
              </w:rPr>
            </w:pPr>
          </w:p>
        </w:tc>
        <w:tc>
          <w:tcPr>
            <w:tcW w:w="3048" w:type="dxa"/>
          </w:tcPr>
          <w:p w14:paraId="007DCDA8" w14:textId="77777777" w:rsidR="008D4F2C" w:rsidRDefault="008D4F2C">
            <w:pPr>
              <w:rPr>
                <w:rFonts w:ascii="Times New Roman" w:hAnsi="Times New Roman"/>
                <w:b/>
                <w:bCs/>
                <w:sz w:val="22"/>
                <w:szCs w:val="22"/>
                <w:lang w:val="en-GB"/>
              </w:rPr>
            </w:pPr>
          </w:p>
        </w:tc>
      </w:tr>
      <w:tr w:rsidR="008D4F2C" w14:paraId="4A0E560D" w14:textId="77777777">
        <w:tc>
          <w:tcPr>
            <w:tcW w:w="3681" w:type="dxa"/>
            <w:shd w:val="pct15" w:color="auto" w:fill="auto"/>
          </w:tcPr>
          <w:p w14:paraId="791D1FD0" w14:textId="77777777" w:rsidR="008D4F2C" w:rsidRDefault="00FD35A1">
            <w:pPr>
              <w:rPr>
                <w:rFonts w:ascii="Times New Roman" w:hAnsi="Times New Roman"/>
                <w:b/>
                <w:bCs/>
                <w:sz w:val="22"/>
                <w:szCs w:val="22"/>
                <w:lang w:val="en-GB"/>
              </w:rPr>
            </w:pPr>
            <w:r>
              <w:rPr>
                <w:rFonts w:ascii="Times New Roman" w:hAnsi="Times New Roman"/>
                <w:b/>
                <w:bCs/>
                <w:sz w:val="22"/>
                <w:szCs w:val="22"/>
              </w:rPr>
              <w:t>MP</w:t>
            </w:r>
            <w:r>
              <w:rPr>
                <w:rFonts w:ascii="Times New Roman" w:hAnsi="Times New Roman"/>
                <w:b/>
                <w:bCs/>
                <w:sz w:val="22"/>
                <w:szCs w:val="22"/>
                <w:lang w:val="en-GB"/>
              </w:rPr>
              <w:t xml:space="preserve"> </w:t>
            </w:r>
            <w:r>
              <w:rPr>
                <w:rFonts w:ascii="Times New Roman" w:hAnsi="Times New Roman"/>
                <w:b/>
                <w:bCs/>
                <w:sz w:val="22"/>
                <w:szCs w:val="22"/>
              </w:rPr>
              <w:t>p</w:t>
            </w:r>
            <w:r>
              <w:rPr>
                <w:rFonts w:ascii="Times New Roman" w:hAnsi="Times New Roman"/>
                <w:b/>
                <w:bCs/>
                <w:sz w:val="22"/>
                <w:szCs w:val="22"/>
                <w:lang w:val="en-GB"/>
              </w:rPr>
              <w:t>hase</w:t>
            </w:r>
          </w:p>
        </w:tc>
        <w:tc>
          <w:tcPr>
            <w:tcW w:w="3047" w:type="dxa"/>
            <w:shd w:val="pct15" w:color="auto" w:fill="auto"/>
          </w:tcPr>
          <w:p w14:paraId="450EA2D7" w14:textId="77777777" w:rsidR="008D4F2C" w:rsidRDefault="008D4F2C">
            <w:pPr>
              <w:rPr>
                <w:rFonts w:ascii="Times New Roman" w:hAnsi="Times New Roman"/>
                <w:b/>
                <w:bCs/>
                <w:sz w:val="22"/>
                <w:szCs w:val="22"/>
                <w:lang w:val="en-GB"/>
              </w:rPr>
            </w:pPr>
          </w:p>
        </w:tc>
        <w:tc>
          <w:tcPr>
            <w:tcW w:w="3048" w:type="dxa"/>
            <w:shd w:val="pct15" w:color="auto" w:fill="auto"/>
          </w:tcPr>
          <w:p w14:paraId="24AAD504" w14:textId="77777777" w:rsidR="008D4F2C" w:rsidRDefault="00FD35A1">
            <w:pPr>
              <w:rPr>
                <w:rFonts w:ascii="Times New Roman" w:hAnsi="Times New Roman"/>
                <w:b/>
                <w:bCs/>
                <w:sz w:val="22"/>
                <w:szCs w:val="22"/>
                <w:lang w:val="en-GB"/>
              </w:rPr>
            </w:pPr>
            <w:r>
              <w:rPr>
                <w:rFonts w:ascii="Times New Roman" w:hAnsi="Times New Roman"/>
                <w:b/>
                <w:bCs/>
                <w:sz w:val="22"/>
                <w:szCs w:val="22"/>
                <w:lang w:val="en-GB"/>
              </w:rPr>
              <w:t>Not eligible</w:t>
            </w:r>
          </w:p>
        </w:tc>
      </w:tr>
      <w:tr w:rsidR="008D4F2C" w14:paraId="17A7B2B7" w14:textId="77777777">
        <w:tc>
          <w:tcPr>
            <w:tcW w:w="3681" w:type="dxa"/>
          </w:tcPr>
          <w:p w14:paraId="2F4EFEAE" w14:textId="77777777" w:rsidR="008D4F2C" w:rsidRDefault="00FD35A1">
            <w:pPr>
              <w:rPr>
                <w:rFonts w:ascii="Times New Roman" w:hAnsi="Times New Roman"/>
                <w:b/>
                <w:bCs/>
                <w:sz w:val="22"/>
                <w:szCs w:val="22"/>
                <w:lang w:val="en-GB" w:eastAsia="it-IT"/>
              </w:rPr>
            </w:pPr>
            <w:r>
              <w:rPr>
                <w:rFonts w:ascii="Times New Roman" w:hAnsi="Times New Roman"/>
                <w:sz w:val="22"/>
                <w:szCs w:val="22"/>
                <w:lang w:eastAsia="it-IT"/>
              </w:rPr>
              <w:t xml:space="preserve">Key investments </w:t>
            </w:r>
          </w:p>
        </w:tc>
        <w:tc>
          <w:tcPr>
            <w:tcW w:w="3047" w:type="dxa"/>
          </w:tcPr>
          <w:p w14:paraId="3DD355C9" w14:textId="77777777" w:rsidR="008D4F2C" w:rsidRDefault="008D4F2C">
            <w:pPr>
              <w:rPr>
                <w:rFonts w:ascii="Times New Roman" w:hAnsi="Times New Roman"/>
                <w:b/>
                <w:bCs/>
                <w:sz w:val="22"/>
                <w:szCs w:val="22"/>
                <w:lang w:val="en-GB"/>
              </w:rPr>
            </w:pPr>
          </w:p>
        </w:tc>
        <w:tc>
          <w:tcPr>
            <w:tcW w:w="3048" w:type="dxa"/>
          </w:tcPr>
          <w:p w14:paraId="3B7637BB" w14:textId="77777777" w:rsidR="008D4F2C" w:rsidRDefault="00FD35A1">
            <w:pPr>
              <w:rPr>
                <w:rFonts w:ascii="Times New Roman" w:hAnsi="Times New Roman"/>
                <w:sz w:val="22"/>
                <w:szCs w:val="22"/>
                <w:lang w:val="en-GB" w:eastAsia="it-IT"/>
              </w:rPr>
            </w:pPr>
            <w:r>
              <w:rPr>
                <w:rFonts w:ascii="Times New Roman" w:hAnsi="Times New Roman"/>
                <w:sz w:val="22"/>
                <w:szCs w:val="22"/>
                <w:lang w:eastAsia="it-IT"/>
              </w:rPr>
              <w:t>Not eligible</w:t>
            </w:r>
          </w:p>
        </w:tc>
      </w:tr>
      <w:tr w:rsidR="008D4F2C" w14:paraId="3D42E748" w14:textId="77777777">
        <w:tc>
          <w:tcPr>
            <w:tcW w:w="3681" w:type="dxa"/>
          </w:tcPr>
          <w:p w14:paraId="4E1EA745" w14:textId="77777777" w:rsidR="008D4F2C" w:rsidRDefault="00FD35A1">
            <w:pPr>
              <w:rPr>
                <w:rFonts w:ascii="Times New Roman" w:hAnsi="Times New Roman"/>
                <w:sz w:val="22"/>
                <w:szCs w:val="22"/>
                <w:lang w:val="en-GB" w:eastAsia="it-IT"/>
              </w:rPr>
            </w:pPr>
            <w:r>
              <w:rPr>
                <w:rFonts w:ascii="Times New Roman" w:hAnsi="Times New Roman"/>
                <w:sz w:val="22"/>
                <w:szCs w:val="22"/>
                <w:lang w:eastAsia="it-IT"/>
              </w:rPr>
              <w:t>Production cost categories</w:t>
            </w:r>
          </w:p>
        </w:tc>
        <w:tc>
          <w:tcPr>
            <w:tcW w:w="3047" w:type="dxa"/>
          </w:tcPr>
          <w:p w14:paraId="1A81F0B1" w14:textId="77777777" w:rsidR="008D4F2C" w:rsidRDefault="008D4F2C">
            <w:pPr>
              <w:rPr>
                <w:rFonts w:ascii="Times New Roman" w:hAnsi="Times New Roman"/>
                <w:b/>
                <w:bCs/>
                <w:sz w:val="22"/>
                <w:szCs w:val="22"/>
                <w:lang w:val="en-GB"/>
              </w:rPr>
            </w:pPr>
          </w:p>
        </w:tc>
        <w:tc>
          <w:tcPr>
            <w:tcW w:w="3048" w:type="dxa"/>
          </w:tcPr>
          <w:p w14:paraId="172E5E63" w14:textId="77777777" w:rsidR="008D4F2C" w:rsidRDefault="00FD35A1">
            <w:pPr>
              <w:rPr>
                <w:rFonts w:ascii="Times New Roman" w:hAnsi="Times New Roman"/>
                <w:sz w:val="22"/>
                <w:szCs w:val="22"/>
                <w:lang w:val="en-GB" w:eastAsia="it-IT"/>
              </w:rPr>
            </w:pPr>
            <w:r>
              <w:rPr>
                <w:rFonts w:ascii="Times New Roman" w:hAnsi="Times New Roman"/>
                <w:sz w:val="22"/>
                <w:szCs w:val="22"/>
                <w:lang w:eastAsia="it-IT"/>
              </w:rPr>
              <w:t>Not eligible</w:t>
            </w:r>
          </w:p>
        </w:tc>
      </w:tr>
      <w:tr w:rsidR="008D4F2C" w14:paraId="4779F219" w14:textId="77777777">
        <w:tc>
          <w:tcPr>
            <w:tcW w:w="3681" w:type="dxa"/>
          </w:tcPr>
          <w:p w14:paraId="42AC9FD6" w14:textId="77777777" w:rsidR="008D4F2C" w:rsidRDefault="00FD35A1">
            <w:pPr>
              <w:rPr>
                <w:rFonts w:ascii="Times New Roman" w:hAnsi="Times New Roman"/>
                <w:sz w:val="22"/>
                <w:szCs w:val="22"/>
                <w:lang w:val="en-GB" w:eastAsia="it-IT"/>
              </w:rPr>
            </w:pPr>
            <w:r>
              <w:rPr>
                <w:rFonts w:ascii="Times New Roman" w:hAnsi="Times New Roman"/>
                <w:b/>
                <w:bCs/>
                <w:sz w:val="22"/>
                <w:szCs w:val="22"/>
                <w:lang w:eastAsia="it-IT"/>
              </w:rPr>
              <w:t>Total MP Costs</w:t>
            </w:r>
          </w:p>
        </w:tc>
        <w:tc>
          <w:tcPr>
            <w:tcW w:w="3047" w:type="dxa"/>
          </w:tcPr>
          <w:p w14:paraId="717AAFBA" w14:textId="77777777" w:rsidR="008D4F2C" w:rsidRDefault="008D4F2C">
            <w:pPr>
              <w:rPr>
                <w:rFonts w:ascii="Times New Roman" w:hAnsi="Times New Roman"/>
                <w:b/>
                <w:bCs/>
                <w:sz w:val="22"/>
                <w:szCs w:val="22"/>
                <w:lang w:val="en-GB"/>
              </w:rPr>
            </w:pPr>
          </w:p>
        </w:tc>
        <w:tc>
          <w:tcPr>
            <w:tcW w:w="3048" w:type="dxa"/>
          </w:tcPr>
          <w:p w14:paraId="45C450B7" w14:textId="77777777" w:rsidR="008D4F2C" w:rsidRDefault="00FD35A1">
            <w:pPr>
              <w:rPr>
                <w:rFonts w:ascii="Times New Roman" w:hAnsi="Times New Roman"/>
                <w:sz w:val="22"/>
                <w:szCs w:val="22"/>
                <w:lang w:val="en-GB" w:eastAsia="it-IT"/>
              </w:rPr>
            </w:pPr>
            <w:r>
              <w:rPr>
                <w:rFonts w:ascii="Times New Roman" w:hAnsi="Times New Roman"/>
                <w:sz w:val="22"/>
                <w:szCs w:val="22"/>
                <w:lang w:eastAsia="it-IT"/>
              </w:rPr>
              <w:t>Not eligible</w:t>
            </w:r>
          </w:p>
        </w:tc>
      </w:tr>
      <w:tr w:rsidR="008D4F2C" w14:paraId="0B9A09AB" w14:textId="77777777">
        <w:tc>
          <w:tcPr>
            <w:tcW w:w="3681" w:type="dxa"/>
          </w:tcPr>
          <w:p w14:paraId="2D537E12" w14:textId="77777777" w:rsidR="008D4F2C" w:rsidRDefault="00FD35A1">
            <w:pPr>
              <w:rPr>
                <w:rFonts w:ascii="Times New Roman" w:hAnsi="Times New Roman"/>
                <w:b/>
                <w:bCs/>
                <w:sz w:val="22"/>
                <w:szCs w:val="22"/>
                <w:lang w:val="en-GB" w:eastAsia="it-IT"/>
              </w:rPr>
            </w:pPr>
            <w:r>
              <w:rPr>
                <w:rFonts w:ascii="Times New Roman" w:hAnsi="Times New Roman"/>
                <w:b/>
                <w:bCs/>
                <w:sz w:val="22"/>
                <w:szCs w:val="22"/>
                <w:lang w:val="en-IE" w:eastAsia="it-IT"/>
              </w:rPr>
              <w:t>Total Project Costs (All phases)</w:t>
            </w:r>
          </w:p>
        </w:tc>
        <w:tc>
          <w:tcPr>
            <w:tcW w:w="3047" w:type="dxa"/>
          </w:tcPr>
          <w:p w14:paraId="56EE48EE" w14:textId="77777777" w:rsidR="008D4F2C" w:rsidRDefault="008D4F2C">
            <w:pPr>
              <w:rPr>
                <w:rFonts w:ascii="Times New Roman" w:hAnsi="Times New Roman"/>
                <w:b/>
                <w:bCs/>
                <w:sz w:val="22"/>
                <w:szCs w:val="22"/>
                <w:lang w:val="en-GB"/>
              </w:rPr>
            </w:pPr>
          </w:p>
        </w:tc>
        <w:tc>
          <w:tcPr>
            <w:tcW w:w="3048" w:type="dxa"/>
          </w:tcPr>
          <w:p w14:paraId="4DC353C1" w14:textId="77777777" w:rsidR="008D4F2C" w:rsidRDefault="00FD35A1">
            <w:pPr>
              <w:rPr>
                <w:rFonts w:ascii="Times New Roman" w:hAnsi="Times New Roman"/>
                <w:sz w:val="22"/>
                <w:szCs w:val="22"/>
                <w:lang w:val="en-GB" w:eastAsia="it-IT"/>
              </w:rPr>
            </w:pPr>
            <w:r>
              <w:rPr>
                <w:rFonts w:ascii="Times New Roman" w:hAnsi="Times New Roman"/>
                <w:b/>
                <w:bCs/>
                <w:sz w:val="22"/>
                <w:szCs w:val="22"/>
                <w:lang w:val="en-IE" w:eastAsia="it-IT"/>
              </w:rPr>
              <w:t>Total RDI + FID eligible costs</w:t>
            </w:r>
          </w:p>
        </w:tc>
      </w:tr>
    </w:tbl>
    <w:p w14:paraId="4B18C93F" w14:textId="77777777" w:rsidR="008D4F2C" w:rsidRDefault="00FD35A1">
      <w:pPr>
        <w:pStyle w:val="Beskrivning"/>
        <w:rPr>
          <w:rFonts w:ascii="Times New Roman" w:hAnsi="Times New Roman"/>
          <w:b/>
          <w:bCs w:val="0"/>
          <w:sz w:val="22"/>
          <w:szCs w:val="22"/>
          <w:lang w:val="en-IE"/>
        </w:rPr>
      </w:pPr>
      <w:r>
        <w:rPr>
          <w:rFonts w:ascii="Times New Roman" w:hAnsi="Times New Roman"/>
        </w:rPr>
        <w:t xml:space="preserve">Table </w:t>
      </w:r>
      <w:r>
        <w:rPr>
          <w:rFonts w:ascii="Times New Roman" w:hAnsi="Times New Roman"/>
        </w:rPr>
        <w:fldChar w:fldCharType="begin"/>
      </w:r>
      <w:r>
        <w:rPr>
          <w:rFonts w:ascii="Times New Roman" w:hAnsi="Times New Roman"/>
        </w:rPr>
        <w:instrText xml:space="preserve"> SEQ Table \* ARABIC </w:instrText>
      </w:r>
      <w:r>
        <w:rPr>
          <w:rFonts w:ascii="Times New Roman" w:hAnsi="Times New Roman"/>
        </w:rPr>
        <w:fldChar w:fldCharType="separate"/>
      </w:r>
      <w:r>
        <w:rPr>
          <w:rFonts w:ascii="Times New Roman" w:hAnsi="Times New Roman"/>
          <w:noProof/>
        </w:rPr>
        <w:t>4</w:t>
      </w:r>
      <w:r>
        <w:rPr>
          <w:rFonts w:ascii="Times New Roman" w:hAnsi="Times New Roman"/>
        </w:rPr>
        <w:fldChar w:fldCharType="end"/>
      </w:r>
      <w:r>
        <w:rPr>
          <w:rFonts w:ascii="Times New Roman" w:hAnsi="Times New Roman"/>
        </w:rPr>
        <w:t xml:space="preserve"> Estimated Total Costs</w:t>
      </w:r>
    </w:p>
    <w:p w14:paraId="549302A7" w14:textId="77777777" w:rsidR="008D4F2C" w:rsidRDefault="00FD35A1">
      <w:pPr>
        <w:pStyle w:val="ITberschrift111"/>
        <w:spacing w:line="276" w:lineRule="auto"/>
        <w:rPr>
          <w:i w:val="0"/>
          <w:iCs/>
          <w:lang w:val="en-GB"/>
        </w:rPr>
      </w:pPr>
      <w:bookmarkStart w:id="127" w:name="_Ref147322086"/>
      <w:bookmarkStart w:id="128" w:name="_Ref147323013"/>
      <w:bookmarkStart w:id="129" w:name="_Toc148106594"/>
      <w:r>
        <w:rPr>
          <w:i w:val="0"/>
          <w:iCs/>
          <w:lang w:val="en-GB"/>
        </w:rPr>
        <w:t>Estimated revenues</w:t>
      </w:r>
      <w:bookmarkStart w:id="130" w:name="_Toc138064170"/>
      <w:bookmarkStart w:id="131" w:name="_Toc138064171"/>
      <w:bookmarkStart w:id="132" w:name="_Toc138064172"/>
      <w:bookmarkStart w:id="133" w:name="_Toc138064173"/>
      <w:bookmarkStart w:id="134" w:name="_Toc138064174"/>
      <w:bookmarkStart w:id="135" w:name="_Toc138064175"/>
      <w:bookmarkStart w:id="136" w:name="_Toc129851740"/>
      <w:bookmarkStart w:id="137" w:name="_Toc129851741"/>
      <w:bookmarkStart w:id="138" w:name="_Toc126857789"/>
      <w:bookmarkStart w:id="139" w:name="_Toc126857935"/>
      <w:bookmarkStart w:id="140" w:name="_Toc126858339"/>
      <w:bookmarkStart w:id="141" w:name="_Toc126871434"/>
      <w:bookmarkStart w:id="142" w:name="_Toc126857794"/>
      <w:bookmarkStart w:id="143" w:name="_Toc126857940"/>
      <w:bookmarkStart w:id="144" w:name="_Toc126858344"/>
      <w:bookmarkStart w:id="145" w:name="_Toc126871439"/>
      <w:bookmarkStart w:id="146" w:name="_Toc126857799"/>
      <w:bookmarkStart w:id="147" w:name="_Toc126857945"/>
      <w:bookmarkStart w:id="148" w:name="_Toc126858349"/>
      <w:bookmarkStart w:id="149" w:name="_Toc126871444"/>
      <w:bookmarkStart w:id="150" w:name="_Toc126857800"/>
      <w:bookmarkStart w:id="151" w:name="_Toc126857946"/>
      <w:bookmarkStart w:id="152" w:name="_Toc126858350"/>
      <w:bookmarkStart w:id="153" w:name="_Toc126871445"/>
      <w:bookmarkStart w:id="154" w:name="_Toc126857801"/>
      <w:bookmarkStart w:id="155" w:name="_Toc126857947"/>
      <w:bookmarkStart w:id="156" w:name="_Toc126858351"/>
      <w:bookmarkStart w:id="157" w:name="_Toc126871446"/>
      <w:bookmarkStart w:id="158" w:name="_Toc147796009"/>
      <w:bookmarkStart w:id="159" w:name="_Toc147796010"/>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14:paraId="5FC3569A" w14:textId="77777777" w:rsidR="008D4F2C" w:rsidRDefault="00FD35A1">
      <w:pPr>
        <w:pStyle w:val="ITAbsatzohneNr"/>
        <w:spacing w:before="240" w:after="240" w:line="276" w:lineRule="auto"/>
        <w:jc w:val="both"/>
        <w:rPr>
          <w:rFonts w:ascii="Times New Roman" w:hAnsi="Times New Roman"/>
          <w:i/>
          <w:iCs/>
          <w:sz w:val="22"/>
          <w:szCs w:val="22"/>
          <w:lang w:val="en-IE"/>
        </w:rPr>
      </w:pPr>
      <w:r>
        <w:rPr>
          <w:rFonts w:ascii="Times New Roman" w:hAnsi="Times New Roman"/>
          <w:i/>
          <w:iCs/>
          <w:sz w:val="22"/>
          <w:szCs w:val="22"/>
          <w:lang w:val="en-IE"/>
        </w:rPr>
        <w:lastRenderedPageBreak/>
        <w:t xml:space="preserve">Please provide a high-level estimate of the revenues expected from the project, distinguishing between the R&amp;D&amp;I phase (if applicable), the FID phase, and the mass production. Estimates should include all relevant revenue streams directly resulting from the project (e.g., sales of products/services, licensing, cost savings), even if they are only partial or preliminary. No detailed projections are expected at this stage, but assumptions should be coherent and plausible. Please note that all revenues stemming from your activities in the phases indicated below are relevant. The categories of revenues indicated in the table are indicative of the most typical revenues, but it is possible to adapt it based on your own projections, if relevant.  </w:t>
      </w:r>
    </w:p>
    <w:tbl>
      <w:tblPr>
        <w:tblStyle w:val="Tabellrutnt"/>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2268"/>
        <w:gridCol w:w="2375"/>
        <w:gridCol w:w="2444"/>
      </w:tblGrid>
      <w:tr w:rsidR="008D4F2C" w14:paraId="65844471" w14:textId="77777777">
        <w:tc>
          <w:tcPr>
            <w:tcW w:w="2689" w:type="dxa"/>
            <w:shd w:val="pct15" w:color="auto" w:fill="auto"/>
          </w:tcPr>
          <w:p w14:paraId="29415A11" w14:textId="77777777" w:rsidR="008D4F2C" w:rsidRDefault="00FD35A1">
            <w:pPr>
              <w:pStyle w:val="ITAbsatzohneNr"/>
              <w:spacing w:line="276" w:lineRule="auto"/>
              <w:rPr>
                <w:rFonts w:ascii="Times New Roman" w:hAnsi="Times New Roman"/>
                <w:b/>
                <w:bCs/>
                <w:sz w:val="22"/>
                <w:szCs w:val="22"/>
                <w:lang w:val="en-IE"/>
              </w:rPr>
            </w:pPr>
            <w:r>
              <w:rPr>
                <w:rFonts w:ascii="Times New Roman" w:hAnsi="Times New Roman"/>
                <w:b/>
                <w:bCs/>
                <w:sz w:val="22"/>
                <w:szCs w:val="22"/>
                <w:lang w:val="en-IE"/>
              </w:rPr>
              <w:t>Revenue Stream Description</w:t>
            </w:r>
          </w:p>
        </w:tc>
        <w:tc>
          <w:tcPr>
            <w:tcW w:w="2268" w:type="dxa"/>
            <w:shd w:val="pct15" w:color="auto" w:fill="auto"/>
          </w:tcPr>
          <w:p w14:paraId="1436DAB3" w14:textId="77777777" w:rsidR="008D4F2C" w:rsidRDefault="00FD35A1">
            <w:pPr>
              <w:pStyle w:val="ITAbsatzohneNr"/>
              <w:spacing w:line="276" w:lineRule="auto"/>
              <w:rPr>
                <w:rFonts w:ascii="Times New Roman" w:hAnsi="Times New Roman"/>
                <w:b/>
                <w:bCs/>
                <w:sz w:val="22"/>
                <w:szCs w:val="22"/>
                <w:lang w:val="en-IE"/>
              </w:rPr>
            </w:pPr>
            <w:r>
              <w:rPr>
                <w:rFonts w:ascii="Times New Roman" w:hAnsi="Times New Roman"/>
                <w:b/>
                <w:bCs/>
                <w:sz w:val="22"/>
                <w:szCs w:val="22"/>
                <w:lang w:val="en-IE"/>
              </w:rPr>
              <w:t>R&amp;D&amp;I Phase (€)</w:t>
            </w:r>
          </w:p>
        </w:tc>
        <w:tc>
          <w:tcPr>
            <w:tcW w:w="2375" w:type="dxa"/>
            <w:shd w:val="pct15" w:color="auto" w:fill="auto"/>
          </w:tcPr>
          <w:p w14:paraId="57713263" w14:textId="77777777" w:rsidR="008D4F2C" w:rsidRDefault="00FD35A1">
            <w:pPr>
              <w:pStyle w:val="ITAbsatzohneNr"/>
              <w:spacing w:line="276" w:lineRule="auto"/>
              <w:rPr>
                <w:rFonts w:ascii="Times New Roman" w:hAnsi="Times New Roman"/>
                <w:b/>
                <w:bCs/>
                <w:sz w:val="22"/>
                <w:szCs w:val="22"/>
                <w:lang w:val="en-IE"/>
              </w:rPr>
            </w:pPr>
            <w:r>
              <w:rPr>
                <w:rFonts w:ascii="Times New Roman" w:hAnsi="Times New Roman"/>
                <w:b/>
                <w:bCs/>
                <w:sz w:val="22"/>
                <w:szCs w:val="22"/>
                <w:lang w:val="en-IE"/>
              </w:rPr>
              <w:t>FID Phase (€)</w:t>
            </w:r>
          </w:p>
        </w:tc>
        <w:tc>
          <w:tcPr>
            <w:tcW w:w="2444" w:type="dxa"/>
            <w:shd w:val="pct15" w:color="auto" w:fill="auto"/>
          </w:tcPr>
          <w:p w14:paraId="0D15D776" w14:textId="77777777" w:rsidR="008D4F2C" w:rsidRDefault="00FD35A1">
            <w:pPr>
              <w:pStyle w:val="ITAbsatzohneNr"/>
              <w:spacing w:line="276" w:lineRule="auto"/>
              <w:rPr>
                <w:rFonts w:ascii="Times New Roman" w:hAnsi="Times New Roman"/>
                <w:b/>
                <w:bCs/>
                <w:sz w:val="22"/>
                <w:szCs w:val="22"/>
                <w:lang w:val="en-IE"/>
              </w:rPr>
            </w:pPr>
            <w:r>
              <w:rPr>
                <w:rFonts w:ascii="Times New Roman" w:hAnsi="Times New Roman"/>
                <w:b/>
                <w:bCs/>
                <w:sz w:val="22"/>
                <w:szCs w:val="22"/>
                <w:lang w:val="en-IE"/>
              </w:rPr>
              <w:t>MP phase (€)</w:t>
            </w:r>
          </w:p>
        </w:tc>
      </w:tr>
      <w:tr w:rsidR="008D4F2C" w14:paraId="010C9BC5" w14:textId="77777777">
        <w:tc>
          <w:tcPr>
            <w:tcW w:w="2689" w:type="dxa"/>
          </w:tcPr>
          <w:p w14:paraId="172D64A0" w14:textId="77777777" w:rsidR="008D4F2C" w:rsidRDefault="00FD35A1">
            <w:pPr>
              <w:pStyle w:val="ITAbsatzohneNr"/>
              <w:spacing w:line="276" w:lineRule="auto"/>
              <w:jc w:val="both"/>
              <w:rPr>
                <w:rFonts w:ascii="Times New Roman" w:hAnsi="Times New Roman"/>
                <w:sz w:val="22"/>
                <w:szCs w:val="22"/>
                <w:lang w:val="en-IE"/>
              </w:rPr>
            </w:pPr>
            <w:r>
              <w:rPr>
                <w:rFonts w:ascii="Times New Roman" w:hAnsi="Times New Roman"/>
                <w:sz w:val="22"/>
                <w:szCs w:val="22"/>
                <w:lang w:val="en-IE"/>
              </w:rPr>
              <w:t>Product Sales</w:t>
            </w:r>
          </w:p>
        </w:tc>
        <w:tc>
          <w:tcPr>
            <w:tcW w:w="2268" w:type="dxa"/>
          </w:tcPr>
          <w:p w14:paraId="2908EB2C" w14:textId="77777777" w:rsidR="008D4F2C" w:rsidRDefault="008D4F2C">
            <w:pPr>
              <w:pStyle w:val="ITAbsatzohneNr"/>
              <w:spacing w:line="276" w:lineRule="auto"/>
              <w:jc w:val="both"/>
              <w:rPr>
                <w:rFonts w:ascii="Times New Roman" w:hAnsi="Times New Roman"/>
                <w:sz w:val="22"/>
                <w:szCs w:val="22"/>
                <w:lang w:val="en-IE"/>
              </w:rPr>
            </w:pPr>
          </w:p>
        </w:tc>
        <w:tc>
          <w:tcPr>
            <w:tcW w:w="2375" w:type="dxa"/>
          </w:tcPr>
          <w:p w14:paraId="121FD38A" w14:textId="77777777" w:rsidR="008D4F2C" w:rsidRDefault="008D4F2C">
            <w:pPr>
              <w:pStyle w:val="ITAbsatzohneNr"/>
              <w:spacing w:line="276" w:lineRule="auto"/>
              <w:jc w:val="both"/>
              <w:rPr>
                <w:rFonts w:ascii="Times New Roman" w:hAnsi="Times New Roman"/>
                <w:sz w:val="22"/>
                <w:szCs w:val="22"/>
                <w:lang w:val="en-IE"/>
              </w:rPr>
            </w:pPr>
          </w:p>
        </w:tc>
        <w:tc>
          <w:tcPr>
            <w:tcW w:w="2444" w:type="dxa"/>
          </w:tcPr>
          <w:p w14:paraId="1FE2DD96" w14:textId="77777777" w:rsidR="008D4F2C" w:rsidRDefault="008D4F2C">
            <w:pPr>
              <w:pStyle w:val="ITAbsatzohneNr"/>
              <w:spacing w:line="276" w:lineRule="auto"/>
              <w:jc w:val="both"/>
              <w:rPr>
                <w:rFonts w:ascii="Times New Roman" w:hAnsi="Times New Roman"/>
                <w:sz w:val="22"/>
                <w:szCs w:val="22"/>
                <w:lang w:val="en-IE"/>
              </w:rPr>
            </w:pPr>
          </w:p>
        </w:tc>
      </w:tr>
      <w:tr w:rsidR="008D4F2C" w14:paraId="0FD49CFE" w14:textId="77777777">
        <w:tc>
          <w:tcPr>
            <w:tcW w:w="2689" w:type="dxa"/>
          </w:tcPr>
          <w:p w14:paraId="650C01BE" w14:textId="77777777" w:rsidR="008D4F2C" w:rsidRDefault="00FD35A1">
            <w:pPr>
              <w:pStyle w:val="ITAbsatzohneNr"/>
              <w:spacing w:line="276" w:lineRule="auto"/>
              <w:jc w:val="both"/>
              <w:rPr>
                <w:rFonts w:ascii="Times New Roman" w:hAnsi="Times New Roman"/>
                <w:sz w:val="22"/>
                <w:szCs w:val="22"/>
                <w:lang w:val="en-IE"/>
              </w:rPr>
            </w:pPr>
            <w:r>
              <w:rPr>
                <w:rFonts w:ascii="Times New Roman" w:hAnsi="Times New Roman"/>
                <w:sz w:val="22"/>
                <w:szCs w:val="22"/>
                <w:lang w:val="en-IE"/>
              </w:rPr>
              <w:t>Licensing Income</w:t>
            </w:r>
          </w:p>
        </w:tc>
        <w:tc>
          <w:tcPr>
            <w:tcW w:w="2268" w:type="dxa"/>
          </w:tcPr>
          <w:p w14:paraId="27357532" w14:textId="77777777" w:rsidR="008D4F2C" w:rsidRDefault="008D4F2C">
            <w:pPr>
              <w:pStyle w:val="ITAbsatzohneNr"/>
              <w:spacing w:line="276" w:lineRule="auto"/>
              <w:jc w:val="both"/>
              <w:rPr>
                <w:rFonts w:ascii="Times New Roman" w:hAnsi="Times New Roman"/>
                <w:sz w:val="22"/>
                <w:szCs w:val="22"/>
                <w:lang w:val="en-IE"/>
              </w:rPr>
            </w:pPr>
          </w:p>
        </w:tc>
        <w:tc>
          <w:tcPr>
            <w:tcW w:w="2375" w:type="dxa"/>
          </w:tcPr>
          <w:p w14:paraId="07F023C8" w14:textId="77777777" w:rsidR="008D4F2C" w:rsidRDefault="008D4F2C">
            <w:pPr>
              <w:pStyle w:val="ITAbsatzohneNr"/>
              <w:spacing w:line="276" w:lineRule="auto"/>
              <w:jc w:val="both"/>
              <w:rPr>
                <w:rFonts w:ascii="Times New Roman" w:hAnsi="Times New Roman"/>
                <w:sz w:val="22"/>
                <w:szCs w:val="22"/>
                <w:lang w:val="en-IE"/>
              </w:rPr>
            </w:pPr>
          </w:p>
        </w:tc>
        <w:tc>
          <w:tcPr>
            <w:tcW w:w="2444" w:type="dxa"/>
          </w:tcPr>
          <w:p w14:paraId="4BDB5498" w14:textId="77777777" w:rsidR="008D4F2C" w:rsidRDefault="008D4F2C">
            <w:pPr>
              <w:pStyle w:val="ITAbsatzohneNr"/>
              <w:spacing w:line="276" w:lineRule="auto"/>
              <w:jc w:val="both"/>
              <w:rPr>
                <w:rFonts w:ascii="Times New Roman" w:hAnsi="Times New Roman"/>
                <w:sz w:val="22"/>
                <w:szCs w:val="22"/>
                <w:lang w:val="en-IE"/>
              </w:rPr>
            </w:pPr>
          </w:p>
        </w:tc>
      </w:tr>
      <w:tr w:rsidR="008D4F2C" w14:paraId="2B0D1734" w14:textId="77777777">
        <w:tc>
          <w:tcPr>
            <w:tcW w:w="2689" w:type="dxa"/>
          </w:tcPr>
          <w:p w14:paraId="5790841A" w14:textId="77777777" w:rsidR="008D4F2C" w:rsidRDefault="00FD35A1">
            <w:pPr>
              <w:pStyle w:val="ITAbsatzohneNr"/>
              <w:spacing w:line="276" w:lineRule="auto"/>
              <w:jc w:val="both"/>
              <w:rPr>
                <w:rFonts w:ascii="Times New Roman" w:hAnsi="Times New Roman"/>
                <w:sz w:val="22"/>
                <w:szCs w:val="22"/>
                <w:lang w:val="en-IE"/>
              </w:rPr>
            </w:pPr>
            <w:r>
              <w:rPr>
                <w:rFonts w:ascii="Times New Roman" w:hAnsi="Times New Roman"/>
                <w:sz w:val="22"/>
                <w:szCs w:val="22"/>
                <w:lang w:val="en-IE"/>
              </w:rPr>
              <w:t xml:space="preserve">Cost Savings </w:t>
            </w:r>
          </w:p>
        </w:tc>
        <w:tc>
          <w:tcPr>
            <w:tcW w:w="2268" w:type="dxa"/>
          </w:tcPr>
          <w:p w14:paraId="2916C19D" w14:textId="77777777" w:rsidR="008D4F2C" w:rsidRDefault="008D4F2C">
            <w:pPr>
              <w:pStyle w:val="ITAbsatzohneNr"/>
              <w:spacing w:line="276" w:lineRule="auto"/>
              <w:jc w:val="both"/>
              <w:rPr>
                <w:rFonts w:ascii="Times New Roman" w:hAnsi="Times New Roman"/>
                <w:sz w:val="22"/>
                <w:szCs w:val="22"/>
                <w:lang w:val="en-IE"/>
              </w:rPr>
            </w:pPr>
          </w:p>
        </w:tc>
        <w:tc>
          <w:tcPr>
            <w:tcW w:w="2375" w:type="dxa"/>
          </w:tcPr>
          <w:p w14:paraId="74869460" w14:textId="77777777" w:rsidR="008D4F2C" w:rsidRDefault="008D4F2C">
            <w:pPr>
              <w:pStyle w:val="ITAbsatzohneNr"/>
              <w:spacing w:line="276" w:lineRule="auto"/>
              <w:jc w:val="both"/>
              <w:rPr>
                <w:rFonts w:ascii="Times New Roman" w:hAnsi="Times New Roman"/>
                <w:sz w:val="22"/>
                <w:szCs w:val="22"/>
                <w:lang w:val="en-IE"/>
              </w:rPr>
            </w:pPr>
          </w:p>
        </w:tc>
        <w:tc>
          <w:tcPr>
            <w:tcW w:w="2444" w:type="dxa"/>
          </w:tcPr>
          <w:p w14:paraId="187F57B8" w14:textId="77777777" w:rsidR="008D4F2C" w:rsidRDefault="008D4F2C">
            <w:pPr>
              <w:pStyle w:val="ITAbsatzohneNr"/>
              <w:spacing w:line="276" w:lineRule="auto"/>
              <w:jc w:val="both"/>
              <w:rPr>
                <w:rFonts w:ascii="Times New Roman" w:hAnsi="Times New Roman"/>
                <w:sz w:val="22"/>
                <w:szCs w:val="22"/>
                <w:lang w:val="en-IE"/>
              </w:rPr>
            </w:pPr>
          </w:p>
        </w:tc>
      </w:tr>
      <w:tr w:rsidR="008D4F2C" w14:paraId="46BF46A0" w14:textId="77777777">
        <w:tc>
          <w:tcPr>
            <w:tcW w:w="2689" w:type="dxa"/>
          </w:tcPr>
          <w:p w14:paraId="0B9A6138" w14:textId="77777777" w:rsidR="008D4F2C" w:rsidRDefault="00FD35A1">
            <w:pPr>
              <w:pStyle w:val="ITAbsatzohneNr"/>
              <w:spacing w:line="276" w:lineRule="auto"/>
              <w:rPr>
                <w:rFonts w:ascii="Times New Roman" w:hAnsi="Times New Roman"/>
                <w:b/>
                <w:bCs/>
                <w:sz w:val="22"/>
                <w:szCs w:val="22"/>
                <w:lang w:val="en-IE"/>
              </w:rPr>
            </w:pPr>
            <w:r>
              <w:rPr>
                <w:rFonts w:ascii="Times New Roman" w:hAnsi="Times New Roman"/>
                <w:b/>
                <w:bCs/>
                <w:sz w:val="22"/>
                <w:szCs w:val="22"/>
                <w:lang w:val="en-IE"/>
              </w:rPr>
              <w:t>Total Estimated Revenues</w:t>
            </w:r>
          </w:p>
        </w:tc>
        <w:tc>
          <w:tcPr>
            <w:tcW w:w="2268" w:type="dxa"/>
          </w:tcPr>
          <w:p w14:paraId="54738AF4" w14:textId="77777777" w:rsidR="008D4F2C" w:rsidRDefault="008D4F2C">
            <w:pPr>
              <w:pStyle w:val="ITAbsatzohneNr"/>
              <w:spacing w:line="276" w:lineRule="auto"/>
              <w:jc w:val="both"/>
              <w:rPr>
                <w:rFonts w:ascii="Times New Roman" w:hAnsi="Times New Roman"/>
                <w:sz w:val="22"/>
                <w:szCs w:val="22"/>
                <w:lang w:val="en-IE"/>
              </w:rPr>
            </w:pPr>
          </w:p>
        </w:tc>
        <w:tc>
          <w:tcPr>
            <w:tcW w:w="2375" w:type="dxa"/>
          </w:tcPr>
          <w:p w14:paraId="46ABBD8F" w14:textId="77777777" w:rsidR="008D4F2C" w:rsidRDefault="008D4F2C">
            <w:pPr>
              <w:pStyle w:val="ITAbsatzohneNr"/>
              <w:spacing w:line="276" w:lineRule="auto"/>
              <w:jc w:val="both"/>
              <w:rPr>
                <w:rFonts w:ascii="Times New Roman" w:hAnsi="Times New Roman"/>
                <w:sz w:val="22"/>
                <w:szCs w:val="22"/>
                <w:lang w:val="en-IE"/>
              </w:rPr>
            </w:pPr>
          </w:p>
        </w:tc>
        <w:tc>
          <w:tcPr>
            <w:tcW w:w="2444" w:type="dxa"/>
          </w:tcPr>
          <w:p w14:paraId="06BBA33E" w14:textId="77777777" w:rsidR="008D4F2C" w:rsidRDefault="008D4F2C">
            <w:pPr>
              <w:pStyle w:val="ITAbsatzohneNr"/>
              <w:spacing w:line="276" w:lineRule="auto"/>
              <w:jc w:val="both"/>
              <w:rPr>
                <w:rFonts w:ascii="Times New Roman" w:hAnsi="Times New Roman"/>
                <w:sz w:val="22"/>
                <w:szCs w:val="22"/>
                <w:lang w:val="en-IE"/>
              </w:rPr>
            </w:pPr>
          </w:p>
        </w:tc>
      </w:tr>
    </w:tbl>
    <w:p w14:paraId="0530ED0F" w14:textId="77777777" w:rsidR="008D4F2C" w:rsidRDefault="00FD35A1">
      <w:pPr>
        <w:pStyle w:val="Beskrivning"/>
        <w:rPr>
          <w:rFonts w:ascii="Times New Roman" w:hAnsi="Times New Roman"/>
          <w:lang w:val="en-IE"/>
        </w:rPr>
      </w:pPr>
      <w:r>
        <w:rPr>
          <w:rFonts w:ascii="Times New Roman" w:hAnsi="Times New Roman"/>
        </w:rPr>
        <w:t xml:space="preserve">Table </w:t>
      </w:r>
      <w:r>
        <w:rPr>
          <w:rFonts w:ascii="Times New Roman" w:hAnsi="Times New Roman"/>
        </w:rPr>
        <w:fldChar w:fldCharType="begin"/>
      </w:r>
      <w:r>
        <w:rPr>
          <w:rFonts w:ascii="Times New Roman" w:hAnsi="Times New Roman"/>
        </w:rPr>
        <w:instrText xml:space="preserve"> SEQ Table \* ARABIC </w:instrText>
      </w:r>
      <w:r>
        <w:rPr>
          <w:rFonts w:ascii="Times New Roman" w:hAnsi="Times New Roman"/>
        </w:rPr>
        <w:fldChar w:fldCharType="separate"/>
      </w:r>
      <w:r>
        <w:rPr>
          <w:rFonts w:ascii="Times New Roman" w:hAnsi="Times New Roman"/>
          <w:noProof/>
        </w:rPr>
        <w:t>5</w:t>
      </w:r>
      <w:r>
        <w:rPr>
          <w:rFonts w:ascii="Times New Roman" w:hAnsi="Times New Roman"/>
        </w:rPr>
        <w:fldChar w:fldCharType="end"/>
      </w:r>
      <w:r>
        <w:rPr>
          <w:rFonts w:ascii="Times New Roman" w:hAnsi="Times New Roman"/>
        </w:rPr>
        <w:t xml:space="preserve"> Estimated revenues</w:t>
      </w:r>
    </w:p>
    <w:p w14:paraId="49FFAC1D" w14:textId="77777777" w:rsidR="008D4F2C" w:rsidRDefault="00FD35A1">
      <w:pPr>
        <w:pStyle w:val="ITberschrift111"/>
        <w:rPr>
          <w:i w:val="0"/>
          <w:iCs/>
        </w:rPr>
      </w:pPr>
      <w:r>
        <w:rPr>
          <w:i w:val="0"/>
          <w:iCs/>
        </w:rPr>
        <w:t xml:space="preserve">High-level Business Plan </w:t>
      </w:r>
      <w:r>
        <w:rPr>
          <w:i w:val="0"/>
          <w:iCs/>
          <w:lang w:val="en-GB"/>
        </w:rPr>
        <w:t>assumptions</w:t>
      </w:r>
    </w:p>
    <w:p w14:paraId="232DB332" w14:textId="77777777" w:rsidR="008D4F2C" w:rsidRDefault="00FD35A1">
      <w:pPr>
        <w:pStyle w:val="ITAbsatzohneNr"/>
        <w:jc w:val="both"/>
        <w:rPr>
          <w:rFonts w:ascii="Times New Roman" w:hAnsi="Times New Roman"/>
          <w:i/>
          <w:iCs/>
          <w:sz w:val="22"/>
          <w:szCs w:val="22"/>
          <w:lang w:val="en-GB" w:eastAsia="it-IT"/>
        </w:rPr>
      </w:pPr>
      <w:r>
        <w:rPr>
          <w:rFonts w:ascii="Times New Roman" w:hAnsi="Times New Roman"/>
          <w:i/>
          <w:iCs/>
          <w:sz w:val="22"/>
          <w:szCs w:val="22"/>
          <w:lang w:val="en-GB" w:eastAsia="it-IT"/>
        </w:rPr>
        <w:t xml:space="preserve">Provide a brief overview of </w:t>
      </w:r>
      <w:r>
        <w:rPr>
          <w:rFonts w:ascii="Times New Roman" w:hAnsi="Times New Roman"/>
          <w:i/>
          <w:iCs/>
          <w:sz w:val="22"/>
          <w:szCs w:val="22"/>
          <w:lang w:val="en-US" w:eastAsia="it-IT"/>
        </w:rPr>
        <w:t xml:space="preserve">the business plan, outlining the rationale behind the cost and revenues assumptions made for the different phases (RDI. FID and MP). </w:t>
      </w:r>
      <w:r>
        <w:rPr>
          <w:rFonts w:ascii="Times New Roman" w:hAnsi="Times New Roman"/>
          <w:i/>
          <w:iCs/>
          <w:sz w:val="22"/>
          <w:szCs w:val="22"/>
          <w:lang w:val="en-GB" w:eastAsia="it-IT"/>
        </w:rPr>
        <w:t>Please indicate the key cost categories, reference prices, and any macro-level financial assumptions used. Also, briefly describe the product or service resulting from the project, and indicate the target customers.</w:t>
      </w:r>
    </w:p>
    <w:p w14:paraId="464FCBC1" w14:textId="77777777" w:rsidR="008D4F2C" w:rsidRDefault="008D4F2C">
      <w:pPr>
        <w:pStyle w:val="ITAbsatzohneNr"/>
        <w:jc w:val="both"/>
        <w:rPr>
          <w:rFonts w:ascii="Times New Roman" w:hAnsi="Times New Roman"/>
          <w:i/>
          <w:iCs/>
          <w:sz w:val="22"/>
          <w:szCs w:val="22"/>
          <w:lang w:val="en-US" w:eastAsia="it-IT"/>
        </w:rPr>
      </w:pPr>
    </w:p>
    <w:p w14:paraId="0687735F" w14:textId="77777777" w:rsidR="008D4F2C" w:rsidRDefault="00FD35A1">
      <w:pPr>
        <w:pStyle w:val="ITAbsatzohneNr"/>
        <w:jc w:val="both"/>
        <w:rPr>
          <w:rFonts w:ascii="Times New Roman" w:hAnsi="Times New Roman"/>
          <w:b/>
          <w:bCs/>
          <w:i/>
          <w:iCs/>
          <w:sz w:val="22"/>
          <w:szCs w:val="22"/>
          <w:lang w:val="en-US" w:eastAsia="it-IT"/>
        </w:rPr>
      </w:pPr>
      <w:r>
        <w:rPr>
          <w:rFonts w:ascii="Times New Roman" w:hAnsi="Times New Roman"/>
          <w:b/>
          <w:bCs/>
          <w:i/>
          <w:iCs/>
          <w:sz w:val="22"/>
          <w:szCs w:val="22"/>
          <w:lang w:val="en-GB" w:eastAsia="it-IT"/>
        </w:rPr>
        <w:t>Please limit your response to a maximum of 120 words.</w:t>
      </w:r>
    </w:p>
    <w:p w14:paraId="29D6B04F" w14:textId="77777777" w:rsidR="008D4F2C" w:rsidRDefault="00FD35A1">
      <w:pPr>
        <w:pStyle w:val="ITAbsatzohneNr"/>
        <w:jc w:val="both"/>
        <w:rPr>
          <w:rFonts w:ascii="Times New Roman" w:hAnsi="Times New Roman"/>
          <w:i/>
          <w:iCs/>
          <w:sz w:val="22"/>
          <w:szCs w:val="22"/>
          <w:lang w:val="en-US" w:eastAsia="it-IT"/>
        </w:rPr>
      </w:pPr>
      <w:r>
        <w:rPr>
          <w:rFonts w:ascii="Times New Roman" w:hAnsi="Times New Roman"/>
          <w:i/>
          <w:iCs/>
          <w:sz w:val="22"/>
          <w:szCs w:val="22"/>
          <w:lang w:val="en-US" w:eastAsia="it-IT"/>
        </w:rPr>
        <w:t xml:space="preserve"> </w:t>
      </w:r>
    </w:p>
    <w:p w14:paraId="38F22E23" w14:textId="77777777" w:rsidR="008D4F2C" w:rsidRDefault="00FD35A1">
      <w:pPr>
        <w:pStyle w:val="ITberschrift111"/>
        <w:rPr>
          <w:i w:val="0"/>
          <w:iCs/>
          <w:lang w:val="en-IE"/>
        </w:rPr>
      </w:pPr>
      <w:r>
        <w:rPr>
          <w:i w:val="0"/>
          <w:iCs/>
          <w:lang w:val="en-IE"/>
        </w:rPr>
        <w:t>Overview of the project’s key financial parameters</w:t>
      </w:r>
    </w:p>
    <w:p w14:paraId="724F7E59" w14:textId="77777777" w:rsidR="008D4F2C" w:rsidRDefault="00FD35A1">
      <w:pPr>
        <w:pStyle w:val="Liststycke"/>
        <w:numPr>
          <w:ilvl w:val="0"/>
          <w:numId w:val="17"/>
        </w:numPr>
        <w:rPr>
          <w:rFonts w:ascii="Times New Roman" w:hAnsi="Times New Roman"/>
          <w:iCs/>
          <w:sz w:val="22"/>
          <w:szCs w:val="22"/>
          <w:lang w:val="en-IE"/>
        </w:rPr>
      </w:pPr>
      <w:r>
        <w:rPr>
          <w:rFonts w:ascii="Times New Roman" w:hAnsi="Times New Roman"/>
          <w:iCs/>
          <w:sz w:val="22"/>
          <w:szCs w:val="22"/>
          <w:lang w:val="en-IE"/>
        </w:rPr>
        <w:t>Estimated Start of RDI (month/year):</w:t>
      </w:r>
    </w:p>
    <w:p w14:paraId="4303F651" w14:textId="77777777" w:rsidR="008D4F2C" w:rsidRDefault="00FD35A1">
      <w:pPr>
        <w:pStyle w:val="Liststycke"/>
        <w:numPr>
          <w:ilvl w:val="0"/>
          <w:numId w:val="17"/>
        </w:numPr>
        <w:rPr>
          <w:rFonts w:ascii="Times New Roman" w:hAnsi="Times New Roman"/>
          <w:iCs/>
          <w:sz w:val="22"/>
          <w:szCs w:val="22"/>
          <w:lang w:val="en-IE"/>
        </w:rPr>
      </w:pPr>
      <w:r>
        <w:rPr>
          <w:rFonts w:ascii="Times New Roman" w:hAnsi="Times New Roman"/>
          <w:iCs/>
          <w:sz w:val="22"/>
          <w:szCs w:val="22"/>
          <w:lang w:val="en-IE"/>
        </w:rPr>
        <w:t>Estimated End RDI (month/year):</w:t>
      </w:r>
    </w:p>
    <w:p w14:paraId="434D1338" w14:textId="77777777" w:rsidR="008D4F2C" w:rsidRDefault="00FD35A1">
      <w:pPr>
        <w:pStyle w:val="Liststycke"/>
        <w:numPr>
          <w:ilvl w:val="0"/>
          <w:numId w:val="17"/>
        </w:numPr>
        <w:rPr>
          <w:rFonts w:ascii="Times New Roman" w:hAnsi="Times New Roman"/>
          <w:iCs/>
          <w:sz w:val="22"/>
          <w:szCs w:val="22"/>
          <w:lang w:val="en-IE"/>
        </w:rPr>
      </w:pPr>
      <w:r>
        <w:rPr>
          <w:rFonts w:ascii="Times New Roman" w:hAnsi="Times New Roman"/>
          <w:iCs/>
          <w:sz w:val="22"/>
          <w:szCs w:val="22"/>
          <w:lang w:val="en-IE"/>
        </w:rPr>
        <w:t>Estimated start of FID (month/year)</w:t>
      </w:r>
    </w:p>
    <w:p w14:paraId="072B19F0" w14:textId="77777777" w:rsidR="008D4F2C" w:rsidRDefault="00FD35A1">
      <w:pPr>
        <w:pStyle w:val="Liststycke"/>
        <w:numPr>
          <w:ilvl w:val="0"/>
          <w:numId w:val="17"/>
        </w:numPr>
        <w:rPr>
          <w:rFonts w:ascii="Times New Roman" w:hAnsi="Times New Roman"/>
          <w:iCs/>
          <w:sz w:val="22"/>
          <w:szCs w:val="22"/>
          <w:lang w:val="en-IE"/>
        </w:rPr>
      </w:pPr>
      <w:r>
        <w:rPr>
          <w:rFonts w:ascii="Times New Roman" w:hAnsi="Times New Roman"/>
          <w:iCs/>
          <w:sz w:val="22"/>
          <w:szCs w:val="22"/>
          <w:lang w:val="en-IE"/>
        </w:rPr>
        <w:t xml:space="preserve">Estimated end of FID (month/year) </w:t>
      </w:r>
    </w:p>
    <w:p w14:paraId="562B0774" w14:textId="77777777" w:rsidR="008D4F2C" w:rsidRDefault="00FD35A1">
      <w:pPr>
        <w:pStyle w:val="Liststycke"/>
        <w:numPr>
          <w:ilvl w:val="0"/>
          <w:numId w:val="17"/>
        </w:numPr>
        <w:rPr>
          <w:rFonts w:ascii="Times New Roman" w:hAnsi="Times New Roman"/>
          <w:iCs/>
          <w:sz w:val="22"/>
          <w:szCs w:val="22"/>
          <w:lang w:val="en-IE"/>
        </w:rPr>
      </w:pPr>
      <w:r>
        <w:rPr>
          <w:rFonts w:ascii="Times New Roman" w:hAnsi="Times New Roman"/>
          <w:iCs/>
          <w:sz w:val="22"/>
          <w:szCs w:val="22"/>
          <w:lang w:val="en-IE"/>
        </w:rPr>
        <w:t>Estimated Start of MP (month/year):</w:t>
      </w:r>
    </w:p>
    <w:p w14:paraId="66DE6E41" w14:textId="77777777" w:rsidR="008D4F2C" w:rsidRDefault="00FD35A1">
      <w:pPr>
        <w:pStyle w:val="Liststycke"/>
        <w:numPr>
          <w:ilvl w:val="0"/>
          <w:numId w:val="17"/>
        </w:numPr>
        <w:rPr>
          <w:rFonts w:ascii="Times New Roman" w:hAnsi="Times New Roman"/>
          <w:iCs/>
          <w:sz w:val="22"/>
          <w:szCs w:val="22"/>
          <w:lang w:val="en-IE"/>
        </w:rPr>
      </w:pPr>
      <w:r>
        <w:rPr>
          <w:rFonts w:ascii="Times New Roman" w:hAnsi="Times New Roman"/>
          <w:iCs/>
          <w:sz w:val="22"/>
          <w:szCs w:val="22"/>
          <w:lang w:val="en-IE"/>
        </w:rPr>
        <w:t xml:space="preserve">Estimated start of product sales (month/year): </w:t>
      </w:r>
    </w:p>
    <w:p w14:paraId="2B51A617" w14:textId="77777777" w:rsidR="008D4F2C" w:rsidRDefault="00FD35A1">
      <w:pPr>
        <w:pStyle w:val="Liststycke"/>
        <w:numPr>
          <w:ilvl w:val="0"/>
          <w:numId w:val="17"/>
        </w:numPr>
        <w:rPr>
          <w:rFonts w:ascii="Times New Roman" w:hAnsi="Times New Roman"/>
          <w:iCs/>
          <w:sz w:val="22"/>
          <w:szCs w:val="22"/>
          <w:lang w:val="en-IE"/>
        </w:rPr>
      </w:pPr>
      <w:r>
        <w:rPr>
          <w:rFonts w:ascii="Times New Roman" w:hAnsi="Times New Roman"/>
          <w:iCs/>
          <w:sz w:val="22"/>
          <w:szCs w:val="22"/>
          <w:lang w:val="en-IE"/>
        </w:rPr>
        <w:t>Estimated End of MP (month/year):</w:t>
      </w:r>
    </w:p>
    <w:p w14:paraId="7F37EA9D" w14:textId="77777777" w:rsidR="008D4F2C" w:rsidRDefault="00FD35A1">
      <w:pPr>
        <w:pStyle w:val="Liststycke"/>
        <w:numPr>
          <w:ilvl w:val="0"/>
          <w:numId w:val="17"/>
        </w:numPr>
        <w:rPr>
          <w:rFonts w:ascii="Times New Roman" w:hAnsi="Times New Roman"/>
          <w:iCs/>
          <w:sz w:val="22"/>
          <w:szCs w:val="22"/>
          <w:lang w:val="en-IE"/>
        </w:rPr>
      </w:pPr>
      <w:r>
        <w:rPr>
          <w:rFonts w:ascii="Times New Roman" w:hAnsi="Times New Roman"/>
          <w:iCs/>
          <w:sz w:val="22"/>
          <w:szCs w:val="22"/>
          <w:lang w:val="en-IE"/>
        </w:rPr>
        <w:t xml:space="preserve">Estimated end of product sales (month/year): </w:t>
      </w:r>
    </w:p>
    <w:p w14:paraId="7A6ABE2D" w14:textId="77777777" w:rsidR="008D4F2C" w:rsidRDefault="00FD35A1">
      <w:pPr>
        <w:pStyle w:val="Liststycke"/>
        <w:numPr>
          <w:ilvl w:val="0"/>
          <w:numId w:val="17"/>
        </w:numPr>
        <w:rPr>
          <w:rFonts w:ascii="Times New Roman" w:hAnsi="Times New Roman"/>
          <w:iCs/>
          <w:sz w:val="22"/>
          <w:szCs w:val="22"/>
          <w:lang w:val="en-IE"/>
        </w:rPr>
      </w:pPr>
      <w:r>
        <w:rPr>
          <w:rFonts w:ascii="Times New Roman" w:hAnsi="Times New Roman"/>
          <w:iCs/>
          <w:sz w:val="22"/>
          <w:szCs w:val="22"/>
          <w:lang w:val="en-IE"/>
        </w:rPr>
        <w:t>Estimated Total Cost of the Project (EUR):</w:t>
      </w:r>
    </w:p>
    <w:p w14:paraId="579CC0F5" w14:textId="77777777" w:rsidR="008D4F2C" w:rsidRDefault="00FD35A1">
      <w:pPr>
        <w:pStyle w:val="Liststycke"/>
        <w:numPr>
          <w:ilvl w:val="0"/>
          <w:numId w:val="17"/>
        </w:numPr>
        <w:rPr>
          <w:rFonts w:ascii="Times New Roman" w:hAnsi="Times New Roman"/>
          <w:iCs/>
          <w:sz w:val="22"/>
          <w:szCs w:val="22"/>
          <w:lang w:val="en-IE"/>
        </w:rPr>
      </w:pPr>
      <w:r>
        <w:rPr>
          <w:rFonts w:ascii="Times New Roman" w:hAnsi="Times New Roman"/>
          <w:iCs/>
          <w:sz w:val="22"/>
          <w:szCs w:val="22"/>
          <w:lang w:val="en-IE"/>
        </w:rPr>
        <w:t>Estimated Eligible Costs (EUR):</w:t>
      </w:r>
    </w:p>
    <w:p w14:paraId="2965FC8E" w14:textId="77777777" w:rsidR="008D4F2C" w:rsidRDefault="00FD35A1">
      <w:pPr>
        <w:pStyle w:val="Liststycke"/>
        <w:numPr>
          <w:ilvl w:val="0"/>
          <w:numId w:val="17"/>
        </w:numPr>
        <w:rPr>
          <w:rFonts w:ascii="Times New Roman" w:hAnsi="Times New Roman"/>
          <w:iCs/>
          <w:sz w:val="22"/>
          <w:szCs w:val="22"/>
          <w:lang w:val="en-IE"/>
        </w:rPr>
      </w:pPr>
      <w:r>
        <w:rPr>
          <w:rFonts w:ascii="Times New Roman" w:hAnsi="Times New Roman"/>
          <w:iCs/>
          <w:sz w:val="22"/>
          <w:szCs w:val="22"/>
          <w:lang w:val="en-IE"/>
        </w:rPr>
        <w:t>Expected Estimated Revenues (EUR):</w:t>
      </w:r>
    </w:p>
    <w:p w14:paraId="7CEE448B" w14:textId="77777777" w:rsidR="008D4F2C" w:rsidRDefault="00FD35A1">
      <w:pPr>
        <w:pStyle w:val="Liststycke"/>
        <w:numPr>
          <w:ilvl w:val="0"/>
          <w:numId w:val="17"/>
        </w:numPr>
        <w:rPr>
          <w:rFonts w:ascii="Times New Roman" w:hAnsi="Times New Roman"/>
          <w:i/>
          <w:sz w:val="22"/>
          <w:szCs w:val="22"/>
          <w:lang w:val="en-IE"/>
        </w:rPr>
      </w:pPr>
      <w:r>
        <w:rPr>
          <w:rFonts w:ascii="Times New Roman" w:hAnsi="Times New Roman"/>
          <w:iCs/>
          <w:sz w:val="22"/>
          <w:szCs w:val="22"/>
          <w:lang w:val="en-IE"/>
        </w:rPr>
        <w:t>WACC</w:t>
      </w:r>
      <w:r>
        <w:rPr>
          <w:rFonts w:ascii="Times New Roman" w:hAnsi="Times New Roman"/>
          <w:i/>
          <w:sz w:val="22"/>
          <w:szCs w:val="22"/>
          <w:lang w:val="en-IE"/>
        </w:rPr>
        <w:t>: At this stage, please provide an estimated WACC applicable to your company. This value should reflect your company’s overall financing structure.</w:t>
      </w:r>
    </w:p>
    <w:p w14:paraId="2C3AA220" w14:textId="77777777" w:rsidR="008D4F2C" w:rsidRDefault="00FD35A1">
      <w:pPr>
        <w:pStyle w:val="Liststycke"/>
        <w:numPr>
          <w:ilvl w:val="0"/>
          <w:numId w:val="17"/>
        </w:numPr>
        <w:rPr>
          <w:rFonts w:ascii="Times New Roman" w:hAnsi="Times New Roman"/>
          <w:iCs/>
          <w:sz w:val="22"/>
          <w:szCs w:val="22"/>
          <w:lang w:val="en-IE"/>
        </w:rPr>
      </w:pPr>
      <w:r>
        <w:rPr>
          <w:rFonts w:ascii="Times New Roman" w:hAnsi="Times New Roman"/>
          <w:iCs/>
          <w:sz w:val="22"/>
          <w:szCs w:val="22"/>
          <w:lang w:val="en-IE"/>
        </w:rPr>
        <w:t>Estimated Funding Gap (EUR):</w:t>
      </w:r>
    </w:p>
    <w:p w14:paraId="2ECEB4D9" w14:textId="77777777" w:rsidR="008D4F2C" w:rsidRDefault="00FD35A1">
      <w:pPr>
        <w:pStyle w:val="Liststycke"/>
        <w:rPr>
          <w:rFonts w:ascii="Times New Roman" w:hAnsi="Times New Roman"/>
          <w:i/>
          <w:sz w:val="22"/>
          <w:szCs w:val="22"/>
          <w:lang w:val="en-IE"/>
        </w:rPr>
      </w:pPr>
      <w:r>
        <w:rPr>
          <w:rFonts w:ascii="Times New Roman" w:hAnsi="Times New Roman"/>
          <w:i/>
          <w:sz w:val="22"/>
          <w:szCs w:val="22"/>
          <w:lang w:val="en-IE"/>
        </w:rPr>
        <w:t>(i.e. the minimum amount of aid required to render the project financially viable, based on the expected Net Present Value (NPV) of the project in the absence of aid)</w:t>
      </w:r>
    </w:p>
    <w:p w14:paraId="068C125A" w14:textId="77777777" w:rsidR="008D4F2C" w:rsidRDefault="00FD35A1">
      <w:pPr>
        <w:pStyle w:val="Liststycke"/>
        <w:numPr>
          <w:ilvl w:val="0"/>
          <w:numId w:val="17"/>
        </w:numPr>
        <w:rPr>
          <w:rFonts w:ascii="Times New Roman" w:hAnsi="Times New Roman"/>
          <w:i/>
          <w:iCs/>
          <w:sz w:val="22"/>
          <w:szCs w:val="22"/>
        </w:rPr>
      </w:pPr>
      <w:r>
        <w:rPr>
          <w:rFonts w:ascii="Times New Roman" w:hAnsi="Times New Roman"/>
          <w:sz w:val="22"/>
          <w:szCs w:val="22"/>
        </w:rPr>
        <w:t>Aid intensity justified by the funding gap (% of eligible costs)</w:t>
      </w:r>
      <w:r>
        <w:rPr>
          <w:rFonts w:ascii="Times New Roman" w:hAnsi="Times New Roman"/>
          <w:i/>
          <w:iCs/>
          <w:sz w:val="22"/>
          <w:szCs w:val="22"/>
        </w:rPr>
        <w:t>:</w:t>
      </w:r>
    </w:p>
    <w:p w14:paraId="5C8C6B09" w14:textId="77777777" w:rsidR="008D4F2C" w:rsidRDefault="008D4F2C">
      <w:pPr>
        <w:pStyle w:val="ITAbsatzohneNr"/>
        <w:spacing w:line="276" w:lineRule="auto"/>
        <w:jc w:val="both"/>
        <w:rPr>
          <w:rFonts w:ascii="Times New Roman" w:hAnsi="Times New Roman"/>
          <w:i/>
          <w:iCs/>
          <w:sz w:val="22"/>
          <w:szCs w:val="22"/>
          <w:lang w:val="en-US"/>
        </w:rPr>
      </w:pPr>
    </w:p>
    <w:p w14:paraId="678B0186" w14:textId="77777777" w:rsidR="008D4F2C" w:rsidRDefault="00FD35A1">
      <w:pPr>
        <w:pStyle w:val="ITAbsatzohneNr"/>
        <w:spacing w:line="276" w:lineRule="auto"/>
        <w:jc w:val="both"/>
        <w:rPr>
          <w:rFonts w:ascii="Times New Roman" w:hAnsi="Times New Roman"/>
          <w:sz w:val="22"/>
          <w:szCs w:val="22"/>
          <w:lang w:val="en-US"/>
        </w:rPr>
      </w:pPr>
      <w:r>
        <w:rPr>
          <w:rFonts w:ascii="Times New Roman" w:hAnsi="Times New Roman"/>
          <w:b/>
          <w:bCs/>
          <w:sz w:val="22"/>
          <w:szCs w:val="22"/>
          <w:lang w:val="en-US"/>
        </w:rPr>
        <w:t xml:space="preserve">Note: </w:t>
      </w:r>
      <w:r>
        <w:rPr>
          <w:rFonts w:ascii="Times New Roman" w:hAnsi="Times New Roman"/>
          <w:sz w:val="22"/>
          <w:szCs w:val="22"/>
          <w:lang w:val="en-US"/>
        </w:rPr>
        <w:t>The funding gap estimate should represent a realistic financial need, not a theoretical maximum. When estimating the gap, consider any remaining value of assets at the end of the project (a terminal value) and how major investments depreciate over time.</w:t>
      </w:r>
    </w:p>
    <w:p w14:paraId="006D03C1" w14:textId="77777777" w:rsidR="008D4F2C" w:rsidRDefault="00FD35A1">
      <w:pPr>
        <w:pStyle w:val="ITAbsatzohneNr"/>
        <w:spacing w:line="276" w:lineRule="auto"/>
        <w:jc w:val="both"/>
        <w:rPr>
          <w:rFonts w:ascii="Times New Roman" w:hAnsi="Times New Roman"/>
          <w:sz w:val="22"/>
          <w:szCs w:val="22"/>
          <w:lang w:val="en-US"/>
        </w:rPr>
      </w:pPr>
      <w:r>
        <w:rPr>
          <w:rFonts w:ascii="Times New Roman" w:hAnsi="Times New Roman"/>
          <w:sz w:val="22"/>
          <w:szCs w:val="22"/>
          <w:lang w:val="en-GB"/>
        </w:rPr>
        <w:lastRenderedPageBreak/>
        <w:t>If the project is admitted to the second phase of the national evaluation process</w:t>
      </w:r>
      <w:r>
        <w:rPr>
          <w:rFonts w:ascii="Times New Roman" w:hAnsi="Times New Roman"/>
          <w:sz w:val="22"/>
          <w:szCs w:val="22"/>
          <w:lang w:val="en-US"/>
        </w:rPr>
        <w:t>, a full discounted cash flow analysis, in line with the IPCEI Communication and the Funding Gap Analysis based on the template provided by the European Commission, will be required</w:t>
      </w:r>
      <w:bookmarkStart w:id="160" w:name="_Toc129851755"/>
      <w:bookmarkStart w:id="161" w:name="_Toc129851756"/>
      <w:bookmarkStart w:id="162" w:name="_Toc138064192"/>
      <w:bookmarkStart w:id="163" w:name="_Toc126857807"/>
      <w:bookmarkStart w:id="164" w:name="_Toc126857953"/>
      <w:bookmarkStart w:id="165" w:name="_Toc126858357"/>
      <w:bookmarkStart w:id="166" w:name="_Toc126871452"/>
      <w:bookmarkStart w:id="167" w:name="_Toc126857808"/>
      <w:bookmarkStart w:id="168" w:name="_Toc126857954"/>
      <w:bookmarkStart w:id="169" w:name="_Toc126858358"/>
      <w:bookmarkStart w:id="170" w:name="_Toc126871453"/>
      <w:bookmarkStart w:id="171" w:name="_Toc126857809"/>
      <w:bookmarkStart w:id="172" w:name="_Toc126857955"/>
      <w:bookmarkStart w:id="173" w:name="_Toc126858359"/>
      <w:bookmarkStart w:id="174" w:name="_Toc126871454"/>
      <w:bookmarkStart w:id="175" w:name="_Toc126857810"/>
      <w:bookmarkStart w:id="176" w:name="_Toc126857956"/>
      <w:bookmarkStart w:id="177" w:name="_Toc126858360"/>
      <w:bookmarkStart w:id="178" w:name="_Toc126871455"/>
      <w:bookmarkStart w:id="179" w:name="_Toc126857811"/>
      <w:bookmarkStart w:id="180" w:name="_Toc126857957"/>
      <w:bookmarkStart w:id="181" w:name="_Toc126858361"/>
      <w:bookmarkStart w:id="182" w:name="_Toc126871456"/>
      <w:bookmarkStart w:id="183" w:name="_Toc126857812"/>
      <w:bookmarkStart w:id="184" w:name="_Toc126857958"/>
      <w:bookmarkStart w:id="185" w:name="_Toc126858362"/>
      <w:bookmarkStart w:id="186" w:name="_Toc126871457"/>
      <w:bookmarkStart w:id="187" w:name="_Toc129851761"/>
      <w:bookmarkStart w:id="188" w:name="_Toc129851762"/>
      <w:bookmarkStart w:id="189" w:name="_Toc129851763"/>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Pr>
          <w:rFonts w:ascii="Times New Roman" w:hAnsi="Times New Roman"/>
          <w:sz w:val="22"/>
          <w:szCs w:val="22"/>
          <w:lang w:val="en-US"/>
        </w:rPr>
        <w:t xml:space="preserve">. Applicants are encouraged to prepare their funding gaps as soon as possible, consistently with the preliminary funding gap that is submitted together with the application at this stage. Such early and consistent preparation will be helpful and save time in the next steps of the process. </w:t>
      </w:r>
    </w:p>
    <w:p w14:paraId="3382A365" w14:textId="77777777" w:rsidR="008D4F2C" w:rsidRDefault="008D4F2C">
      <w:pPr>
        <w:pStyle w:val="ITAbsatzohneNr"/>
        <w:spacing w:line="276" w:lineRule="auto"/>
        <w:jc w:val="both"/>
        <w:rPr>
          <w:rFonts w:ascii="Times New Roman" w:hAnsi="Times New Roman"/>
          <w:i/>
          <w:iCs/>
          <w:sz w:val="22"/>
          <w:szCs w:val="22"/>
          <w:lang w:val="en-US"/>
        </w:rPr>
      </w:pPr>
    </w:p>
    <w:p w14:paraId="5B16D8B8" w14:textId="77777777" w:rsidR="008D4F2C" w:rsidRDefault="00FD35A1">
      <w:pPr>
        <w:pStyle w:val="ITberschrift111"/>
        <w:rPr>
          <w:i w:val="0"/>
          <w:iCs/>
          <w:lang w:val="en-IE"/>
        </w:rPr>
      </w:pPr>
      <w:r>
        <w:rPr>
          <w:i w:val="0"/>
          <w:iCs/>
          <w:lang w:val="en-IE"/>
        </w:rPr>
        <w:t xml:space="preserve">Overview </w:t>
      </w:r>
      <w:bookmarkStart w:id="190" w:name="_Toc148106609"/>
      <w:r>
        <w:rPr>
          <w:i w:val="0"/>
          <w:iCs/>
          <w:lang w:val="en-IE"/>
        </w:rPr>
        <w:t>other public funding (including EU funding) and State aid cumulation</w:t>
      </w:r>
      <w:bookmarkEnd w:id="190"/>
    </w:p>
    <w:p w14:paraId="18BFED8F" w14:textId="77777777" w:rsidR="008D4F2C" w:rsidRDefault="00FD35A1">
      <w:pPr>
        <w:pStyle w:val="Normalwebb"/>
        <w:spacing w:line="276" w:lineRule="auto"/>
        <w:contextualSpacing/>
        <w:jc w:val="both"/>
        <w:rPr>
          <w:i/>
          <w:iCs/>
          <w:sz w:val="22"/>
          <w:szCs w:val="22"/>
          <w:lang w:val="en-US"/>
        </w:rPr>
      </w:pPr>
      <w:bookmarkStart w:id="191" w:name="_Toc129851767"/>
      <w:bookmarkStart w:id="192" w:name="_Toc129851768"/>
      <w:bookmarkStart w:id="193" w:name="_Toc129851769"/>
      <w:bookmarkStart w:id="194" w:name="_Toc129851770"/>
      <w:bookmarkStart w:id="195" w:name="_Toc129851771"/>
      <w:bookmarkStart w:id="196" w:name="_Toc129851772"/>
      <w:bookmarkStart w:id="197" w:name="_Toc129851773"/>
      <w:bookmarkStart w:id="198" w:name="_Toc129851774"/>
      <w:bookmarkStart w:id="199" w:name="_Toc129851775"/>
      <w:bookmarkStart w:id="200" w:name="_Toc129851776"/>
      <w:bookmarkStart w:id="201" w:name="_Toc129851777"/>
      <w:bookmarkStart w:id="202" w:name="_Toc129851778"/>
      <w:bookmarkStart w:id="203" w:name="_Toc129851779"/>
      <w:bookmarkStart w:id="204" w:name="_Toc129851780"/>
      <w:bookmarkStart w:id="205" w:name="_Toc129851781"/>
      <w:bookmarkStart w:id="206" w:name="_Toc129851782"/>
      <w:bookmarkStart w:id="207" w:name="_Toc129851783"/>
      <w:bookmarkStart w:id="208" w:name="_Toc129851784"/>
      <w:bookmarkStart w:id="209" w:name="_Toc129851785"/>
      <w:bookmarkStart w:id="210" w:name="_Toc129851786"/>
      <w:bookmarkStart w:id="211" w:name="_Toc129851787"/>
      <w:bookmarkStart w:id="212" w:name="_Toc129851788"/>
      <w:bookmarkStart w:id="213" w:name="_Toc129851789"/>
      <w:bookmarkStart w:id="214" w:name="_Toc129851875"/>
      <w:bookmarkStart w:id="215" w:name="_Toc129851876"/>
      <w:bookmarkStart w:id="216" w:name="_Toc129851877"/>
      <w:bookmarkStart w:id="217" w:name="_Toc129851878"/>
      <w:bookmarkStart w:id="218" w:name="_Toc129851879"/>
      <w:bookmarkStart w:id="219" w:name="_Toc129851880"/>
      <w:bookmarkStart w:id="220" w:name="_Toc129851895"/>
      <w:bookmarkStart w:id="221" w:name="_Toc129851896"/>
      <w:bookmarkStart w:id="222" w:name="_Toc129851897"/>
      <w:bookmarkStart w:id="223" w:name="_Toc129851898"/>
      <w:bookmarkStart w:id="224" w:name="_Toc129851899"/>
      <w:bookmarkStart w:id="225" w:name="_Toc126857814"/>
      <w:bookmarkStart w:id="226" w:name="_Toc126857960"/>
      <w:bookmarkStart w:id="227" w:name="_Toc126858364"/>
      <w:bookmarkStart w:id="228" w:name="_Toc126871459"/>
      <w:bookmarkStart w:id="229" w:name="_Toc126857815"/>
      <w:bookmarkStart w:id="230" w:name="_Toc126857961"/>
      <w:bookmarkStart w:id="231" w:name="_Toc126858365"/>
      <w:bookmarkStart w:id="232" w:name="_Toc126871460"/>
      <w:bookmarkStart w:id="233" w:name="_Toc129851900"/>
      <w:bookmarkStart w:id="234" w:name="_Toc129851901"/>
      <w:bookmarkStart w:id="235" w:name="_Toc129851902"/>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Pr>
          <w:i/>
          <w:iCs/>
          <w:sz w:val="22"/>
          <w:szCs w:val="22"/>
          <w:lang w:val="en-US"/>
        </w:rPr>
        <w:t>Explain whether your project also applied for or receives other public funding, including other State aid or Union funding (such as the Innovation Fund or Horizon Europe programmes). Indicate the source and the amount of such other public funding. Clarify whether such other public funding covers the same eligible costs as the expected IPCEI aid.</w:t>
      </w:r>
    </w:p>
    <w:p w14:paraId="7C5406E7" w14:textId="77777777" w:rsidR="008D4F2C" w:rsidRDefault="00FD35A1">
      <w:pPr>
        <w:pStyle w:val="Normalwebb"/>
        <w:spacing w:line="276" w:lineRule="auto"/>
        <w:contextualSpacing/>
        <w:jc w:val="both"/>
        <w:rPr>
          <w:i/>
          <w:iCs/>
          <w:sz w:val="22"/>
          <w:szCs w:val="22"/>
          <w:lang w:val="en-US"/>
        </w:rPr>
      </w:pPr>
      <w:r>
        <w:rPr>
          <w:i/>
          <w:iCs/>
          <w:sz w:val="22"/>
          <w:szCs w:val="22"/>
          <w:lang w:val="en-US"/>
        </w:rPr>
        <w:t xml:space="preserve">Please note that while the funding gap is not required at this stage, any other public funding for the same eligible costs must be disclosed. Be aware that the total amount of public funding granted should not exceed the funding gap, which will be assessed and verified </w:t>
      </w:r>
      <w:r>
        <w:rPr>
          <w:i/>
          <w:iCs/>
          <w:sz w:val="22"/>
          <w:szCs w:val="22"/>
          <w:lang w:val="en-GB"/>
        </w:rPr>
        <w:t>if the project is admitted to the second phase of the national evaluation process</w:t>
      </w:r>
      <w:r>
        <w:rPr>
          <w:i/>
          <w:iCs/>
          <w:sz w:val="22"/>
          <w:szCs w:val="22"/>
          <w:lang w:val="en-US"/>
        </w:rPr>
        <w:t>. Detailed justifications and supporting documentation will be required at that point to ensure compliance with this rule.</w:t>
      </w:r>
      <w:bookmarkStart w:id="236" w:name="_Toc126857819"/>
      <w:bookmarkStart w:id="237" w:name="_Toc126857965"/>
      <w:bookmarkStart w:id="238" w:name="_Toc126858369"/>
      <w:bookmarkStart w:id="239" w:name="_Toc126857820"/>
      <w:bookmarkStart w:id="240" w:name="_Toc126857966"/>
      <w:bookmarkStart w:id="241" w:name="_Toc126858370"/>
      <w:bookmarkStart w:id="242" w:name="_Toc126857821"/>
      <w:bookmarkStart w:id="243" w:name="_Toc126857967"/>
      <w:bookmarkStart w:id="244" w:name="_Toc126858371"/>
      <w:bookmarkStart w:id="245" w:name="_Toc126871463"/>
      <w:bookmarkStart w:id="246" w:name="_Toc126857822"/>
      <w:bookmarkStart w:id="247" w:name="_Toc126857968"/>
      <w:bookmarkStart w:id="248" w:name="_Toc126858372"/>
      <w:bookmarkStart w:id="249" w:name="_Toc126871464"/>
      <w:bookmarkStart w:id="250" w:name="_Toc126857824"/>
      <w:bookmarkStart w:id="251" w:name="_Toc126857970"/>
      <w:bookmarkStart w:id="252" w:name="_Toc126858374"/>
      <w:bookmarkStart w:id="253" w:name="_Toc126857825"/>
      <w:bookmarkStart w:id="254" w:name="_Toc126857971"/>
      <w:bookmarkStart w:id="255" w:name="_Toc126858375"/>
      <w:bookmarkStart w:id="256" w:name="_Toc126857826"/>
      <w:bookmarkStart w:id="257" w:name="_Toc126857972"/>
      <w:bookmarkStart w:id="258" w:name="_Toc126858376"/>
      <w:bookmarkStart w:id="259" w:name="_Toc138064197"/>
      <w:bookmarkStart w:id="260" w:name="_Toc138064198"/>
      <w:bookmarkStart w:id="261" w:name="_Toc138064199"/>
      <w:bookmarkStart w:id="262" w:name="_Toc129851908"/>
      <w:bookmarkStart w:id="263" w:name="_Toc126857830"/>
      <w:bookmarkStart w:id="264" w:name="_Toc126857976"/>
      <w:bookmarkStart w:id="265" w:name="_Toc126858380"/>
      <w:bookmarkStart w:id="266" w:name="_Toc126871469"/>
      <w:bookmarkStart w:id="267" w:name="_Toc126857831"/>
      <w:bookmarkStart w:id="268" w:name="_Toc126857977"/>
      <w:bookmarkStart w:id="269" w:name="_Toc126858381"/>
      <w:bookmarkStart w:id="270" w:name="_Toc126871470"/>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14:paraId="5C71F136" w14:textId="77777777" w:rsidR="008D4F2C" w:rsidRDefault="008D4F2C">
      <w:pPr>
        <w:pStyle w:val="Normalwebb"/>
        <w:spacing w:line="276" w:lineRule="auto"/>
        <w:contextualSpacing/>
        <w:jc w:val="both"/>
        <w:rPr>
          <w:b/>
          <w:bCs/>
          <w:i/>
          <w:iCs/>
          <w:sz w:val="22"/>
          <w:szCs w:val="22"/>
          <w:lang w:val="en-GB"/>
        </w:rPr>
      </w:pPr>
    </w:p>
    <w:p w14:paraId="061C1B22" w14:textId="77777777" w:rsidR="008D4F2C" w:rsidRDefault="00FD35A1">
      <w:pPr>
        <w:pStyle w:val="Normalwebb"/>
        <w:spacing w:line="276" w:lineRule="auto"/>
        <w:contextualSpacing/>
        <w:jc w:val="both"/>
        <w:rPr>
          <w:i/>
          <w:iCs/>
          <w:sz w:val="22"/>
          <w:szCs w:val="22"/>
          <w:lang w:val="en-US"/>
        </w:rPr>
      </w:pPr>
      <w:r>
        <w:rPr>
          <w:b/>
          <w:bCs/>
          <w:i/>
          <w:iCs/>
          <w:sz w:val="22"/>
          <w:szCs w:val="22"/>
          <w:lang w:val="en-GB"/>
        </w:rPr>
        <w:t>Please limit your response to a maximum of 100 words.</w:t>
      </w:r>
    </w:p>
    <w:p w14:paraId="0652257A" w14:textId="77777777" w:rsidR="008D4F2C" w:rsidRDefault="00FD35A1">
      <w:pPr>
        <w:pStyle w:val="ITberschrift111"/>
        <w:rPr>
          <w:i w:val="0"/>
          <w:iCs/>
          <w:lang w:val="en-IE"/>
        </w:rPr>
      </w:pPr>
      <w:r>
        <w:rPr>
          <w:i w:val="0"/>
          <w:iCs/>
          <w:lang w:val="en-IE"/>
        </w:rPr>
        <w:t xml:space="preserve">Other compatibility conditions </w:t>
      </w:r>
    </w:p>
    <w:p w14:paraId="45B6528D" w14:textId="77777777" w:rsidR="008D4F2C" w:rsidRDefault="00FD35A1">
      <w:pPr>
        <w:pStyle w:val="ITAbsatzohneNr"/>
        <w:spacing w:line="276" w:lineRule="auto"/>
        <w:jc w:val="both"/>
        <w:rPr>
          <w:rFonts w:ascii="Times New Roman" w:hAnsi="Times New Roman"/>
          <w:i/>
          <w:iCs/>
          <w:sz w:val="22"/>
          <w:szCs w:val="22"/>
          <w:lang w:val="en-US" w:eastAsia="it-IT"/>
        </w:rPr>
      </w:pPr>
      <w:r>
        <w:rPr>
          <w:rFonts w:ascii="Times New Roman" w:hAnsi="Times New Roman"/>
          <w:i/>
          <w:iCs/>
          <w:sz w:val="22"/>
          <w:szCs w:val="22"/>
          <w:lang w:val="en-US" w:eastAsia="it-IT"/>
        </w:rPr>
        <w:t>Moreover, please bear in mind that the IPCEI Communication includes, several additional eligibility and compatibility criteria that the projects of potential beneficiaries must comply with, such as effective cross-border collaborations, delivering positive spillover effects and compliance with the principle of Do No Significant Harm (DNSH). Please note that information on how your project complies with the eligibility and compatibility criteria of the IPCEI Communication will be requested at a later stage. In order to adequately prepare for such compliance, you can find relevant information in the IPCEI Communication</w:t>
      </w:r>
      <w:r>
        <w:rPr>
          <w:rStyle w:val="Fotnotsreferens"/>
          <w:rFonts w:ascii="Times New Roman" w:hAnsi="Times New Roman"/>
          <w:i/>
          <w:iCs/>
          <w:szCs w:val="22"/>
          <w:lang w:val="en-US" w:eastAsia="it-IT"/>
        </w:rPr>
        <w:footnoteReference w:id="6"/>
      </w:r>
      <w:r>
        <w:rPr>
          <w:rFonts w:ascii="Times New Roman" w:hAnsi="Times New Roman"/>
          <w:i/>
          <w:iCs/>
          <w:sz w:val="22"/>
          <w:szCs w:val="22"/>
          <w:lang w:val="en-US" w:eastAsia="it-IT"/>
        </w:rPr>
        <w:t xml:space="preserve"> and on DG Competition’s website</w:t>
      </w:r>
      <w:r>
        <w:rPr>
          <w:rStyle w:val="Fotnotsreferens"/>
          <w:rFonts w:ascii="Times New Roman" w:hAnsi="Times New Roman"/>
          <w:i/>
          <w:iCs/>
          <w:szCs w:val="22"/>
          <w:lang w:val="en-US" w:eastAsia="it-IT"/>
        </w:rPr>
        <w:footnoteReference w:id="7"/>
      </w:r>
      <w:r>
        <w:rPr>
          <w:rFonts w:ascii="Times New Roman" w:hAnsi="Times New Roman"/>
          <w:i/>
          <w:iCs/>
          <w:sz w:val="22"/>
          <w:szCs w:val="22"/>
          <w:lang w:val="en-US" w:eastAsia="it-IT"/>
        </w:rPr>
        <w:t>.</w:t>
      </w:r>
      <w:bookmarkStart w:id="271" w:name="_Toc139281226"/>
      <w:bookmarkStart w:id="272" w:name="_Toc139281328"/>
      <w:bookmarkStart w:id="273" w:name="_Toc126857836"/>
      <w:bookmarkStart w:id="274" w:name="_Toc126857982"/>
      <w:bookmarkStart w:id="275" w:name="_Toc126858386"/>
      <w:bookmarkStart w:id="276" w:name="_Toc126871475"/>
      <w:bookmarkStart w:id="277" w:name="_Toc126857837"/>
      <w:bookmarkStart w:id="278" w:name="_Toc126857983"/>
      <w:bookmarkStart w:id="279" w:name="_Toc126858387"/>
      <w:bookmarkStart w:id="280" w:name="_Toc126871476"/>
      <w:bookmarkStart w:id="281" w:name="_Toc126857838"/>
      <w:bookmarkStart w:id="282" w:name="_Toc126857984"/>
      <w:bookmarkStart w:id="283" w:name="_Toc126858388"/>
      <w:bookmarkStart w:id="284" w:name="_Toc126871477"/>
      <w:bookmarkStart w:id="285" w:name="_Toc126857839"/>
      <w:bookmarkStart w:id="286" w:name="_Toc126857985"/>
      <w:bookmarkStart w:id="287" w:name="_Toc126858389"/>
      <w:bookmarkStart w:id="288" w:name="_Toc126871478"/>
      <w:bookmarkStart w:id="289" w:name="_Toc12687151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14:paraId="62199465" w14:textId="77777777" w:rsidR="008D4F2C" w:rsidRDefault="008D4F2C">
      <w:pPr>
        <w:pStyle w:val="ITAbsatzohneNr"/>
        <w:spacing w:line="276" w:lineRule="auto"/>
        <w:jc w:val="both"/>
        <w:rPr>
          <w:rFonts w:ascii="Times New Roman" w:hAnsi="Times New Roman"/>
          <w:i/>
          <w:iCs/>
          <w:sz w:val="22"/>
          <w:szCs w:val="22"/>
          <w:lang w:val="en-US" w:eastAsia="it-IT"/>
        </w:rPr>
      </w:pPr>
    </w:p>
    <w:p w14:paraId="1ABF3731" w14:textId="77777777" w:rsidR="008D4F2C" w:rsidRDefault="00FD35A1">
      <w:pPr>
        <w:pStyle w:val="ITAbsatzohneNr"/>
        <w:spacing w:line="276" w:lineRule="auto"/>
        <w:jc w:val="both"/>
        <w:rPr>
          <w:rFonts w:ascii="Times New Roman" w:hAnsi="Times New Roman"/>
          <w:b/>
          <w:bCs/>
          <w:sz w:val="22"/>
          <w:szCs w:val="22"/>
          <w:lang w:val="en-US" w:eastAsia="it-IT"/>
        </w:rPr>
      </w:pPr>
      <w:r>
        <w:rPr>
          <w:rFonts w:ascii="Times New Roman" w:hAnsi="Times New Roman"/>
          <w:b/>
          <w:bCs/>
          <w:sz w:val="22"/>
          <w:szCs w:val="22"/>
          <w:lang w:val="en-US" w:eastAsia="it-IT"/>
        </w:rPr>
        <w:t>Please confirm here that in case you are selected as direct participant in the IPCEI, you are aware of and you commit to:</w:t>
      </w:r>
    </w:p>
    <w:p w14:paraId="71DB01D4" w14:textId="77777777" w:rsidR="008D4F2C" w:rsidRDefault="00FD35A1">
      <w:pPr>
        <w:pStyle w:val="ITAbsatzohneNr"/>
        <w:numPr>
          <w:ilvl w:val="0"/>
          <w:numId w:val="21"/>
        </w:numPr>
        <w:spacing w:line="276" w:lineRule="auto"/>
        <w:jc w:val="both"/>
        <w:rPr>
          <w:rFonts w:ascii="Times New Roman" w:hAnsi="Times New Roman"/>
          <w:i/>
          <w:iCs/>
          <w:sz w:val="22"/>
          <w:szCs w:val="22"/>
          <w:lang w:val="en-US" w:eastAsia="it-IT"/>
        </w:rPr>
      </w:pPr>
      <w:r>
        <w:rPr>
          <w:rFonts w:ascii="Times New Roman" w:hAnsi="Times New Roman"/>
          <w:i/>
          <w:iCs/>
          <w:sz w:val="22"/>
          <w:szCs w:val="22"/>
          <w:lang w:val="en-US" w:eastAsia="it-IT"/>
        </w:rPr>
        <w:t>Establish effective cross-border collaborations with other direct participants and actively work on these together with your collaboration partner until their successful completion;</w:t>
      </w:r>
    </w:p>
    <w:p w14:paraId="4088CF50" w14:textId="77777777" w:rsidR="008D4F2C" w:rsidRDefault="00FD35A1">
      <w:pPr>
        <w:pStyle w:val="ITAbsatzohneNr"/>
        <w:numPr>
          <w:ilvl w:val="0"/>
          <w:numId w:val="21"/>
        </w:numPr>
        <w:spacing w:line="276" w:lineRule="auto"/>
        <w:jc w:val="both"/>
        <w:rPr>
          <w:rFonts w:ascii="Times New Roman" w:hAnsi="Times New Roman"/>
          <w:i/>
          <w:iCs/>
          <w:sz w:val="22"/>
          <w:szCs w:val="22"/>
          <w:lang w:val="en-US" w:eastAsia="it-IT"/>
        </w:rPr>
      </w:pPr>
      <w:r>
        <w:rPr>
          <w:rFonts w:ascii="Times New Roman" w:hAnsi="Times New Roman"/>
          <w:i/>
          <w:iCs/>
          <w:sz w:val="22"/>
          <w:szCs w:val="22"/>
          <w:lang w:val="en-US" w:eastAsia="it-IT"/>
        </w:rPr>
        <w:t>Actively deliver</w:t>
      </w:r>
      <w:r>
        <w:rPr>
          <w:lang w:val="en-IE"/>
        </w:rPr>
        <w:t xml:space="preserve"> </w:t>
      </w:r>
      <w:r>
        <w:rPr>
          <w:rFonts w:ascii="Times New Roman" w:hAnsi="Times New Roman"/>
          <w:i/>
          <w:iCs/>
          <w:sz w:val="22"/>
          <w:szCs w:val="22"/>
          <w:lang w:val="en-US" w:eastAsia="it-IT"/>
        </w:rPr>
        <w:t>- with the bounds set by the international nuclear non-proliferation commitments, as specified in the Treaty on the Non-Proliferation of Nuclear Weapons -  significant additional positive spillover effects stemming from your project, beyond your business as usual, beyond your Member State, the sector concerned and beyond the IPCEI</w:t>
      </w:r>
      <w:r>
        <w:rPr>
          <w:rStyle w:val="Fotnotsreferens"/>
          <w:rFonts w:ascii="Times New Roman" w:hAnsi="Times New Roman"/>
          <w:i/>
          <w:iCs/>
          <w:szCs w:val="22"/>
          <w:lang w:val="en-US" w:eastAsia="it-IT"/>
        </w:rPr>
        <w:footnoteReference w:id="8"/>
      </w:r>
      <w:r>
        <w:rPr>
          <w:rFonts w:ascii="Times New Roman" w:hAnsi="Times New Roman"/>
          <w:i/>
          <w:iCs/>
          <w:sz w:val="22"/>
          <w:szCs w:val="22"/>
          <w:lang w:val="en-US" w:eastAsia="it-IT"/>
        </w:rPr>
        <w:t xml:space="preserve">. </w:t>
      </w:r>
    </w:p>
    <w:p w14:paraId="4FCA439C" w14:textId="77777777" w:rsidR="008D4F2C" w:rsidRDefault="00FD35A1">
      <w:pPr>
        <w:pStyle w:val="ITAbsatzohneNr"/>
        <w:numPr>
          <w:ilvl w:val="0"/>
          <w:numId w:val="21"/>
        </w:numPr>
        <w:spacing w:line="276" w:lineRule="auto"/>
        <w:jc w:val="both"/>
        <w:rPr>
          <w:rFonts w:ascii="Times New Roman" w:hAnsi="Times New Roman"/>
          <w:i/>
          <w:iCs/>
          <w:sz w:val="22"/>
          <w:szCs w:val="22"/>
          <w:lang w:val="en-US" w:eastAsia="it-IT"/>
        </w:rPr>
      </w:pPr>
      <w:r>
        <w:rPr>
          <w:rFonts w:ascii="Times New Roman" w:hAnsi="Times New Roman"/>
          <w:i/>
          <w:iCs/>
          <w:sz w:val="22"/>
          <w:szCs w:val="22"/>
          <w:lang w:val="en-US" w:eastAsia="it-IT"/>
        </w:rPr>
        <w:lastRenderedPageBreak/>
        <w:t>Actively participate for the lifetime of the IPCEI into the IPCEI common activities, collaborations, spillovers, etc. and provide your contribution and input when requested by the IPCEI coordinator or IPCEI governance bodies.</w:t>
      </w:r>
    </w:p>
    <w:p w14:paraId="2F3DAE35" w14:textId="77777777" w:rsidR="008D4F2C" w:rsidRDefault="00FD35A1">
      <w:pPr>
        <w:pStyle w:val="ITAbsatzohneNr"/>
        <w:numPr>
          <w:ilvl w:val="0"/>
          <w:numId w:val="21"/>
        </w:numPr>
        <w:spacing w:line="276" w:lineRule="auto"/>
        <w:jc w:val="both"/>
        <w:rPr>
          <w:rFonts w:ascii="Times New Roman" w:hAnsi="Times New Roman"/>
          <w:i/>
          <w:iCs/>
          <w:sz w:val="22"/>
          <w:szCs w:val="22"/>
          <w:lang w:val="en-US" w:eastAsia="it-IT"/>
        </w:rPr>
      </w:pPr>
      <w:r>
        <w:rPr>
          <w:rFonts w:ascii="Times New Roman" w:hAnsi="Times New Roman"/>
          <w:i/>
          <w:iCs/>
          <w:sz w:val="22"/>
          <w:szCs w:val="22"/>
          <w:lang w:val="en-US" w:eastAsia="it-IT"/>
        </w:rPr>
        <w:t xml:space="preserve">Actively participate, for e.g. by providing swift and concrete input as requested by your MS necessary for drafting and preparing the IPCEI documents (e.g. Chapeau), </w:t>
      </w:r>
    </w:p>
    <w:p w14:paraId="301CACB3" w14:textId="77777777" w:rsidR="008D4F2C" w:rsidRDefault="00FD35A1">
      <w:pPr>
        <w:pStyle w:val="ITAbsatzohneNr"/>
        <w:numPr>
          <w:ilvl w:val="0"/>
          <w:numId w:val="21"/>
        </w:numPr>
        <w:spacing w:line="276" w:lineRule="auto"/>
        <w:jc w:val="both"/>
        <w:rPr>
          <w:rFonts w:ascii="Times New Roman" w:hAnsi="Times New Roman"/>
          <w:i/>
          <w:iCs/>
          <w:sz w:val="22"/>
          <w:szCs w:val="22"/>
          <w:lang w:val="en-US" w:eastAsia="it-IT"/>
        </w:rPr>
      </w:pPr>
      <w:r>
        <w:rPr>
          <w:rFonts w:ascii="Times New Roman" w:hAnsi="Times New Roman"/>
          <w:i/>
          <w:iCs/>
          <w:sz w:val="22"/>
          <w:szCs w:val="22"/>
          <w:lang w:val="en-US" w:eastAsia="it-IT"/>
        </w:rPr>
        <w:t>Present to your MS annual reports for the execution of your project in the Commission submitted templates, that will be transferred by the MS to the Commission (this is without prejudice to any national reporting obligation)</w:t>
      </w:r>
    </w:p>
    <w:p w14:paraId="23FA1F5A" w14:textId="77777777" w:rsidR="008D4F2C" w:rsidRDefault="00FD35A1">
      <w:pPr>
        <w:pStyle w:val="ITAbsatzohneNr"/>
        <w:numPr>
          <w:ilvl w:val="0"/>
          <w:numId w:val="21"/>
        </w:numPr>
        <w:spacing w:line="276" w:lineRule="auto"/>
        <w:jc w:val="both"/>
        <w:rPr>
          <w:rFonts w:ascii="Times New Roman" w:hAnsi="Times New Roman"/>
          <w:i/>
          <w:iCs/>
          <w:sz w:val="22"/>
          <w:szCs w:val="22"/>
          <w:lang w:val="en-US" w:eastAsia="it-IT"/>
        </w:rPr>
      </w:pPr>
      <w:r>
        <w:rPr>
          <w:rFonts w:ascii="Times New Roman" w:hAnsi="Times New Roman"/>
          <w:i/>
          <w:iCs/>
          <w:sz w:val="22"/>
          <w:szCs w:val="22"/>
          <w:lang w:val="en-US" w:eastAsia="it-IT"/>
        </w:rPr>
        <w:t xml:space="preserve">Provide further information on the compliance of your project with all eligibility and compatibility criteria of the IPCEI Communication (e.g. – compliance with DNSH principle), including through submission of project portfolio, funding gap and other Commission templates. </w:t>
      </w:r>
    </w:p>
    <w:p w14:paraId="0DA123B1" w14:textId="77777777" w:rsidR="008D4F2C" w:rsidRDefault="008D4F2C">
      <w:pPr>
        <w:pStyle w:val="ITAbsatzohneNr"/>
        <w:rPr>
          <w:rFonts w:ascii="Times New Roman" w:hAnsi="Times New Roman"/>
          <w:i/>
          <w:iCs/>
          <w:sz w:val="22"/>
          <w:szCs w:val="22"/>
          <w:lang w:val="en-US" w:eastAsia="it-IT"/>
        </w:rPr>
      </w:pPr>
      <w:bookmarkStart w:id="290" w:name="_Toc148106645"/>
    </w:p>
    <w:p w14:paraId="343B50F1" w14:textId="77777777" w:rsidR="008D4F2C" w:rsidRDefault="00FD35A1">
      <w:pPr>
        <w:pStyle w:val="ITberschrift1"/>
        <w:pageBreakBefore w:val="0"/>
        <w:spacing w:line="276" w:lineRule="auto"/>
        <w:ind w:left="680"/>
        <w:jc w:val="both"/>
        <w:rPr>
          <w:rFonts w:ascii="Times New Roman" w:hAnsi="Times New Roman"/>
          <w:sz w:val="28"/>
          <w:szCs w:val="28"/>
          <w:lang w:val="en-IE"/>
        </w:rPr>
      </w:pPr>
      <w:r>
        <w:rPr>
          <w:rFonts w:ascii="Times New Roman" w:hAnsi="Times New Roman"/>
          <w:sz w:val="28"/>
          <w:szCs w:val="28"/>
          <w:lang w:val="en-IE"/>
        </w:rPr>
        <w:t xml:space="preserve">Annexes to the IPCEI </w:t>
      </w:r>
      <w:bookmarkEnd w:id="290"/>
      <w:r>
        <w:rPr>
          <w:rFonts w:ascii="Times New Roman" w:hAnsi="Times New Roman"/>
          <w:sz w:val="28"/>
          <w:szCs w:val="28"/>
          <w:lang w:val="en-IE"/>
        </w:rPr>
        <w:t>application template</w:t>
      </w:r>
    </w:p>
    <w:p w14:paraId="11D9E016" w14:textId="77777777" w:rsidR="008D4F2C" w:rsidRDefault="00FD35A1">
      <w:pPr>
        <w:pStyle w:val="Liststycke"/>
        <w:numPr>
          <w:ilvl w:val="1"/>
          <w:numId w:val="14"/>
        </w:numPr>
        <w:rPr>
          <w:rFonts w:ascii="Times New Roman" w:hAnsi="Times New Roman"/>
          <w:i/>
          <w:sz w:val="22"/>
          <w:szCs w:val="22"/>
          <w:lang w:val="en-IE"/>
        </w:rPr>
      </w:pPr>
      <w:r>
        <w:rPr>
          <w:rFonts w:ascii="Times New Roman" w:hAnsi="Times New Roman"/>
          <w:i/>
          <w:sz w:val="22"/>
          <w:szCs w:val="22"/>
          <w:lang w:val="en-IE"/>
        </w:rPr>
        <w:t>List of abbreviations used in the AT.</w:t>
      </w:r>
    </w:p>
    <w:p w14:paraId="113273B3" w14:textId="77777777" w:rsidR="008D4F2C" w:rsidRDefault="00FD35A1">
      <w:pPr>
        <w:pStyle w:val="Liststycke"/>
        <w:numPr>
          <w:ilvl w:val="1"/>
          <w:numId w:val="14"/>
        </w:numPr>
        <w:rPr>
          <w:rFonts w:ascii="Times New Roman" w:hAnsi="Times New Roman"/>
          <w:i/>
          <w:sz w:val="22"/>
          <w:szCs w:val="22"/>
          <w:lang w:val="en-IE"/>
        </w:rPr>
      </w:pPr>
      <w:r>
        <w:rPr>
          <w:rFonts w:ascii="Times New Roman" w:hAnsi="Times New Roman"/>
          <w:i/>
          <w:sz w:val="22"/>
          <w:szCs w:val="22"/>
          <w:lang w:val="en-IE"/>
        </w:rPr>
        <w:t>Glossary of the technical terms used in the AT.</w:t>
      </w:r>
    </w:p>
    <w:p w14:paraId="2861908C" w14:textId="77777777" w:rsidR="008D4F2C" w:rsidRDefault="00FD35A1">
      <w:pPr>
        <w:pStyle w:val="Liststycke"/>
        <w:numPr>
          <w:ilvl w:val="1"/>
          <w:numId w:val="14"/>
        </w:numPr>
        <w:rPr>
          <w:rFonts w:ascii="Times New Roman" w:hAnsi="Times New Roman"/>
          <w:i/>
          <w:sz w:val="22"/>
          <w:szCs w:val="22"/>
          <w:lang w:val="en-IE"/>
        </w:rPr>
      </w:pPr>
      <w:r>
        <w:rPr>
          <w:rFonts w:ascii="Times New Roman" w:hAnsi="Times New Roman"/>
          <w:i/>
          <w:sz w:val="22"/>
          <w:szCs w:val="22"/>
          <w:lang w:val="en-IE"/>
        </w:rPr>
        <w:t>Documents corroborating costs (if any).</w:t>
      </w:r>
    </w:p>
    <w:p w14:paraId="486D5B30" w14:textId="77777777" w:rsidR="008D4F2C" w:rsidRDefault="00FD35A1">
      <w:pPr>
        <w:pStyle w:val="Liststycke"/>
        <w:numPr>
          <w:ilvl w:val="1"/>
          <w:numId w:val="14"/>
        </w:numPr>
        <w:rPr>
          <w:rFonts w:ascii="Times New Roman" w:hAnsi="Times New Roman"/>
          <w:i/>
          <w:sz w:val="22"/>
          <w:szCs w:val="22"/>
          <w:lang w:val="en-IE"/>
        </w:rPr>
      </w:pPr>
      <w:r>
        <w:rPr>
          <w:rFonts w:ascii="Times New Roman" w:hAnsi="Times New Roman"/>
          <w:i/>
          <w:sz w:val="22"/>
          <w:szCs w:val="22"/>
          <w:lang w:val="en-IE"/>
        </w:rPr>
        <w:t>Others as appropriate (please specify).</w:t>
      </w:r>
    </w:p>
    <w:sectPr w:rsidR="008D4F2C">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AFA71" w14:textId="77777777" w:rsidR="00FA3301" w:rsidRDefault="00FA3301">
      <w:pPr>
        <w:spacing w:line="240" w:lineRule="auto"/>
      </w:pPr>
      <w:r>
        <w:separator/>
      </w:r>
    </w:p>
  </w:endnote>
  <w:endnote w:type="continuationSeparator" w:id="0">
    <w:p w14:paraId="5FCB13CD" w14:textId="77777777" w:rsidR="00FA3301" w:rsidRDefault="00FA3301">
      <w:pPr>
        <w:spacing w:line="240" w:lineRule="auto"/>
      </w:pPr>
      <w:r>
        <w:continuationSeparator/>
      </w:r>
    </w:p>
  </w:endnote>
  <w:endnote w:type="continuationNotice" w:id="1">
    <w:p w14:paraId="445389BD" w14:textId="77777777" w:rsidR="00FA3301" w:rsidRDefault="00FA330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2960675"/>
      <w:docPartObj>
        <w:docPartGallery w:val="Page Numbers (Bottom of Page)"/>
        <w:docPartUnique/>
      </w:docPartObj>
    </w:sdtPr>
    <w:sdtContent>
      <w:p w14:paraId="7D7F6B08" w14:textId="77777777" w:rsidR="008D4F2C" w:rsidRDefault="00FD35A1">
        <w:pPr>
          <w:pStyle w:val="Sidfot"/>
          <w:jc w:val="center"/>
        </w:pPr>
        <w:r>
          <w:fldChar w:fldCharType="begin"/>
        </w:r>
        <w:r>
          <w:instrText>PAGE   \* MERGEFORMAT</w:instrText>
        </w:r>
        <w:r>
          <w:fldChar w:fldCharType="separate"/>
        </w:r>
        <w:r>
          <w:rPr>
            <w:noProof/>
            <w:lang w:val="it-IT"/>
          </w:rPr>
          <w:t>3</w:t>
        </w:r>
        <w:r>
          <w:fldChar w:fldCharType="end"/>
        </w:r>
      </w:p>
    </w:sdtContent>
  </w:sdt>
  <w:p w14:paraId="4C4CEA3D" w14:textId="77777777" w:rsidR="008D4F2C" w:rsidRDefault="008D4F2C">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83408" w14:textId="77777777" w:rsidR="00FA3301" w:rsidRDefault="00FA3301">
      <w:pPr>
        <w:spacing w:line="240" w:lineRule="auto"/>
      </w:pPr>
      <w:r>
        <w:separator/>
      </w:r>
    </w:p>
  </w:footnote>
  <w:footnote w:type="continuationSeparator" w:id="0">
    <w:p w14:paraId="01F205A5" w14:textId="77777777" w:rsidR="00FA3301" w:rsidRDefault="00FA3301">
      <w:pPr>
        <w:spacing w:line="240" w:lineRule="auto"/>
      </w:pPr>
      <w:r>
        <w:continuationSeparator/>
      </w:r>
    </w:p>
  </w:footnote>
  <w:footnote w:type="continuationNotice" w:id="1">
    <w:p w14:paraId="76D69251" w14:textId="77777777" w:rsidR="00FA3301" w:rsidRDefault="00FA3301">
      <w:pPr>
        <w:spacing w:line="240" w:lineRule="auto"/>
      </w:pPr>
    </w:p>
  </w:footnote>
  <w:footnote w:id="2">
    <w:p w14:paraId="21C9C81B" w14:textId="08382494" w:rsidR="008D4F2C" w:rsidRDefault="00FD35A1">
      <w:pPr>
        <w:pStyle w:val="Fotnotstext"/>
        <w:rPr>
          <w:rFonts w:ascii="Times New Roman" w:hAnsi="Times New Roman"/>
        </w:rPr>
      </w:pPr>
      <w:r>
        <w:rPr>
          <w:rStyle w:val="Fotnotsreferens"/>
        </w:rPr>
        <w:footnoteRef/>
      </w:r>
      <w:r>
        <w:t xml:space="preserve"> </w:t>
      </w:r>
      <w:hyperlink r:id="rId1" w:history="1">
        <w:r w:rsidR="003F28A8">
          <w:rPr>
            <w:rStyle w:val="Hyperlnk"/>
            <w:rFonts w:ascii="Times New Roman" w:hAnsi="Times New Roman"/>
          </w:rPr>
          <w:t xml:space="preserve">  https://eur-lex.europa.eu/legal-content/EN/TXT/?uri=CELEX%3A02014R0651-20210801</w:t>
        </w:r>
      </w:hyperlink>
    </w:p>
  </w:footnote>
  <w:footnote w:id="3">
    <w:p w14:paraId="2C2F0F74" w14:textId="77777777" w:rsidR="008D4F2C" w:rsidRDefault="00FD35A1">
      <w:pPr>
        <w:pStyle w:val="Fotnotstext"/>
        <w:rPr>
          <w:rFonts w:ascii="Times New Roman" w:hAnsi="Times New Roman"/>
        </w:rPr>
      </w:pPr>
      <w:r>
        <w:rPr>
          <w:rStyle w:val="Fotnotsreferens"/>
          <w:rFonts w:ascii="Times New Roman" w:hAnsi="Times New Roman"/>
        </w:rPr>
        <w:footnoteRef/>
      </w:r>
      <w:r>
        <w:rPr>
          <w:rFonts w:ascii="Times New Roman" w:hAnsi="Times New Roman"/>
        </w:rPr>
        <w:t xml:space="preserve"> </w:t>
      </w:r>
      <w:hyperlink r:id="rId2" w:history="1">
        <w:r>
          <w:rPr>
            <w:rStyle w:val="Hyperlnk"/>
            <w:rFonts w:ascii="Times New Roman" w:hAnsi="Times New Roman"/>
          </w:rPr>
          <w:t>https://eur-lex.europa.eu/legal-content/EN/TXT/?uri=CELEX%3A02014R0651-20210801</w:t>
        </w:r>
      </w:hyperlink>
    </w:p>
  </w:footnote>
  <w:footnote w:id="4">
    <w:p w14:paraId="2709CA59" w14:textId="77777777" w:rsidR="008D4F2C" w:rsidRDefault="00FD35A1">
      <w:pPr>
        <w:pStyle w:val="Fotnotstext"/>
      </w:pPr>
      <w:r>
        <w:rPr>
          <w:rStyle w:val="Fotnotsreferens"/>
          <w:rFonts w:ascii="Times New Roman" w:hAnsi="Times New Roman"/>
        </w:rPr>
        <w:footnoteRef/>
      </w:r>
      <w:r>
        <w:rPr>
          <w:rFonts w:ascii="Times New Roman" w:hAnsi="Times New Roman"/>
        </w:rPr>
        <w:t xml:space="preserve"> </w:t>
      </w:r>
      <w:hyperlink r:id="rId3" w:history="1">
        <w:r>
          <w:rPr>
            <w:rStyle w:val="Hyperlnk"/>
            <w:rFonts w:ascii="Times New Roman" w:hAnsi="Times New Roman"/>
          </w:rPr>
          <w:t>https://eur-lex.europa.eu/legal-content/EN/TXT/?uri=celex%3A52014XC0731%2801%29</w:t>
        </w:r>
      </w:hyperlink>
    </w:p>
  </w:footnote>
  <w:footnote w:id="5">
    <w:p w14:paraId="0B3C32EF" w14:textId="77777777" w:rsidR="008D4F2C" w:rsidRDefault="00FD35A1">
      <w:pPr>
        <w:pStyle w:val="Fotnotstext"/>
        <w:rPr>
          <w:rFonts w:ascii="Times New Roman" w:hAnsi="Times New Roman"/>
          <w:lang w:val="en-IE"/>
        </w:rPr>
      </w:pPr>
      <w:r>
        <w:rPr>
          <w:rStyle w:val="Fotnotsreferens"/>
          <w:rFonts w:ascii="Times New Roman" w:hAnsi="Times New Roman"/>
        </w:rPr>
        <w:footnoteRef/>
      </w:r>
      <w:r>
        <w:rPr>
          <w:rFonts w:ascii="Times New Roman" w:hAnsi="Times New Roman"/>
        </w:rPr>
        <w:t xml:space="preserve"> Communication from the Commission, Criteria for the analysis of the compatibility with the internal market of State aid to promote the execution of important projects of common European interest, OJ C 528/10, 30.12.2021 (“IPCEI Communication”), available at: </w:t>
      </w:r>
      <w:hyperlink r:id="rId4" w:history="1">
        <w:r>
          <w:rPr>
            <w:rStyle w:val="Hyperlnk"/>
            <w:rFonts w:ascii="Times New Roman" w:hAnsi="Times New Roman"/>
          </w:rPr>
          <w:t>https://eur-lex.europa.eu/legal-content/EN/TXT/PDF/?uri=CELEX:52021XC1230(02)</w:t>
        </w:r>
      </w:hyperlink>
      <w:r>
        <w:rPr>
          <w:rFonts w:ascii="Times New Roman" w:hAnsi="Times New Roman"/>
        </w:rPr>
        <w:t xml:space="preserve">.  </w:t>
      </w:r>
    </w:p>
  </w:footnote>
  <w:footnote w:id="6">
    <w:p w14:paraId="19B7DF76" w14:textId="77777777" w:rsidR="008D4F2C" w:rsidRDefault="00FD35A1">
      <w:pPr>
        <w:pStyle w:val="Fotnotstext"/>
        <w:rPr>
          <w:rFonts w:ascii="Times New Roman" w:hAnsi="Times New Roman"/>
          <w:lang w:val="en-IE"/>
        </w:rPr>
      </w:pPr>
      <w:r>
        <w:rPr>
          <w:rStyle w:val="Fotnotsreferens"/>
          <w:rFonts w:ascii="Times New Roman" w:hAnsi="Times New Roman"/>
        </w:rPr>
        <w:footnoteRef/>
      </w:r>
      <w:r>
        <w:rPr>
          <w:rFonts w:ascii="Times New Roman" w:hAnsi="Times New Roman"/>
        </w:rPr>
        <w:t xml:space="preserve"> </w:t>
      </w:r>
      <w:r>
        <w:rPr>
          <w:rFonts w:ascii="Times New Roman" w:hAnsi="Times New Roman"/>
          <w:lang w:val="en-IE"/>
        </w:rPr>
        <w:t xml:space="preserve">See footnote 4. </w:t>
      </w:r>
    </w:p>
  </w:footnote>
  <w:footnote w:id="7">
    <w:p w14:paraId="3728D9BF" w14:textId="77777777" w:rsidR="008D4F2C" w:rsidRDefault="00FD35A1">
      <w:pPr>
        <w:pStyle w:val="Fotnotstext"/>
        <w:rPr>
          <w:rFonts w:ascii="Times New Roman" w:hAnsi="Times New Roman"/>
          <w:lang w:val="en-IE"/>
        </w:rPr>
      </w:pPr>
      <w:r>
        <w:rPr>
          <w:rStyle w:val="Fotnotsreferens"/>
          <w:rFonts w:ascii="Times New Roman" w:hAnsi="Times New Roman"/>
        </w:rPr>
        <w:footnoteRef/>
      </w:r>
      <w:r>
        <w:rPr>
          <w:rFonts w:ascii="Times New Roman" w:hAnsi="Times New Roman"/>
        </w:rPr>
        <w:t xml:space="preserve"> </w:t>
      </w:r>
      <w:hyperlink r:id="rId5" w:history="1">
        <w:r>
          <w:rPr>
            <w:rStyle w:val="Hyperlnk"/>
            <w:rFonts w:ascii="Times New Roman" w:hAnsi="Times New Roman"/>
          </w:rPr>
          <w:t>https://competition-policy.ec.europa.eu/state-aid/ipcei_en</w:t>
        </w:r>
      </w:hyperlink>
      <w:r>
        <w:rPr>
          <w:rFonts w:ascii="Times New Roman" w:hAnsi="Times New Roman"/>
        </w:rPr>
        <w:t xml:space="preserve"> </w:t>
      </w:r>
    </w:p>
  </w:footnote>
  <w:footnote w:id="8">
    <w:p w14:paraId="22F2EDE4" w14:textId="77777777" w:rsidR="008D4F2C" w:rsidRDefault="00FD35A1">
      <w:pPr>
        <w:pStyle w:val="Fotnotstext"/>
        <w:spacing w:after="0" w:line="240" w:lineRule="auto"/>
        <w:jc w:val="both"/>
        <w:rPr>
          <w:rFonts w:ascii="Times New Roman" w:hAnsi="Times New Roman"/>
        </w:rPr>
      </w:pPr>
      <w:r>
        <w:rPr>
          <w:rStyle w:val="Fotnotsreferens"/>
          <w:rFonts w:ascii="Times New Roman" w:hAnsi="Times New Roman"/>
        </w:rPr>
        <w:footnoteRef/>
      </w:r>
      <w:r>
        <w:rPr>
          <w:rFonts w:ascii="Times New Roman" w:hAnsi="Times New Roman"/>
        </w:rPr>
        <w:t xml:space="preserve"> The dissemination of knowledge required under the IPCEI involves standard commitments in terms of RDI, such as:</w:t>
      </w:r>
    </w:p>
    <w:p w14:paraId="7C4F70E5" w14:textId="77777777" w:rsidR="008D4F2C" w:rsidRDefault="00FD35A1">
      <w:pPr>
        <w:pStyle w:val="Fotnotstext"/>
        <w:numPr>
          <w:ilvl w:val="0"/>
          <w:numId w:val="35"/>
        </w:numPr>
        <w:spacing w:after="0" w:line="240" w:lineRule="auto"/>
        <w:jc w:val="both"/>
        <w:rPr>
          <w:rFonts w:ascii="Times New Roman" w:hAnsi="Times New Roman"/>
        </w:rPr>
      </w:pPr>
      <w:r>
        <w:rPr>
          <w:rFonts w:ascii="Times New Roman" w:hAnsi="Times New Roman"/>
        </w:rPr>
        <w:t>For results protected by copyright: commitments to disseminate knowledge through scientific publications and communications (including theses, scientific articles, databases or software).</w:t>
      </w:r>
    </w:p>
    <w:p w14:paraId="22740602" w14:textId="77777777" w:rsidR="008D4F2C" w:rsidRDefault="00FD35A1">
      <w:pPr>
        <w:pStyle w:val="Fotnotstext"/>
        <w:numPr>
          <w:ilvl w:val="0"/>
          <w:numId w:val="35"/>
        </w:numPr>
        <w:spacing w:after="0" w:line="240" w:lineRule="auto"/>
        <w:jc w:val="both"/>
        <w:rPr>
          <w:rFonts w:ascii="Times New Roman" w:hAnsi="Times New Roman"/>
        </w:rPr>
      </w:pPr>
      <w:r>
        <w:rPr>
          <w:rFonts w:ascii="Times New Roman" w:hAnsi="Times New Roman"/>
        </w:rPr>
        <w:t>For results protected by industrial property rights (patents): non-exclusive FRAND (Fair, Reasonable and Non-Discriminatory) licensing terms (on fair, reasonable and non-discriminatory market terms) which will apply only to results from the funded phases and which may be at a fairly early stage and applicable to other sectors.</w:t>
      </w:r>
    </w:p>
    <w:p w14:paraId="40A986B6" w14:textId="77777777" w:rsidR="008D4F2C" w:rsidRDefault="00FD35A1">
      <w:pPr>
        <w:pStyle w:val="Fotnotstext"/>
        <w:numPr>
          <w:ilvl w:val="0"/>
          <w:numId w:val="35"/>
        </w:numPr>
        <w:spacing w:after="0" w:line="240" w:lineRule="auto"/>
        <w:jc w:val="both"/>
        <w:rPr>
          <w:rFonts w:ascii="Times New Roman" w:hAnsi="Times New Roman"/>
        </w:rPr>
      </w:pPr>
      <w:r>
        <w:rPr>
          <w:rFonts w:ascii="Times New Roman" w:hAnsi="Times New Roman"/>
        </w:rPr>
        <w:t>Regarding access to funded equipment: the hire of equipment on market terms enabling SMEs to carry out R&amp;D testing.</w:t>
      </w:r>
    </w:p>
    <w:p w14:paraId="797E50C6" w14:textId="77777777" w:rsidR="008D4F2C" w:rsidRDefault="008D4F2C">
      <w:pPr>
        <w:pStyle w:val="Fotnotstext"/>
        <w:spacing w:line="240" w:lineRule="auto"/>
        <w:jc w:val="both"/>
        <w:rPr>
          <w:rFonts w:ascii="Times New Roman" w:hAnsi="Times New Roman"/>
        </w:rPr>
      </w:pPr>
    </w:p>
    <w:p w14:paraId="35AC5305" w14:textId="77777777" w:rsidR="008D4F2C" w:rsidRDefault="00FD35A1">
      <w:pPr>
        <w:pStyle w:val="Fotnotstext"/>
        <w:spacing w:after="0" w:line="240" w:lineRule="auto"/>
        <w:jc w:val="both"/>
        <w:rPr>
          <w:rFonts w:ascii="Times New Roman" w:hAnsi="Times New Roman"/>
        </w:rPr>
      </w:pPr>
      <w:r>
        <w:rPr>
          <w:rFonts w:ascii="Times New Roman" w:hAnsi="Times New Roman"/>
        </w:rPr>
        <w:t>Specific requirements of the nuclear sector in terms of non-proliferation, and protection of strategic technologies will be taken into account:</w:t>
      </w:r>
    </w:p>
    <w:p w14:paraId="2E0794CB" w14:textId="77777777" w:rsidR="008D4F2C" w:rsidRDefault="00FD35A1">
      <w:pPr>
        <w:pStyle w:val="Fotnotstext"/>
        <w:numPr>
          <w:ilvl w:val="0"/>
          <w:numId w:val="36"/>
        </w:numPr>
        <w:spacing w:after="0" w:line="240" w:lineRule="auto"/>
        <w:jc w:val="both"/>
        <w:rPr>
          <w:rFonts w:ascii="Times New Roman" w:hAnsi="Times New Roman"/>
        </w:rPr>
      </w:pPr>
      <w:r>
        <w:rPr>
          <w:rFonts w:ascii="Times New Roman" w:hAnsi="Times New Roman"/>
        </w:rPr>
        <w:t>Regarding the dissemination of results not protected by intellectual property rights: through compliance with international treaties (IAEA, Euratom) as well as the legal frameworks specific to each Member State.</w:t>
      </w:r>
    </w:p>
    <w:p w14:paraId="3ED2FA53" w14:textId="77777777" w:rsidR="008D4F2C" w:rsidRDefault="00FD35A1">
      <w:pPr>
        <w:pStyle w:val="Fotnotstext"/>
        <w:numPr>
          <w:ilvl w:val="0"/>
          <w:numId w:val="36"/>
        </w:numPr>
        <w:spacing w:after="0" w:line="240" w:lineRule="auto"/>
        <w:jc w:val="both"/>
        <w:rPr>
          <w:rFonts w:ascii="Times New Roman" w:hAnsi="Times New Roman"/>
        </w:rPr>
      </w:pPr>
      <w:r>
        <w:rPr>
          <w:rFonts w:ascii="Times New Roman" w:hAnsi="Times New Roman"/>
        </w:rPr>
        <w:t>Regarding the dissemination of results protected by intellectual property rights: Licence grant could be subject to a security clearance issued by the authorities of the Member State where the licence is to be granted.</w:t>
      </w:r>
    </w:p>
    <w:p w14:paraId="1FB51CB3" w14:textId="77777777" w:rsidR="008D4F2C" w:rsidRDefault="00FD35A1">
      <w:pPr>
        <w:pStyle w:val="Fotnotstext"/>
        <w:numPr>
          <w:ilvl w:val="0"/>
          <w:numId w:val="36"/>
        </w:numPr>
        <w:spacing w:after="0" w:line="240" w:lineRule="auto"/>
        <w:jc w:val="both"/>
        <w:rPr>
          <w:rFonts w:ascii="Times New Roman" w:hAnsi="Times New Roman"/>
        </w:rPr>
      </w:pPr>
      <w:r>
        <w:rPr>
          <w:rFonts w:ascii="Times New Roman" w:hAnsi="Times New Roman"/>
        </w:rPr>
        <w:t>Regarding the dissemination of results in the case of first industrial deployment: This often takes the form of offers to lease certain laboratory facilities and/or pilot lines to SMEs to enable them to test their innovations: for example, offering SMEs (subject to security clearance) access to certain sites/processes, or facilitating any form of industrial synergy.</w:t>
      </w:r>
    </w:p>
    <w:p w14:paraId="7B04FA47" w14:textId="77777777" w:rsidR="008D4F2C" w:rsidRDefault="008D4F2C">
      <w:pPr>
        <w:pStyle w:val="Fotnotstext"/>
        <w:jc w:val="both"/>
      </w:pPr>
    </w:p>
    <w:p w14:paraId="568C698B" w14:textId="77777777" w:rsidR="008D4F2C" w:rsidRDefault="008D4F2C">
      <w:pPr>
        <w:pStyle w:val="Fotnots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CDA83" w14:textId="77777777" w:rsidR="008D4F2C" w:rsidRDefault="2CCB1D9E">
    <w:pPr>
      <w:rPr>
        <w:lang w:val="en-US"/>
      </w:rPr>
    </w:pPr>
    <w:r>
      <w:rPr>
        <w:lang w:val="en-US"/>
      </w:rPr>
      <w:t xml:space="preserve">IPCEI ………….(name) </w:t>
    </w:r>
    <w:r w:rsidR="00FD35A1">
      <w:tab/>
    </w:r>
    <w:r w:rsidR="00FD35A1">
      <w:tab/>
    </w:r>
    <w:r w:rsidR="00FD35A1">
      <w:tab/>
    </w:r>
    <w:r w:rsidR="00FD35A1">
      <w:tab/>
    </w:r>
    <w:r>
      <w:rPr>
        <w:lang w:val="en-US"/>
      </w:rPr>
      <w:t>Confidential</w:t>
    </w:r>
    <w:r w:rsidR="00FD35A1">
      <w:rPr>
        <w:lang w:val="en-US"/>
      </w:rPr>
      <w:ptab w:relativeTo="margin" w:alignment="right" w:leader="none"/>
    </w:r>
    <w:r>
      <w:rPr>
        <w:lang w:val="en-US"/>
      </w:rPr>
      <w:t xml:space="preserve">Date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57273"/>
    <w:multiLevelType w:val="multilevel"/>
    <w:tmpl w:val="1809001D"/>
    <w:styleLink w:val="Style2"/>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8DA06A6"/>
    <w:multiLevelType w:val="hybridMultilevel"/>
    <w:tmpl w:val="8DA8F47E"/>
    <w:lvl w:ilvl="0" w:tplc="5100DCB8">
      <w:numFmt w:val="none"/>
      <w:lvlText w:val=""/>
      <w:lvlJc w:val="left"/>
      <w:pPr>
        <w:tabs>
          <w:tab w:val="num" w:pos="360"/>
        </w:tabs>
      </w:pPr>
    </w:lvl>
    <w:lvl w:ilvl="1" w:tplc="330A67C2">
      <w:start w:val="1"/>
      <w:numFmt w:val="lowerLetter"/>
      <w:lvlText w:val="%2."/>
      <w:lvlJc w:val="left"/>
      <w:pPr>
        <w:ind w:left="1440" w:hanging="360"/>
      </w:pPr>
    </w:lvl>
    <w:lvl w:ilvl="2" w:tplc="E9BEE122">
      <w:start w:val="1"/>
      <w:numFmt w:val="lowerRoman"/>
      <w:lvlText w:val="%3."/>
      <w:lvlJc w:val="right"/>
      <w:pPr>
        <w:ind w:left="2160" w:hanging="180"/>
      </w:pPr>
    </w:lvl>
    <w:lvl w:ilvl="3" w:tplc="6A98DDF0">
      <w:start w:val="1"/>
      <w:numFmt w:val="decimal"/>
      <w:lvlText w:val="%4."/>
      <w:lvlJc w:val="left"/>
      <w:pPr>
        <w:ind w:left="2880" w:hanging="360"/>
      </w:pPr>
    </w:lvl>
    <w:lvl w:ilvl="4" w:tplc="C7E2D21E">
      <w:start w:val="1"/>
      <w:numFmt w:val="lowerLetter"/>
      <w:lvlText w:val="%5."/>
      <w:lvlJc w:val="left"/>
      <w:pPr>
        <w:ind w:left="3600" w:hanging="360"/>
      </w:pPr>
    </w:lvl>
    <w:lvl w:ilvl="5" w:tplc="7A5478A2">
      <w:start w:val="1"/>
      <w:numFmt w:val="lowerRoman"/>
      <w:lvlText w:val="%6."/>
      <w:lvlJc w:val="right"/>
      <w:pPr>
        <w:ind w:left="4320" w:hanging="180"/>
      </w:pPr>
    </w:lvl>
    <w:lvl w:ilvl="6" w:tplc="46E29ADE">
      <w:start w:val="1"/>
      <w:numFmt w:val="decimal"/>
      <w:lvlText w:val="%7."/>
      <w:lvlJc w:val="left"/>
      <w:pPr>
        <w:ind w:left="5040" w:hanging="360"/>
      </w:pPr>
    </w:lvl>
    <w:lvl w:ilvl="7" w:tplc="E74022FA">
      <w:start w:val="1"/>
      <w:numFmt w:val="lowerLetter"/>
      <w:lvlText w:val="%8."/>
      <w:lvlJc w:val="left"/>
      <w:pPr>
        <w:ind w:left="5760" w:hanging="360"/>
      </w:pPr>
    </w:lvl>
    <w:lvl w:ilvl="8" w:tplc="3F2041EA">
      <w:start w:val="1"/>
      <w:numFmt w:val="lowerRoman"/>
      <w:lvlText w:val="%9."/>
      <w:lvlJc w:val="right"/>
      <w:pPr>
        <w:ind w:left="6480" w:hanging="180"/>
      </w:pPr>
    </w:lvl>
  </w:abstractNum>
  <w:abstractNum w:abstractNumId="2" w15:restartNumberingAfterBreak="0">
    <w:nsid w:val="09DB4070"/>
    <w:multiLevelType w:val="hybridMultilevel"/>
    <w:tmpl w:val="72744B66"/>
    <w:lvl w:ilvl="0" w:tplc="1809000F">
      <w:start w:val="1"/>
      <w:numFmt w:val="decimal"/>
      <w:lvlText w:val="%1."/>
      <w:lvlJc w:val="left"/>
      <w:pPr>
        <w:ind w:left="1440" w:hanging="360"/>
      </w:p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3" w15:restartNumberingAfterBreak="0">
    <w:nsid w:val="0E0578A3"/>
    <w:multiLevelType w:val="hybridMultilevel"/>
    <w:tmpl w:val="5E3A6672"/>
    <w:lvl w:ilvl="0" w:tplc="B86809DA">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EF041BF"/>
    <w:multiLevelType w:val="multilevel"/>
    <w:tmpl w:val="0FE649A2"/>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49454D"/>
    <w:multiLevelType w:val="multilevel"/>
    <w:tmpl w:val="BBE4B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7B624F"/>
    <w:multiLevelType w:val="multilevel"/>
    <w:tmpl w:val="22C42C36"/>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DA62D40"/>
    <w:multiLevelType w:val="hybridMultilevel"/>
    <w:tmpl w:val="D028102C"/>
    <w:lvl w:ilvl="0" w:tplc="C0CCDD44">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9" w15:restartNumberingAfterBreak="0">
    <w:nsid w:val="2A1B75DB"/>
    <w:multiLevelType w:val="hybridMultilevel"/>
    <w:tmpl w:val="47888BEC"/>
    <w:lvl w:ilvl="0" w:tplc="54968B7A">
      <w:start w:val="1"/>
      <w:numFmt w:val="decimal"/>
      <w:lvlText w:val="%1)"/>
      <w:lvlJc w:val="left"/>
      <w:pPr>
        <w:ind w:left="1020" w:hanging="360"/>
      </w:pPr>
    </w:lvl>
    <w:lvl w:ilvl="1" w:tplc="3B50D612">
      <w:start w:val="1"/>
      <w:numFmt w:val="decimal"/>
      <w:lvlText w:val="%2)"/>
      <w:lvlJc w:val="left"/>
      <w:pPr>
        <w:ind w:left="1020" w:hanging="360"/>
      </w:pPr>
    </w:lvl>
    <w:lvl w:ilvl="2" w:tplc="F238EFD2">
      <w:start w:val="1"/>
      <w:numFmt w:val="decimal"/>
      <w:lvlText w:val="%3)"/>
      <w:lvlJc w:val="left"/>
      <w:pPr>
        <w:ind w:left="1020" w:hanging="360"/>
      </w:pPr>
    </w:lvl>
    <w:lvl w:ilvl="3" w:tplc="F7DA054A">
      <w:start w:val="1"/>
      <w:numFmt w:val="decimal"/>
      <w:lvlText w:val="%4)"/>
      <w:lvlJc w:val="left"/>
      <w:pPr>
        <w:ind w:left="1020" w:hanging="360"/>
      </w:pPr>
    </w:lvl>
    <w:lvl w:ilvl="4" w:tplc="697E7772">
      <w:start w:val="1"/>
      <w:numFmt w:val="decimal"/>
      <w:lvlText w:val="%5)"/>
      <w:lvlJc w:val="left"/>
      <w:pPr>
        <w:ind w:left="1020" w:hanging="360"/>
      </w:pPr>
    </w:lvl>
    <w:lvl w:ilvl="5" w:tplc="B0BE192C">
      <w:start w:val="1"/>
      <w:numFmt w:val="decimal"/>
      <w:lvlText w:val="%6)"/>
      <w:lvlJc w:val="left"/>
      <w:pPr>
        <w:ind w:left="1020" w:hanging="360"/>
      </w:pPr>
    </w:lvl>
    <w:lvl w:ilvl="6" w:tplc="F5509086">
      <w:start w:val="1"/>
      <w:numFmt w:val="decimal"/>
      <w:lvlText w:val="%7)"/>
      <w:lvlJc w:val="left"/>
      <w:pPr>
        <w:ind w:left="1020" w:hanging="360"/>
      </w:pPr>
    </w:lvl>
    <w:lvl w:ilvl="7" w:tplc="E0D286E6">
      <w:start w:val="1"/>
      <w:numFmt w:val="decimal"/>
      <w:lvlText w:val="%8)"/>
      <w:lvlJc w:val="left"/>
      <w:pPr>
        <w:ind w:left="1020" w:hanging="360"/>
      </w:pPr>
    </w:lvl>
    <w:lvl w:ilvl="8" w:tplc="B056847A">
      <w:start w:val="1"/>
      <w:numFmt w:val="decimal"/>
      <w:lvlText w:val="%9)"/>
      <w:lvlJc w:val="left"/>
      <w:pPr>
        <w:ind w:left="1020" w:hanging="360"/>
      </w:pPr>
    </w:lvl>
  </w:abstractNum>
  <w:abstractNum w:abstractNumId="10" w15:restartNumberingAfterBreak="0">
    <w:nsid w:val="2F440524"/>
    <w:multiLevelType w:val="hybridMultilevel"/>
    <w:tmpl w:val="B6BAB3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46F4161"/>
    <w:multiLevelType w:val="hybridMultilevel"/>
    <w:tmpl w:val="3102738A"/>
    <w:lvl w:ilvl="0" w:tplc="79181118">
      <w:start w:val="1"/>
      <w:numFmt w:val="decimal"/>
      <w:pStyle w:val="ITAbsatz"/>
      <w:lvlText w:val="%1."/>
      <w:lvlJc w:val="right"/>
      <w:pPr>
        <w:tabs>
          <w:tab w:val="num" w:pos="0"/>
        </w:tabs>
        <w:ind w:left="0" w:hanging="851"/>
      </w:pPr>
      <w:rPr>
        <w:rFonts w:ascii="Arial" w:hAnsi="Arial" w:hint="default"/>
        <w:b w:val="0"/>
        <w:i w:val="0"/>
        <w:color w:val="4D4D4D"/>
        <w:sz w:val="20"/>
      </w:rPr>
    </w:lvl>
    <w:lvl w:ilvl="1" w:tplc="04070019">
      <w:start w:val="1"/>
      <w:numFmt w:val="decimal"/>
      <w:lvlRestart w:val="0"/>
      <w:lvlText w:val="%2."/>
      <w:lvlJc w:val="right"/>
      <w:pPr>
        <w:tabs>
          <w:tab w:val="num" w:pos="1250"/>
        </w:tabs>
        <w:ind w:left="1250" w:hanging="170"/>
      </w:pPr>
      <w:rPr>
        <w:rFonts w:hint="default"/>
        <w:b w:val="0"/>
        <w:i w:val="0"/>
        <w:color w:val="auto"/>
        <w:sz w:val="20"/>
      </w:rPr>
    </w:lvl>
    <w:lvl w:ilvl="2" w:tplc="0407001B" w:tentative="1">
      <w:start w:val="1"/>
      <w:numFmt w:val="lowerRoman"/>
      <w:lvlText w:val="%3."/>
      <w:lvlJc w:val="right"/>
      <w:pPr>
        <w:tabs>
          <w:tab w:val="num" w:pos="2160"/>
        </w:tabs>
        <w:ind w:left="2160" w:hanging="180"/>
      </w:pPr>
    </w:lvl>
    <w:lvl w:ilvl="3" w:tplc="0407000F">
      <w:start w:val="1"/>
      <w:numFmt w:val="bullet"/>
      <w:lvlText w:val=""/>
      <w:lvlJc w:val="left"/>
      <w:pPr>
        <w:tabs>
          <w:tab w:val="num" w:pos="284"/>
        </w:tabs>
        <w:ind w:left="284" w:hanging="284"/>
      </w:pPr>
      <w:rPr>
        <w:rFonts w:ascii="Symbol" w:hAnsi="Symbol" w:hint="default"/>
        <w:b w:val="0"/>
        <w:i w:val="0"/>
        <w:color w:val="auto"/>
        <w:sz w:val="20"/>
      </w:rPr>
    </w:lvl>
    <w:lvl w:ilvl="4" w:tplc="04070019">
      <w:start w:val="1"/>
      <w:numFmt w:val="bullet"/>
      <w:lvlText w:val="o"/>
      <w:lvlJc w:val="left"/>
      <w:pPr>
        <w:tabs>
          <w:tab w:val="num" w:pos="3600"/>
        </w:tabs>
        <w:ind w:left="3600" w:hanging="360"/>
      </w:pPr>
      <w:rPr>
        <w:rFonts w:ascii="Courier New" w:hAnsi="Courier New" w:hint="default"/>
        <w:b w:val="0"/>
        <w:i w:val="0"/>
        <w:color w:val="4D4D4D"/>
        <w:sz w:val="20"/>
      </w:r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37CB1E1C"/>
    <w:multiLevelType w:val="multilevel"/>
    <w:tmpl w:val="4AC84F12"/>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C007F5B"/>
    <w:multiLevelType w:val="hybridMultilevel"/>
    <w:tmpl w:val="57444452"/>
    <w:lvl w:ilvl="0" w:tplc="18090001">
      <w:start w:val="1"/>
      <w:numFmt w:val="bullet"/>
      <w:lvlText w:val=""/>
      <w:lvlJc w:val="left"/>
      <w:pPr>
        <w:ind w:left="1202" w:hanging="360"/>
      </w:pPr>
      <w:rPr>
        <w:rFonts w:ascii="Symbol" w:hAnsi="Symbol" w:hint="default"/>
      </w:rPr>
    </w:lvl>
    <w:lvl w:ilvl="1" w:tplc="18090003" w:tentative="1">
      <w:start w:val="1"/>
      <w:numFmt w:val="bullet"/>
      <w:lvlText w:val="o"/>
      <w:lvlJc w:val="left"/>
      <w:pPr>
        <w:ind w:left="1922" w:hanging="360"/>
      </w:pPr>
      <w:rPr>
        <w:rFonts w:ascii="Courier New" w:hAnsi="Courier New" w:cs="Courier New" w:hint="default"/>
      </w:rPr>
    </w:lvl>
    <w:lvl w:ilvl="2" w:tplc="18090005" w:tentative="1">
      <w:start w:val="1"/>
      <w:numFmt w:val="bullet"/>
      <w:lvlText w:val=""/>
      <w:lvlJc w:val="left"/>
      <w:pPr>
        <w:ind w:left="2642" w:hanging="360"/>
      </w:pPr>
      <w:rPr>
        <w:rFonts w:ascii="Wingdings" w:hAnsi="Wingdings" w:hint="default"/>
      </w:rPr>
    </w:lvl>
    <w:lvl w:ilvl="3" w:tplc="18090001" w:tentative="1">
      <w:start w:val="1"/>
      <w:numFmt w:val="bullet"/>
      <w:lvlText w:val=""/>
      <w:lvlJc w:val="left"/>
      <w:pPr>
        <w:ind w:left="3362" w:hanging="360"/>
      </w:pPr>
      <w:rPr>
        <w:rFonts w:ascii="Symbol" w:hAnsi="Symbol" w:hint="default"/>
      </w:rPr>
    </w:lvl>
    <w:lvl w:ilvl="4" w:tplc="18090003" w:tentative="1">
      <w:start w:val="1"/>
      <w:numFmt w:val="bullet"/>
      <w:lvlText w:val="o"/>
      <w:lvlJc w:val="left"/>
      <w:pPr>
        <w:ind w:left="4082" w:hanging="360"/>
      </w:pPr>
      <w:rPr>
        <w:rFonts w:ascii="Courier New" w:hAnsi="Courier New" w:cs="Courier New" w:hint="default"/>
      </w:rPr>
    </w:lvl>
    <w:lvl w:ilvl="5" w:tplc="18090005" w:tentative="1">
      <w:start w:val="1"/>
      <w:numFmt w:val="bullet"/>
      <w:lvlText w:val=""/>
      <w:lvlJc w:val="left"/>
      <w:pPr>
        <w:ind w:left="4802" w:hanging="360"/>
      </w:pPr>
      <w:rPr>
        <w:rFonts w:ascii="Wingdings" w:hAnsi="Wingdings" w:hint="default"/>
      </w:rPr>
    </w:lvl>
    <w:lvl w:ilvl="6" w:tplc="18090001" w:tentative="1">
      <w:start w:val="1"/>
      <w:numFmt w:val="bullet"/>
      <w:lvlText w:val=""/>
      <w:lvlJc w:val="left"/>
      <w:pPr>
        <w:ind w:left="5522" w:hanging="360"/>
      </w:pPr>
      <w:rPr>
        <w:rFonts w:ascii="Symbol" w:hAnsi="Symbol" w:hint="default"/>
      </w:rPr>
    </w:lvl>
    <w:lvl w:ilvl="7" w:tplc="18090003" w:tentative="1">
      <w:start w:val="1"/>
      <w:numFmt w:val="bullet"/>
      <w:lvlText w:val="o"/>
      <w:lvlJc w:val="left"/>
      <w:pPr>
        <w:ind w:left="6242" w:hanging="360"/>
      </w:pPr>
      <w:rPr>
        <w:rFonts w:ascii="Courier New" w:hAnsi="Courier New" w:cs="Courier New" w:hint="default"/>
      </w:rPr>
    </w:lvl>
    <w:lvl w:ilvl="8" w:tplc="18090005" w:tentative="1">
      <w:start w:val="1"/>
      <w:numFmt w:val="bullet"/>
      <w:lvlText w:val=""/>
      <w:lvlJc w:val="left"/>
      <w:pPr>
        <w:ind w:left="6962" w:hanging="360"/>
      </w:pPr>
      <w:rPr>
        <w:rFonts w:ascii="Wingdings" w:hAnsi="Wingdings" w:hint="default"/>
      </w:rPr>
    </w:lvl>
  </w:abstractNum>
  <w:abstractNum w:abstractNumId="14" w15:restartNumberingAfterBreak="0">
    <w:nsid w:val="474B4730"/>
    <w:multiLevelType w:val="multilevel"/>
    <w:tmpl w:val="FECA3CAA"/>
    <w:lvl w:ilvl="0">
      <w:start w:val="1"/>
      <w:numFmt w:val="decimal"/>
      <w:pStyle w:val="ITNummerierung"/>
      <w:isLgl/>
      <w:lvlText w:val="%1."/>
      <w:lvlJc w:val="right"/>
      <w:pPr>
        <w:tabs>
          <w:tab w:val="num" w:pos="680"/>
        </w:tabs>
        <w:ind w:left="680" w:hanging="170"/>
      </w:pPr>
      <w:rPr>
        <w:rFonts w:ascii="Arial" w:hAnsi="Arial" w:hint="default"/>
      </w:rPr>
    </w:lvl>
    <w:lvl w:ilvl="1">
      <w:start w:val="1"/>
      <w:numFmt w:val="lowerLetter"/>
      <w:pStyle w:val="ITNummerierung2Ebenea"/>
      <w:lvlText w:val="%2)"/>
      <w:lvlJc w:val="left"/>
      <w:pPr>
        <w:tabs>
          <w:tab w:val="num" w:pos="1021"/>
        </w:tabs>
        <w:ind w:left="1021" w:hanging="341"/>
      </w:pPr>
      <w:rPr>
        <w:rFonts w:hint="default"/>
        <w:b w:val="0"/>
        <w:bCs/>
      </w:rPr>
    </w:lvl>
    <w:lvl w:ilvl="2">
      <w:start w:val="1"/>
      <w:numFmt w:val="none"/>
      <w:lvlRestart w:val="0"/>
      <w:lvlText w:val=""/>
      <w:lvlJc w:val="left"/>
      <w:pPr>
        <w:tabs>
          <w:tab w:val="num" w:pos="0"/>
        </w:tabs>
        <w:ind w:left="0" w:firstLine="0"/>
      </w:pPr>
      <w:rPr>
        <w:rFonts w:hint="default"/>
      </w:rPr>
    </w:lvl>
    <w:lvl w:ilvl="3">
      <w:start w:val="1"/>
      <w:numFmt w:val="none"/>
      <w:lvlRestart w:val="0"/>
      <w:lvlText w:val=""/>
      <w:lvlJc w:val="left"/>
      <w:pPr>
        <w:tabs>
          <w:tab w:val="num" w:pos="0"/>
        </w:tabs>
        <w:ind w:left="0" w:firstLine="0"/>
      </w:pPr>
      <w:rPr>
        <w:rFonts w:hint="default"/>
      </w:rPr>
    </w:lvl>
    <w:lvl w:ilvl="4">
      <w:start w:val="1"/>
      <w:numFmt w:val="none"/>
      <w:lvlRestart w:val="0"/>
      <w:lvlText w:val=""/>
      <w:lvlJc w:val="left"/>
      <w:pPr>
        <w:tabs>
          <w:tab w:val="num" w:pos="0"/>
        </w:tabs>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tabs>
          <w:tab w:val="num" w:pos="0"/>
        </w:tabs>
        <w:ind w:left="0" w:firstLine="0"/>
      </w:pPr>
      <w:rPr>
        <w:rFonts w:hint="default"/>
      </w:rPr>
    </w:lvl>
    <w:lvl w:ilvl="7">
      <w:start w:val="1"/>
      <w:numFmt w:val="none"/>
      <w:lvlRestart w:val="0"/>
      <w:lvlText w:val=""/>
      <w:lvlJc w:val="left"/>
      <w:pPr>
        <w:tabs>
          <w:tab w:val="num" w:pos="0"/>
        </w:tabs>
        <w:ind w:left="0" w:firstLine="0"/>
      </w:pPr>
      <w:rPr>
        <w:rFonts w:hint="default"/>
      </w:rPr>
    </w:lvl>
    <w:lvl w:ilvl="8">
      <w:start w:val="1"/>
      <w:numFmt w:val="none"/>
      <w:lvlRestart w:val="0"/>
      <w:lvlText w:val=""/>
      <w:lvlJc w:val="left"/>
      <w:pPr>
        <w:tabs>
          <w:tab w:val="num" w:pos="0"/>
        </w:tabs>
        <w:ind w:left="0" w:firstLine="0"/>
      </w:pPr>
      <w:rPr>
        <w:rFonts w:hint="default"/>
      </w:rPr>
    </w:lvl>
  </w:abstractNum>
  <w:abstractNum w:abstractNumId="15" w15:restartNumberingAfterBreak="0">
    <w:nsid w:val="478B690D"/>
    <w:multiLevelType w:val="multilevel"/>
    <w:tmpl w:val="13700694"/>
    <w:lvl w:ilvl="0">
      <w:start w:val="1"/>
      <w:numFmt w:val="bullet"/>
      <w:lvlRestart w:val="0"/>
      <w:pStyle w:val="ITAufzhlung1Punkt"/>
      <w:lvlText w:val=""/>
      <w:lvlJc w:val="left"/>
      <w:pPr>
        <w:tabs>
          <w:tab w:val="num" w:pos="284"/>
        </w:tabs>
        <w:ind w:left="284" w:hanging="284"/>
      </w:pPr>
      <w:rPr>
        <w:rFonts w:ascii="Symbol" w:hAnsi="Symbol" w:hint="default"/>
        <w:b w:val="0"/>
        <w:i w:val="0"/>
        <w:color w:val="auto"/>
        <w:sz w:val="20"/>
      </w:rPr>
    </w:lvl>
    <w:lvl w:ilvl="1">
      <w:start w:val="1"/>
      <w:numFmt w:val="bullet"/>
      <w:pStyle w:val="ITAufzhlung2Minus"/>
      <w:lvlText w:val="-"/>
      <w:lvlJc w:val="left"/>
      <w:pPr>
        <w:tabs>
          <w:tab w:val="num" w:pos="964"/>
        </w:tabs>
        <w:ind w:left="964" w:hanging="284"/>
      </w:pPr>
      <w:rPr>
        <w:rFonts w:ascii="Arial" w:hAnsi="Arial" w:hint="default"/>
        <w:b w:val="0"/>
        <w:i w:val="0"/>
        <w:color w:val="auto"/>
        <w:sz w:val="24"/>
      </w:rPr>
    </w:lvl>
    <w:lvl w:ilvl="2">
      <w:start w:val="1"/>
      <w:numFmt w:val="bullet"/>
      <w:pStyle w:val="ITAufzhlung3Plus"/>
      <w:lvlText w:val=""/>
      <w:lvlJc w:val="left"/>
      <w:pPr>
        <w:tabs>
          <w:tab w:val="num" w:pos="964"/>
        </w:tabs>
        <w:ind w:left="964" w:hanging="284"/>
      </w:pPr>
      <w:rPr>
        <w:rFonts w:ascii="Symbol" w:hAnsi="Symbol" w:hint="default"/>
        <w:color w:val="auto"/>
      </w:rPr>
    </w:lvl>
    <w:lvl w:ilvl="3">
      <w:start w:val="1"/>
      <w:numFmt w:val="bullet"/>
      <w:pStyle w:val="ITAufzhlung4Pfeil"/>
      <w:lvlText w:val=""/>
      <w:lvlJc w:val="left"/>
      <w:pPr>
        <w:tabs>
          <w:tab w:val="num" w:pos="1247"/>
        </w:tabs>
        <w:ind w:left="1247" w:hanging="283"/>
      </w:pPr>
      <w:rPr>
        <w:rFonts w:ascii="Symbol" w:hAnsi="Symbol" w:hint="default"/>
        <w:color w:val="auto"/>
      </w:rPr>
    </w:lvl>
    <w:lvl w:ilvl="4">
      <w:start w:val="1"/>
      <w:numFmt w:val="bullet"/>
      <w:pStyle w:val="ITAufzhlung5Doppelpfeil"/>
      <w:lvlText w:val=""/>
      <w:lvlJc w:val="left"/>
      <w:pPr>
        <w:tabs>
          <w:tab w:val="num" w:pos="1247"/>
        </w:tabs>
        <w:ind w:left="1247" w:hanging="283"/>
      </w:pPr>
      <w:rPr>
        <w:rFonts w:ascii="Symbol" w:hAnsi="Symbol" w:hint="default"/>
        <w:color w:val="auto"/>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16" w15:restartNumberingAfterBreak="0">
    <w:nsid w:val="49AF7594"/>
    <w:multiLevelType w:val="hybridMultilevel"/>
    <w:tmpl w:val="FFF282F4"/>
    <w:lvl w:ilvl="0" w:tplc="18090001">
      <w:start w:val="1"/>
      <w:numFmt w:val="bullet"/>
      <w:lvlText w:val=""/>
      <w:lvlJc w:val="left"/>
      <w:pPr>
        <w:ind w:left="1922" w:hanging="360"/>
      </w:pPr>
      <w:rPr>
        <w:rFonts w:ascii="Symbol" w:hAnsi="Symbol" w:hint="default"/>
      </w:rPr>
    </w:lvl>
    <w:lvl w:ilvl="1" w:tplc="18090003" w:tentative="1">
      <w:start w:val="1"/>
      <w:numFmt w:val="bullet"/>
      <w:lvlText w:val="o"/>
      <w:lvlJc w:val="left"/>
      <w:pPr>
        <w:ind w:left="2642" w:hanging="360"/>
      </w:pPr>
      <w:rPr>
        <w:rFonts w:ascii="Courier New" w:hAnsi="Courier New" w:cs="Courier New" w:hint="default"/>
      </w:rPr>
    </w:lvl>
    <w:lvl w:ilvl="2" w:tplc="18090005" w:tentative="1">
      <w:start w:val="1"/>
      <w:numFmt w:val="bullet"/>
      <w:lvlText w:val=""/>
      <w:lvlJc w:val="left"/>
      <w:pPr>
        <w:ind w:left="3362" w:hanging="360"/>
      </w:pPr>
      <w:rPr>
        <w:rFonts w:ascii="Wingdings" w:hAnsi="Wingdings" w:hint="default"/>
      </w:rPr>
    </w:lvl>
    <w:lvl w:ilvl="3" w:tplc="18090001" w:tentative="1">
      <w:start w:val="1"/>
      <w:numFmt w:val="bullet"/>
      <w:lvlText w:val=""/>
      <w:lvlJc w:val="left"/>
      <w:pPr>
        <w:ind w:left="4082" w:hanging="360"/>
      </w:pPr>
      <w:rPr>
        <w:rFonts w:ascii="Symbol" w:hAnsi="Symbol" w:hint="default"/>
      </w:rPr>
    </w:lvl>
    <w:lvl w:ilvl="4" w:tplc="18090003" w:tentative="1">
      <w:start w:val="1"/>
      <w:numFmt w:val="bullet"/>
      <w:lvlText w:val="o"/>
      <w:lvlJc w:val="left"/>
      <w:pPr>
        <w:ind w:left="4802" w:hanging="360"/>
      </w:pPr>
      <w:rPr>
        <w:rFonts w:ascii="Courier New" w:hAnsi="Courier New" w:cs="Courier New" w:hint="default"/>
      </w:rPr>
    </w:lvl>
    <w:lvl w:ilvl="5" w:tplc="18090005" w:tentative="1">
      <w:start w:val="1"/>
      <w:numFmt w:val="bullet"/>
      <w:lvlText w:val=""/>
      <w:lvlJc w:val="left"/>
      <w:pPr>
        <w:ind w:left="5522" w:hanging="360"/>
      </w:pPr>
      <w:rPr>
        <w:rFonts w:ascii="Wingdings" w:hAnsi="Wingdings" w:hint="default"/>
      </w:rPr>
    </w:lvl>
    <w:lvl w:ilvl="6" w:tplc="18090001" w:tentative="1">
      <w:start w:val="1"/>
      <w:numFmt w:val="bullet"/>
      <w:lvlText w:val=""/>
      <w:lvlJc w:val="left"/>
      <w:pPr>
        <w:ind w:left="6242" w:hanging="360"/>
      </w:pPr>
      <w:rPr>
        <w:rFonts w:ascii="Symbol" w:hAnsi="Symbol" w:hint="default"/>
      </w:rPr>
    </w:lvl>
    <w:lvl w:ilvl="7" w:tplc="18090003" w:tentative="1">
      <w:start w:val="1"/>
      <w:numFmt w:val="bullet"/>
      <w:lvlText w:val="o"/>
      <w:lvlJc w:val="left"/>
      <w:pPr>
        <w:ind w:left="6962" w:hanging="360"/>
      </w:pPr>
      <w:rPr>
        <w:rFonts w:ascii="Courier New" w:hAnsi="Courier New" w:cs="Courier New" w:hint="default"/>
      </w:rPr>
    </w:lvl>
    <w:lvl w:ilvl="8" w:tplc="18090005" w:tentative="1">
      <w:start w:val="1"/>
      <w:numFmt w:val="bullet"/>
      <w:lvlText w:val=""/>
      <w:lvlJc w:val="left"/>
      <w:pPr>
        <w:ind w:left="7682" w:hanging="360"/>
      </w:pPr>
      <w:rPr>
        <w:rFonts w:ascii="Wingdings" w:hAnsi="Wingdings" w:hint="default"/>
      </w:rPr>
    </w:lvl>
  </w:abstractNum>
  <w:abstractNum w:abstractNumId="17" w15:restartNumberingAfterBreak="0">
    <w:nsid w:val="4B2C182E"/>
    <w:multiLevelType w:val="multilevel"/>
    <w:tmpl w:val="0809001F"/>
    <w:styleLink w:val="Style1"/>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BCF1798"/>
    <w:multiLevelType w:val="hybridMultilevel"/>
    <w:tmpl w:val="9D02E5A4"/>
    <w:lvl w:ilvl="0" w:tplc="8102CD0E">
      <w:start w:val="1"/>
      <w:numFmt w:val="decimal"/>
      <w:lvlText w:val="%1)"/>
      <w:lvlJc w:val="left"/>
      <w:pPr>
        <w:ind w:left="1020" w:hanging="360"/>
      </w:pPr>
    </w:lvl>
    <w:lvl w:ilvl="1" w:tplc="33048236">
      <w:start w:val="1"/>
      <w:numFmt w:val="decimal"/>
      <w:lvlText w:val="%2)"/>
      <w:lvlJc w:val="left"/>
      <w:pPr>
        <w:ind w:left="1020" w:hanging="360"/>
      </w:pPr>
    </w:lvl>
    <w:lvl w:ilvl="2" w:tplc="FA7623E4">
      <w:start w:val="1"/>
      <w:numFmt w:val="decimal"/>
      <w:lvlText w:val="%3)"/>
      <w:lvlJc w:val="left"/>
      <w:pPr>
        <w:ind w:left="1020" w:hanging="360"/>
      </w:pPr>
    </w:lvl>
    <w:lvl w:ilvl="3" w:tplc="3258EB86">
      <w:start w:val="1"/>
      <w:numFmt w:val="decimal"/>
      <w:lvlText w:val="%4)"/>
      <w:lvlJc w:val="left"/>
      <w:pPr>
        <w:ind w:left="1020" w:hanging="360"/>
      </w:pPr>
    </w:lvl>
    <w:lvl w:ilvl="4" w:tplc="1A325C90">
      <w:start w:val="1"/>
      <w:numFmt w:val="decimal"/>
      <w:lvlText w:val="%5)"/>
      <w:lvlJc w:val="left"/>
      <w:pPr>
        <w:ind w:left="1020" w:hanging="360"/>
      </w:pPr>
    </w:lvl>
    <w:lvl w:ilvl="5" w:tplc="99C24DA0">
      <w:start w:val="1"/>
      <w:numFmt w:val="decimal"/>
      <w:lvlText w:val="%6)"/>
      <w:lvlJc w:val="left"/>
      <w:pPr>
        <w:ind w:left="1020" w:hanging="360"/>
      </w:pPr>
    </w:lvl>
    <w:lvl w:ilvl="6" w:tplc="5FC2FE4E">
      <w:start w:val="1"/>
      <w:numFmt w:val="decimal"/>
      <w:lvlText w:val="%7)"/>
      <w:lvlJc w:val="left"/>
      <w:pPr>
        <w:ind w:left="1020" w:hanging="360"/>
      </w:pPr>
    </w:lvl>
    <w:lvl w:ilvl="7" w:tplc="849CD6DA">
      <w:start w:val="1"/>
      <w:numFmt w:val="decimal"/>
      <w:lvlText w:val="%8)"/>
      <w:lvlJc w:val="left"/>
      <w:pPr>
        <w:ind w:left="1020" w:hanging="360"/>
      </w:pPr>
    </w:lvl>
    <w:lvl w:ilvl="8" w:tplc="FAD45814">
      <w:start w:val="1"/>
      <w:numFmt w:val="decimal"/>
      <w:lvlText w:val="%9)"/>
      <w:lvlJc w:val="left"/>
      <w:pPr>
        <w:ind w:left="1020" w:hanging="360"/>
      </w:pPr>
    </w:lvl>
  </w:abstractNum>
  <w:abstractNum w:abstractNumId="19" w15:restartNumberingAfterBreak="0">
    <w:nsid w:val="5320381F"/>
    <w:multiLevelType w:val="hybridMultilevel"/>
    <w:tmpl w:val="84DC72CA"/>
    <w:lvl w:ilvl="0" w:tplc="18090001">
      <w:start w:val="1"/>
      <w:numFmt w:val="bullet"/>
      <w:lvlText w:val=""/>
      <w:lvlJc w:val="left"/>
      <w:pPr>
        <w:ind w:left="1922" w:hanging="360"/>
      </w:pPr>
      <w:rPr>
        <w:rFonts w:ascii="Symbol" w:hAnsi="Symbol" w:hint="default"/>
      </w:rPr>
    </w:lvl>
    <w:lvl w:ilvl="1" w:tplc="18090003" w:tentative="1">
      <w:start w:val="1"/>
      <w:numFmt w:val="bullet"/>
      <w:lvlText w:val="o"/>
      <w:lvlJc w:val="left"/>
      <w:pPr>
        <w:ind w:left="2642" w:hanging="360"/>
      </w:pPr>
      <w:rPr>
        <w:rFonts w:ascii="Courier New" w:hAnsi="Courier New" w:cs="Courier New" w:hint="default"/>
      </w:rPr>
    </w:lvl>
    <w:lvl w:ilvl="2" w:tplc="18090005" w:tentative="1">
      <w:start w:val="1"/>
      <w:numFmt w:val="bullet"/>
      <w:lvlText w:val=""/>
      <w:lvlJc w:val="left"/>
      <w:pPr>
        <w:ind w:left="3362" w:hanging="360"/>
      </w:pPr>
      <w:rPr>
        <w:rFonts w:ascii="Wingdings" w:hAnsi="Wingdings" w:hint="default"/>
      </w:rPr>
    </w:lvl>
    <w:lvl w:ilvl="3" w:tplc="18090001" w:tentative="1">
      <w:start w:val="1"/>
      <w:numFmt w:val="bullet"/>
      <w:lvlText w:val=""/>
      <w:lvlJc w:val="left"/>
      <w:pPr>
        <w:ind w:left="4082" w:hanging="360"/>
      </w:pPr>
      <w:rPr>
        <w:rFonts w:ascii="Symbol" w:hAnsi="Symbol" w:hint="default"/>
      </w:rPr>
    </w:lvl>
    <w:lvl w:ilvl="4" w:tplc="18090003" w:tentative="1">
      <w:start w:val="1"/>
      <w:numFmt w:val="bullet"/>
      <w:lvlText w:val="o"/>
      <w:lvlJc w:val="left"/>
      <w:pPr>
        <w:ind w:left="4802" w:hanging="360"/>
      </w:pPr>
      <w:rPr>
        <w:rFonts w:ascii="Courier New" w:hAnsi="Courier New" w:cs="Courier New" w:hint="default"/>
      </w:rPr>
    </w:lvl>
    <w:lvl w:ilvl="5" w:tplc="18090005" w:tentative="1">
      <w:start w:val="1"/>
      <w:numFmt w:val="bullet"/>
      <w:lvlText w:val=""/>
      <w:lvlJc w:val="left"/>
      <w:pPr>
        <w:ind w:left="5522" w:hanging="360"/>
      </w:pPr>
      <w:rPr>
        <w:rFonts w:ascii="Wingdings" w:hAnsi="Wingdings" w:hint="default"/>
      </w:rPr>
    </w:lvl>
    <w:lvl w:ilvl="6" w:tplc="18090001" w:tentative="1">
      <w:start w:val="1"/>
      <w:numFmt w:val="bullet"/>
      <w:lvlText w:val=""/>
      <w:lvlJc w:val="left"/>
      <w:pPr>
        <w:ind w:left="6242" w:hanging="360"/>
      </w:pPr>
      <w:rPr>
        <w:rFonts w:ascii="Symbol" w:hAnsi="Symbol" w:hint="default"/>
      </w:rPr>
    </w:lvl>
    <w:lvl w:ilvl="7" w:tplc="18090003" w:tentative="1">
      <w:start w:val="1"/>
      <w:numFmt w:val="bullet"/>
      <w:lvlText w:val="o"/>
      <w:lvlJc w:val="left"/>
      <w:pPr>
        <w:ind w:left="6962" w:hanging="360"/>
      </w:pPr>
      <w:rPr>
        <w:rFonts w:ascii="Courier New" w:hAnsi="Courier New" w:cs="Courier New" w:hint="default"/>
      </w:rPr>
    </w:lvl>
    <w:lvl w:ilvl="8" w:tplc="18090005" w:tentative="1">
      <w:start w:val="1"/>
      <w:numFmt w:val="bullet"/>
      <w:lvlText w:val=""/>
      <w:lvlJc w:val="left"/>
      <w:pPr>
        <w:ind w:left="7682" w:hanging="360"/>
      </w:pPr>
      <w:rPr>
        <w:rFonts w:ascii="Wingdings" w:hAnsi="Wingdings" w:hint="default"/>
      </w:rPr>
    </w:lvl>
  </w:abstractNum>
  <w:abstractNum w:abstractNumId="20" w15:restartNumberingAfterBreak="0">
    <w:nsid w:val="60DD41C2"/>
    <w:multiLevelType w:val="hybridMultilevel"/>
    <w:tmpl w:val="DBAE28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D5A5C50"/>
    <w:multiLevelType w:val="hybridMultilevel"/>
    <w:tmpl w:val="468A86D4"/>
    <w:lvl w:ilvl="0" w:tplc="ED78AE66">
      <w:start w:val="1"/>
      <w:numFmt w:val="decimal"/>
      <w:lvlText w:val="%1)"/>
      <w:lvlJc w:val="left"/>
      <w:pPr>
        <w:ind w:left="1020" w:hanging="360"/>
      </w:pPr>
    </w:lvl>
    <w:lvl w:ilvl="1" w:tplc="1F8EE29A">
      <w:start w:val="1"/>
      <w:numFmt w:val="decimal"/>
      <w:lvlText w:val="%2)"/>
      <w:lvlJc w:val="left"/>
      <w:pPr>
        <w:ind w:left="1020" w:hanging="360"/>
      </w:pPr>
    </w:lvl>
    <w:lvl w:ilvl="2" w:tplc="B2447EB4">
      <w:start w:val="1"/>
      <w:numFmt w:val="decimal"/>
      <w:lvlText w:val="%3)"/>
      <w:lvlJc w:val="left"/>
      <w:pPr>
        <w:ind w:left="1020" w:hanging="360"/>
      </w:pPr>
    </w:lvl>
    <w:lvl w:ilvl="3" w:tplc="2D2C5010">
      <w:start w:val="1"/>
      <w:numFmt w:val="decimal"/>
      <w:lvlText w:val="%4)"/>
      <w:lvlJc w:val="left"/>
      <w:pPr>
        <w:ind w:left="1020" w:hanging="360"/>
      </w:pPr>
    </w:lvl>
    <w:lvl w:ilvl="4" w:tplc="F0C0AFB6">
      <w:start w:val="1"/>
      <w:numFmt w:val="decimal"/>
      <w:lvlText w:val="%5)"/>
      <w:lvlJc w:val="left"/>
      <w:pPr>
        <w:ind w:left="1020" w:hanging="360"/>
      </w:pPr>
    </w:lvl>
    <w:lvl w:ilvl="5" w:tplc="5DFE484E">
      <w:start w:val="1"/>
      <w:numFmt w:val="decimal"/>
      <w:lvlText w:val="%6)"/>
      <w:lvlJc w:val="left"/>
      <w:pPr>
        <w:ind w:left="1020" w:hanging="360"/>
      </w:pPr>
    </w:lvl>
    <w:lvl w:ilvl="6" w:tplc="5148C5F4">
      <w:start w:val="1"/>
      <w:numFmt w:val="decimal"/>
      <w:lvlText w:val="%7)"/>
      <w:lvlJc w:val="left"/>
      <w:pPr>
        <w:ind w:left="1020" w:hanging="360"/>
      </w:pPr>
    </w:lvl>
    <w:lvl w:ilvl="7" w:tplc="CAF0D5FC">
      <w:start w:val="1"/>
      <w:numFmt w:val="decimal"/>
      <w:lvlText w:val="%8)"/>
      <w:lvlJc w:val="left"/>
      <w:pPr>
        <w:ind w:left="1020" w:hanging="360"/>
      </w:pPr>
    </w:lvl>
    <w:lvl w:ilvl="8" w:tplc="CB88C332">
      <w:start w:val="1"/>
      <w:numFmt w:val="decimal"/>
      <w:lvlText w:val="%9)"/>
      <w:lvlJc w:val="left"/>
      <w:pPr>
        <w:ind w:left="1020" w:hanging="360"/>
      </w:pPr>
    </w:lvl>
  </w:abstractNum>
  <w:abstractNum w:abstractNumId="22" w15:restartNumberingAfterBreak="0">
    <w:nsid w:val="70025174"/>
    <w:multiLevelType w:val="hybridMultilevel"/>
    <w:tmpl w:val="1D048B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707F11B8"/>
    <w:multiLevelType w:val="hybridMultilevel"/>
    <w:tmpl w:val="78E68486"/>
    <w:lvl w:ilvl="0" w:tplc="76145924">
      <w:start w:val="1"/>
      <w:numFmt w:val="decimal"/>
      <w:lvlText w:val="%1."/>
      <w:lvlJc w:val="left"/>
      <w:pPr>
        <w:ind w:left="720" w:hanging="360"/>
      </w:pPr>
      <w:rPr>
        <w:rFonts w:hint="default"/>
        <w:i w:val="0"/>
        <w:i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70A0777B"/>
    <w:multiLevelType w:val="hybridMultilevel"/>
    <w:tmpl w:val="463CC7F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71286931"/>
    <w:multiLevelType w:val="hybridMultilevel"/>
    <w:tmpl w:val="36ACC94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18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12B4D82"/>
    <w:multiLevelType w:val="multilevel"/>
    <w:tmpl w:val="CF5C85A6"/>
    <w:lvl w:ilvl="0">
      <w:start w:val="1"/>
      <w:numFmt w:val="bullet"/>
      <w:lvlText w:val="-"/>
      <w:lvlJc w:val="left"/>
      <w:pPr>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EF3150"/>
    <w:multiLevelType w:val="hybridMultilevel"/>
    <w:tmpl w:val="2DE875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730981C8"/>
    <w:multiLevelType w:val="multilevel"/>
    <w:tmpl w:val="1CDCA63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9" w15:restartNumberingAfterBreak="0">
    <w:nsid w:val="73CA5EC1"/>
    <w:multiLevelType w:val="multilevel"/>
    <w:tmpl w:val="7464B424"/>
    <w:lvl w:ilvl="0">
      <w:start w:val="1"/>
      <w:numFmt w:val="decimal"/>
      <w:pStyle w:val="ITberschrift1"/>
      <w:lvlText w:val="%1"/>
      <w:lvlJc w:val="left"/>
      <w:pPr>
        <w:tabs>
          <w:tab w:val="num" w:pos="964"/>
        </w:tabs>
        <w:ind w:left="964" w:hanging="680"/>
      </w:pPr>
      <w:rPr>
        <w:rFonts w:ascii="Times New Roman" w:eastAsia="Times New Roman" w:hAnsi="Times New Roman" w:cs="Times New Roman"/>
        <w:b/>
        <w:bCs w:val="0"/>
        <w:i w:val="0"/>
        <w:iCs w:val="0"/>
        <w:sz w:val="28"/>
        <w:szCs w:val="28"/>
      </w:rPr>
    </w:lvl>
    <w:lvl w:ilvl="1">
      <w:start w:val="1"/>
      <w:numFmt w:val="decimal"/>
      <w:pStyle w:val="ITberschrift11"/>
      <w:lvlText w:val="%1.%2"/>
      <w:lvlJc w:val="left"/>
      <w:pPr>
        <w:tabs>
          <w:tab w:val="num" w:pos="964"/>
        </w:tabs>
        <w:ind w:left="964" w:hanging="680"/>
      </w:pPr>
      <w:rPr>
        <w:rFonts w:hint="default"/>
        <w:i w:val="0"/>
        <w:iCs w:val="0"/>
      </w:rPr>
    </w:lvl>
    <w:lvl w:ilvl="2">
      <w:start w:val="1"/>
      <w:numFmt w:val="decimal"/>
      <w:pStyle w:val="ITberschrift111"/>
      <w:lvlText w:val="%1.%2.%3"/>
      <w:lvlJc w:val="left"/>
      <w:pPr>
        <w:tabs>
          <w:tab w:val="num" w:pos="1135"/>
        </w:tabs>
        <w:ind w:left="1135" w:hanging="851"/>
      </w:pPr>
      <w:rPr>
        <w:rFonts w:hint="default"/>
        <w:i w:val="0"/>
        <w:iCs w:val="0"/>
      </w:rPr>
    </w:lvl>
    <w:lvl w:ilvl="3">
      <w:start w:val="1"/>
      <w:numFmt w:val="decimal"/>
      <w:lvlText w:val="%1.%2.%3.%4"/>
      <w:lvlJc w:val="left"/>
      <w:pPr>
        <w:tabs>
          <w:tab w:val="num" w:pos="1148"/>
        </w:tabs>
        <w:ind w:left="1148" w:hanging="864"/>
      </w:pPr>
      <w:rPr>
        <w:rFonts w:hint="default"/>
      </w:rPr>
    </w:lvl>
    <w:lvl w:ilvl="4">
      <w:start w:val="1"/>
      <w:numFmt w:val="decimal"/>
      <w:lvlText w:val="%1.%2.%3.%4.%5"/>
      <w:lvlJc w:val="left"/>
      <w:pPr>
        <w:tabs>
          <w:tab w:val="num" w:pos="1292"/>
        </w:tabs>
        <w:ind w:left="1292" w:hanging="1008"/>
      </w:pPr>
      <w:rPr>
        <w:rFonts w:hint="default"/>
        <w:b/>
        <w:bCs/>
      </w:rPr>
    </w:lvl>
    <w:lvl w:ilvl="5">
      <w:start w:val="1"/>
      <w:numFmt w:val="decimal"/>
      <w:lvlText w:val="%1.%2.%3.%4.%5.%6"/>
      <w:lvlJc w:val="left"/>
      <w:pPr>
        <w:tabs>
          <w:tab w:val="num" w:pos="1436"/>
        </w:tabs>
        <w:ind w:left="1436" w:hanging="1152"/>
      </w:pPr>
      <w:rPr>
        <w:rFonts w:hint="default"/>
      </w:rPr>
    </w:lvl>
    <w:lvl w:ilvl="6">
      <w:start w:val="1"/>
      <w:numFmt w:val="decimal"/>
      <w:lvlText w:val="%1.%2.%3.%4.%5.%6.%7"/>
      <w:lvlJc w:val="left"/>
      <w:pPr>
        <w:tabs>
          <w:tab w:val="num" w:pos="1580"/>
        </w:tabs>
        <w:ind w:left="1580" w:hanging="1296"/>
      </w:pPr>
      <w:rPr>
        <w:rFonts w:hint="default"/>
      </w:rPr>
    </w:lvl>
    <w:lvl w:ilvl="7">
      <w:start w:val="1"/>
      <w:numFmt w:val="decimal"/>
      <w:lvlText w:val="%1.%2.%3.%4.%5.%6.%7.%8"/>
      <w:lvlJc w:val="left"/>
      <w:pPr>
        <w:tabs>
          <w:tab w:val="num" w:pos="1724"/>
        </w:tabs>
        <w:ind w:left="1724" w:hanging="1440"/>
      </w:pPr>
      <w:rPr>
        <w:rFonts w:hint="default"/>
      </w:rPr>
    </w:lvl>
    <w:lvl w:ilvl="8">
      <w:start w:val="1"/>
      <w:numFmt w:val="decimal"/>
      <w:lvlText w:val="%1.%2.%3.%4.%5.%6.%7.%8.%9"/>
      <w:lvlJc w:val="left"/>
      <w:pPr>
        <w:tabs>
          <w:tab w:val="num" w:pos="1868"/>
        </w:tabs>
        <w:ind w:left="1868" w:hanging="1584"/>
      </w:pPr>
      <w:rPr>
        <w:rFonts w:hint="default"/>
      </w:rPr>
    </w:lvl>
  </w:abstractNum>
  <w:abstractNum w:abstractNumId="30" w15:restartNumberingAfterBreak="0">
    <w:nsid w:val="7A376DC0"/>
    <w:multiLevelType w:val="hybridMultilevel"/>
    <w:tmpl w:val="BF048628"/>
    <w:lvl w:ilvl="0" w:tplc="17BE3F10">
      <w:start w:val="1"/>
      <w:numFmt w:val="bullet"/>
      <w:lvlRestart w:val="0"/>
      <w:pStyle w:val="ITAnhangAufzhlung"/>
      <w:lvlText w:val=""/>
      <w:lvlJc w:val="left"/>
      <w:pPr>
        <w:tabs>
          <w:tab w:val="num" w:pos="284"/>
        </w:tabs>
        <w:ind w:left="284" w:hanging="284"/>
      </w:pPr>
      <w:rPr>
        <w:rFonts w:ascii="Symbol" w:hAnsi="Symbol" w:hint="default"/>
      </w:rPr>
    </w:lvl>
    <w:lvl w:ilvl="1" w:tplc="7736CE50" w:tentative="1">
      <w:start w:val="1"/>
      <w:numFmt w:val="bullet"/>
      <w:lvlText w:val="o"/>
      <w:lvlJc w:val="left"/>
      <w:pPr>
        <w:tabs>
          <w:tab w:val="num" w:pos="1440"/>
        </w:tabs>
        <w:ind w:left="1440" w:hanging="360"/>
      </w:pPr>
      <w:rPr>
        <w:rFonts w:ascii="Courier New" w:hAnsi="Courier New" w:cs="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cs="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cs="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D0C0FF9"/>
    <w:multiLevelType w:val="hybridMultilevel"/>
    <w:tmpl w:val="F15E62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38029590">
    <w:abstractNumId w:val="1"/>
  </w:num>
  <w:num w:numId="2" w16cid:durableId="1293756467">
    <w:abstractNumId w:val="28"/>
  </w:num>
  <w:num w:numId="3" w16cid:durableId="1557817804">
    <w:abstractNumId w:val="11"/>
  </w:num>
  <w:num w:numId="4" w16cid:durableId="2078671974">
    <w:abstractNumId w:val="30"/>
  </w:num>
  <w:num w:numId="5" w16cid:durableId="2128309513">
    <w:abstractNumId w:val="15"/>
  </w:num>
  <w:num w:numId="6" w16cid:durableId="1521972255">
    <w:abstractNumId w:val="14"/>
  </w:num>
  <w:num w:numId="7" w16cid:durableId="1911771477">
    <w:abstractNumId w:val="29"/>
  </w:num>
  <w:num w:numId="8" w16cid:durableId="598372288">
    <w:abstractNumId w:val="7"/>
  </w:num>
  <w:num w:numId="9" w16cid:durableId="125127869">
    <w:abstractNumId w:val="8"/>
  </w:num>
  <w:num w:numId="10" w16cid:durableId="974414028">
    <w:abstractNumId w:val="17"/>
  </w:num>
  <w:num w:numId="11" w16cid:durableId="1764258204">
    <w:abstractNumId w:val="0"/>
  </w:num>
  <w:num w:numId="12" w16cid:durableId="1275287378">
    <w:abstractNumId w:val="24"/>
  </w:num>
  <w:num w:numId="13" w16cid:durableId="304050187">
    <w:abstractNumId w:val="5"/>
  </w:num>
  <w:num w:numId="14" w16cid:durableId="1778325526">
    <w:abstractNumId w:val="4"/>
  </w:num>
  <w:num w:numId="15" w16cid:durableId="557014060">
    <w:abstractNumId w:val="29"/>
    <w:lvlOverride w:ilvl="0">
      <w:startOverride w:val="3"/>
    </w:lvlOverride>
    <w:lvlOverride w:ilvl="1">
      <w:startOverride w:val="3"/>
    </w:lvlOverride>
  </w:num>
  <w:num w:numId="16" w16cid:durableId="1039747296">
    <w:abstractNumId w:val="26"/>
  </w:num>
  <w:num w:numId="17" w16cid:durableId="1248803883">
    <w:abstractNumId w:val="23"/>
  </w:num>
  <w:num w:numId="18" w16cid:durableId="193266607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35734068">
    <w:abstractNumId w:val="29"/>
  </w:num>
  <w:num w:numId="20" w16cid:durableId="911280781">
    <w:abstractNumId w:val="21"/>
  </w:num>
  <w:num w:numId="21" w16cid:durableId="485971203">
    <w:abstractNumId w:val="27"/>
  </w:num>
  <w:num w:numId="22" w16cid:durableId="784739544">
    <w:abstractNumId w:val="18"/>
  </w:num>
  <w:num w:numId="23" w16cid:durableId="477966395">
    <w:abstractNumId w:val="9"/>
  </w:num>
  <w:num w:numId="24" w16cid:durableId="383723220">
    <w:abstractNumId w:val="29"/>
  </w:num>
  <w:num w:numId="25" w16cid:durableId="1734087802">
    <w:abstractNumId w:val="29"/>
  </w:num>
  <w:num w:numId="26" w16cid:durableId="415980110">
    <w:abstractNumId w:val="6"/>
  </w:num>
  <w:num w:numId="27" w16cid:durableId="2011982891">
    <w:abstractNumId w:val="12"/>
  </w:num>
  <w:num w:numId="28" w16cid:durableId="1160199566">
    <w:abstractNumId w:val="19"/>
  </w:num>
  <w:num w:numId="29" w16cid:durableId="137187282">
    <w:abstractNumId w:val="22"/>
  </w:num>
  <w:num w:numId="30" w16cid:durableId="1992520386">
    <w:abstractNumId w:val="25"/>
  </w:num>
  <w:num w:numId="31" w16cid:durableId="726345629">
    <w:abstractNumId w:val="16"/>
  </w:num>
  <w:num w:numId="32" w16cid:durableId="2101365479">
    <w:abstractNumId w:val="13"/>
  </w:num>
  <w:num w:numId="33" w16cid:durableId="316690398">
    <w:abstractNumId w:val="10"/>
  </w:num>
  <w:num w:numId="34" w16cid:durableId="2047484838">
    <w:abstractNumId w:val="3"/>
  </w:num>
  <w:num w:numId="35" w16cid:durableId="937642962">
    <w:abstractNumId w:val="31"/>
  </w:num>
  <w:num w:numId="36" w16cid:durableId="2072848744">
    <w:abstractNumId w:val="20"/>
  </w:num>
  <w:num w:numId="37" w16cid:durableId="14861238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fr-FR" w:vendorID="64" w:dllVersion="4096" w:nlCheck="1" w:checkStyle="0"/>
  <w:activeWritingStyle w:appName="MSWord" w:lang="en-GB" w:vendorID="64" w:dllVersion="0" w:nlCheck="1" w:checkStyle="0"/>
  <w:proofState w:spelling="clean" w:grammar="clean"/>
  <w:defaultTabStop w:val="720"/>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3FEAE8AA"/>
    <w:rsid w:val="003C6C9C"/>
    <w:rsid w:val="003F28A8"/>
    <w:rsid w:val="00704963"/>
    <w:rsid w:val="007241D5"/>
    <w:rsid w:val="008D4F2C"/>
    <w:rsid w:val="00A4431F"/>
    <w:rsid w:val="00CF3515"/>
    <w:rsid w:val="00FA3301"/>
    <w:rsid w:val="00FD35A1"/>
    <w:rsid w:val="00FE02C9"/>
    <w:rsid w:val="062C7C18"/>
    <w:rsid w:val="2CCB1D9E"/>
    <w:rsid w:val="3FEAE8AA"/>
    <w:rsid w:val="6A2D1A9F"/>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5C6F6"/>
  <w15:docId w15:val="{D45B6629-B148-4B6B-B123-CA6B0C821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5"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pacing w:after="0" w:line="276" w:lineRule="auto"/>
    </w:pPr>
    <w:rPr>
      <w:rFonts w:ascii="Arial" w:eastAsia="Times New Roman" w:hAnsi="Arial" w:cs="Times New Roman"/>
      <w:sz w:val="20"/>
      <w:szCs w:val="20"/>
      <w:lang w:eastAsia="de-DE"/>
    </w:rPr>
  </w:style>
  <w:style w:type="paragraph" w:styleId="Rubrik1">
    <w:name w:val="heading 1"/>
    <w:basedOn w:val="Normal"/>
    <w:next w:val="Normal"/>
    <w:link w:val="Rubrik1Char"/>
    <w:uiPriority w:val="9"/>
    <w:qFormat/>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Rubrik2">
    <w:name w:val="heading 2"/>
    <w:basedOn w:val="Normal"/>
    <w:next w:val="Normal"/>
    <w:link w:val="Rubrik2Char"/>
    <w:uiPriority w:val="9"/>
    <w:semiHidden/>
    <w:unhideWhenUsed/>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Pr>
      <w:rFonts w:asciiTheme="majorHAnsi" w:eastAsiaTheme="majorEastAsia" w:hAnsiTheme="majorHAnsi" w:cstheme="majorBidi"/>
      <w:b/>
      <w:bCs/>
      <w:color w:val="2E74B5" w:themeColor="accent1" w:themeShade="BF"/>
      <w:sz w:val="28"/>
      <w:szCs w:val="28"/>
      <w:lang w:val="de-DE" w:eastAsia="de-DE"/>
    </w:rPr>
  </w:style>
  <w:style w:type="character" w:customStyle="1" w:styleId="Rubrik2Char">
    <w:name w:val="Rubrik 2 Char"/>
    <w:basedOn w:val="Standardstycketeckensnitt"/>
    <w:link w:val="Rubrik2"/>
    <w:uiPriority w:val="9"/>
    <w:semiHidden/>
    <w:rPr>
      <w:rFonts w:asciiTheme="majorHAnsi" w:eastAsiaTheme="majorEastAsia" w:hAnsiTheme="majorHAnsi" w:cstheme="majorBidi"/>
      <w:b/>
      <w:bCs/>
      <w:color w:val="5B9BD5" w:themeColor="accent1"/>
      <w:sz w:val="26"/>
      <w:szCs w:val="26"/>
      <w:lang w:val="de-DE" w:eastAsia="de-DE"/>
    </w:rPr>
  </w:style>
  <w:style w:type="paragraph" w:styleId="Figurfrteckning">
    <w:name w:val="table of figures"/>
    <w:aliases w:val="IT Abbildungsverzeichnis"/>
    <w:basedOn w:val="Normal"/>
    <w:next w:val="Normal"/>
    <w:link w:val="FigurfrteckningChar"/>
    <w:uiPriority w:val="99"/>
    <w:pPr>
      <w:keepLines/>
      <w:tabs>
        <w:tab w:val="left" w:pos="1418"/>
        <w:tab w:val="right" w:pos="8505"/>
      </w:tabs>
      <w:spacing w:after="80"/>
      <w:ind w:left="1418" w:right="454" w:hanging="1418"/>
    </w:pPr>
  </w:style>
  <w:style w:type="character" w:customStyle="1" w:styleId="FigurfrteckningChar">
    <w:name w:val="Figurförteckning Char"/>
    <w:aliases w:val="IT Abbildungsverzeichnis Char"/>
    <w:basedOn w:val="Standardstycketeckensnitt"/>
    <w:link w:val="Figurfrteckning"/>
    <w:uiPriority w:val="99"/>
    <w:rPr>
      <w:rFonts w:ascii="Arial" w:eastAsia="Times New Roman" w:hAnsi="Arial" w:cs="Times New Roman"/>
      <w:sz w:val="20"/>
      <w:szCs w:val="20"/>
      <w:lang w:val="de-DE" w:eastAsia="de-DE"/>
    </w:rPr>
  </w:style>
  <w:style w:type="paragraph" w:styleId="Punktlista2">
    <w:name w:val="List Bullet 2"/>
    <w:aliases w:val="IT Minus Ebene 2"/>
    <w:basedOn w:val="Normal"/>
    <w:uiPriority w:val="35"/>
    <w:pPr>
      <w:tabs>
        <w:tab w:val="num" w:pos="964"/>
      </w:tabs>
      <w:ind w:left="964" w:hanging="284"/>
    </w:pPr>
  </w:style>
  <w:style w:type="paragraph" w:styleId="Punktlista3">
    <w:name w:val="List Bullet 3"/>
    <w:aliases w:val="IT Plus Ebene 2"/>
    <w:basedOn w:val="Normal"/>
    <w:next w:val="Punktlista2"/>
    <w:pPr>
      <w:tabs>
        <w:tab w:val="num" w:pos="964"/>
      </w:tabs>
      <w:ind w:left="964" w:hanging="284"/>
    </w:pPr>
  </w:style>
  <w:style w:type="paragraph" w:styleId="Punktlista4">
    <w:name w:val="List Bullet 4"/>
    <w:aliases w:val="IT Doppelpfeil Ebene 3"/>
    <w:basedOn w:val="Normal"/>
    <w:pPr>
      <w:tabs>
        <w:tab w:val="num" w:pos="1247"/>
      </w:tabs>
      <w:ind w:left="1247" w:hanging="283"/>
    </w:pPr>
  </w:style>
  <w:style w:type="paragraph" w:styleId="Punktlista5">
    <w:name w:val="List Bullet 5"/>
    <w:aliases w:val="IT Pfeil Ebene 3"/>
    <w:basedOn w:val="Normal"/>
    <w:pPr>
      <w:tabs>
        <w:tab w:val="num" w:pos="1247"/>
      </w:tabs>
      <w:ind w:left="1247" w:hanging="283"/>
    </w:pPr>
  </w:style>
  <w:style w:type="paragraph" w:styleId="Beskrivning">
    <w:name w:val="caption"/>
    <w:aliases w:val="IT Beschriftung"/>
    <w:basedOn w:val="Normal"/>
    <w:next w:val="Normal"/>
    <w:link w:val="BeskrivningChar"/>
    <w:pPr>
      <w:spacing w:before="160" w:after="240"/>
    </w:pPr>
    <w:rPr>
      <w:bCs/>
      <w:i/>
    </w:rPr>
  </w:style>
  <w:style w:type="character" w:customStyle="1" w:styleId="BeskrivningChar">
    <w:name w:val="Beskrivning Char"/>
    <w:aliases w:val="IT Beschriftung Char"/>
    <w:basedOn w:val="Standardstycketeckensnitt"/>
    <w:link w:val="Beskrivning"/>
    <w:rPr>
      <w:rFonts w:ascii="Arial" w:eastAsia="Times New Roman" w:hAnsi="Arial" w:cs="Times New Roman"/>
      <w:bCs/>
      <w:i/>
      <w:sz w:val="20"/>
      <w:szCs w:val="20"/>
      <w:lang w:val="de-DE" w:eastAsia="de-DE"/>
    </w:rPr>
  </w:style>
  <w:style w:type="paragraph" w:customStyle="1" w:styleId="FormatvorlageBeschriftung">
    <w:name w:val="Formatvorlage Beschriftung"/>
    <w:aliases w:val="IT Beschriftung + Fett"/>
    <w:basedOn w:val="Beskrivning"/>
    <w:link w:val="FormatvorlageBeschriftungZchn"/>
  </w:style>
  <w:style w:type="character" w:customStyle="1" w:styleId="FormatvorlageBeschriftungZchn">
    <w:name w:val="Formatvorlage Beschriftung Zchn"/>
    <w:aliases w:val="IT Beschriftung + Fett Zchn"/>
    <w:basedOn w:val="BeskrivningChar"/>
    <w:link w:val="FormatvorlageBeschriftung"/>
    <w:rPr>
      <w:rFonts w:ascii="Arial" w:eastAsia="Times New Roman" w:hAnsi="Arial" w:cs="Times New Roman"/>
      <w:bCs/>
      <w:i/>
      <w:sz w:val="20"/>
      <w:szCs w:val="20"/>
      <w:lang w:val="de-DE" w:eastAsia="de-DE"/>
    </w:rPr>
  </w:style>
  <w:style w:type="paragraph" w:customStyle="1" w:styleId="ITberschriftCohneNr">
    <w:name w:val="IT Überschrift C ohne Nr."/>
    <w:next w:val="Normal"/>
    <w:pPr>
      <w:spacing w:before="120" w:after="80" w:line="240" w:lineRule="auto"/>
    </w:pPr>
    <w:rPr>
      <w:rFonts w:ascii="Arial" w:eastAsia="Times New Roman" w:hAnsi="Arial" w:cs="Times New Roman"/>
      <w:b/>
      <w:sz w:val="20"/>
      <w:szCs w:val="20"/>
      <w:lang w:val="de-DE" w:eastAsia="de-DE"/>
    </w:rPr>
  </w:style>
  <w:style w:type="paragraph" w:customStyle="1" w:styleId="ITDeckblattKleinsteSchrift">
    <w:name w:val="IT Deckblatt Kleinste Schrift"/>
    <w:basedOn w:val="ITberschriftCohneNr"/>
    <w:pPr>
      <w:ind w:left="618"/>
    </w:pPr>
    <w:rPr>
      <w:rFonts w:cs="Arial"/>
      <w:b w:val="0"/>
    </w:rPr>
  </w:style>
  <w:style w:type="paragraph" w:customStyle="1" w:styleId="FormatvorlageITDeckblattKleinsteSchriftFett">
    <w:name w:val="Formatvorlage IT Deckblatt Kleinste Schrift + Fett"/>
    <w:basedOn w:val="ITDeckblattKleinsteSchrift"/>
    <w:rPr>
      <w:b/>
      <w:bCs/>
    </w:rPr>
  </w:style>
  <w:style w:type="paragraph" w:customStyle="1" w:styleId="ITberschriftAohneNr">
    <w:name w:val="IT Überschrift A ohne Nr."/>
    <w:next w:val="Normal"/>
    <w:pPr>
      <w:spacing w:before="480" w:after="320" w:line="240" w:lineRule="auto"/>
      <w:contextualSpacing/>
    </w:pPr>
    <w:rPr>
      <w:rFonts w:ascii="Arial" w:eastAsia="Times New Roman" w:hAnsi="Arial" w:cs="Times New Roman"/>
      <w:b/>
      <w:sz w:val="32"/>
      <w:szCs w:val="20"/>
      <w:lang w:val="de-DE" w:eastAsia="de-DE"/>
    </w:rPr>
  </w:style>
  <w:style w:type="paragraph" w:customStyle="1" w:styleId="FormatvorlageITberschriftAohneNrVor0pt">
    <w:name w:val="Formatvorlage IT Überschrift A ohne Nr. + Vor:  0 pt"/>
    <w:basedOn w:val="ITberschriftAohneNr"/>
    <w:pPr>
      <w:spacing w:before="0"/>
    </w:pPr>
    <w:rPr>
      <w:bCs/>
    </w:rPr>
  </w:style>
  <w:style w:type="paragraph" w:styleId="Innehll1">
    <w:name w:val="toc 1"/>
    <w:aliases w:val="IT Verzeichnis 1"/>
    <w:basedOn w:val="ITberschriftAohneNr"/>
    <w:next w:val="ITberschriftAohneNr"/>
    <w:uiPriority w:val="39"/>
    <w:pPr>
      <w:keepNext/>
      <w:tabs>
        <w:tab w:val="left" w:pos="397"/>
        <w:tab w:val="right" w:leader="dot" w:pos="8505"/>
      </w:tabs>
      <w:spacing w:before="80" w:after="40" w:line="280" w:lineRule="exact"/>
      <w:ind w:left="397" w:hanging="397"/>
      <w:contextualSpacing w:val="0"/>
    </w:pPr>
    <w:rPr>
      <w:bCs/>
      <w:noProof/>
      <w:sz w:val="20"/>
    </w:rPr>
  </w:style>
  <w:style w:type="paragraph" w:customStyle="1" w:styleId="FormatvorlageVerzeichnis1">
    <w:name w:val="Formatvorlage Verzeichnis 1"/>
    <w:aliases w:val="IT Verzeichnis 1 + Rechts:  -019 cm"/>
    <w:basedOn w:val="Innehll1"/>
    <w:rPr>
      <w:rFonts w:cs="Arial"/>
    </w:rPr>
  </w:style>
  <w:style w:type="paragraph" w:styleId="Innehll2">
    <w:name w:val="toc 2"/>
    <w:aliases w:val="IT Verzeichnis 2"/>
    <w:uiPriority w:val="39"/>
    <w:pPr>
      <w:tabs>
        <w:tab w:val="left" w:pos="1021"/>
        <w:tab w:val="right" w:leader="dot" w:pos="8504"/>
      </w:tabs>
      <w:spacing w:after="0" w:line="240" w:lineRule="exact"/>
      <w:ind w:left="964" w:hanging="567"/>
    </w:pPr>
    <w:rPr>
      <w:rFonts w:ascii="Arial" w:eastAsia="Times New Roman" w:hAnsi="Arial" w:cs="Times New Roman"/>
      <w:bCs/>
      <w:iCs/>
      <w:noProof/>
      <w:sz w:val="20"/>
      <w:szCs w:val="20"/>
      <w:lang w:val="de-DE" w:eastAsia="de-DE"/>
    </w:rPr>
  </w:style>
  <w:style w:type="paragraph" w:customStyle="1" w:styleId="FormatvorlageVerzeichnis2">
    <w:name w:val="Formatvorlage Verzeichnis 2"/>
    <w:aliases w:val="IT Verzeichnis 2 + Links:  072 cm Hängend:  1..."/>
    <w:basedOn w:val="Innehll2"/>
    <w:pPr>
      <w:tabs>
        <w:tab w:val="clear" w:pos="1021"/>
        <w:tab w:val="left" w:pos="964"/>
      </w:tabs>
    </w:pPr>
    <w:rPr>
      <w:iCs w:val="0"/>
    </w:rPr>
  </w:style>
  <w:style w:type="paragraph" w:styleId="Innehll3">
    <w:name w:val="toc 3"/>
    <w:aliases w:val="IT Verzeichnis 3"/>
    <w:uiPriority w:val="39"/>
    <w:pPr>
      <w:tabs>
        <w:tab w:val="left" w:pos="1701"/>
        <w:tab w:val="right" w:leader="dot" w:pos="8505"/>
      </w:tabs>
      <w:spacing w:before="40" w:after="0" w:line="240" w:lineRule="auto"/>
      <w:ind w:left="1672" w:hanging="680"/>
    </w:pPr>
    <w:rPr>
      <w:rFonts w:ascii="Arial" w:eastAsia="Times New Roman" w:hAnsi="Arial" w:cs="Times New Roman"/>
      <w:sz w:val="20"/>
      <w:szCs w:val="20"/>
      <w:lang w:val="de-DE" w:eastAsia="de-DE"/>
    </w:rPr>
  </w:style>
  <w:style w:type="paragraph" w:customStyle="1" w:styleId="FormatvorlageVerzeichnis3">
    <w:name w:val="Formatvorlage Verzeichnis 3"/>
    <w:aliases w:val="IT Verzeichnis 3 + Links:  075 cm Hängend:  1..."/>
    <w:basedOn w:val="Innehll3"/>
    <w:pPr>
      <w:tabs>
        <w:tab w:val="clear" w:pos="1701"/>
      </w:tabs>
      <w:ind w:left="1588" w:hanging="1021"/>
    </w:pPr>
  </w:style>
  <w:style w:type="paragraph" w:styleId="Fotnotstext">
    <w:name w:val="footnote text"/>
    <w:aliases w:val="IT Fußnotentext"/>
    <w:basedOn w:val="Normal"/>
    <w:link w:val="FotnotstextChar"/>
    <w:pPr>
      <w:keepLines/>
      <w:spacing w:after="120"/>
      <w:ind w:left="102" w:hanging="102"/>
    </w:pPr>
    <w:rPr>
      <w:sz w:val="16"/>
    </w:rPr>
  </w:style>
  <w:style w:type="character" w:customStyle="1" w:styleId="FotnotstextChar">
    <w:name w:val="Fotnotstext Char"/>
    <w:aliases w:val="IT Fußnotentext Char"/>
    <w:basedOn w:val="Standardstycketeckensnitt"/>
    <w:link w:val="Fotnotstext"/>
    <w:rPr>
      <w:rFonts w:ascii="Arial" w:eastAsia="Times New Roman" w:hAnsi="Arial" w:cs="Times New Roman"/>
      <w:sz w:val="16"/>
      <w:szCs w:val="20"/>
      <w:lang w:val="de-DE" w:eastAsia="de-DE"/>
    </w:rPr>
  </w:style>
  <w:style w:type="character" w:styleId="Fotnotsreferens">
    <w:name w:val="footnote reference"/>
    <w:aliases w:val="IT Fußnotenzeichen,Footnote,Footnote symbol,Nota,Footnote number,de nota al pie,Ref,Char,SUPERS,Voetnootmarkering,Char1,fr,o,(NECG) Footnote Reference,Times 10 Point,Exposant 3 Point,Footnote Reference Number"/>
    <w:basedOn w:val="Standardstycketeckensnitt"/>
    <w:rPr>
      <w:position w:val="6"/>
      <w:sz w:val="16"/>
      <w:vertAlign w:val="superscript"/>
    </w:rPr>
  </w:style>
  <w:style w:type="character" w:styleId="Hyperlnk">
    <w:name w:val="Hyperlink"/>
    <w:aliases w:val="IT Hyperlink"/>
    <w:basedOn w:val="Standardstycketeckensnitt"/>
    <w:uiPriority w:val="99"/>
    <w:rPr>
      <w:color w:val="000080"/>
      <w:u w:val="single"/>
    </w:rPr>
  </w:style>
  <w:style w:type="paragraph" w:customStyle="1" w:styleId="ITAbsatz">
    <w:name w:val="IT Absatz"/>
    <w:link w:val="ITAbsatzZchnZchn"/>
    <w:pPr>
      <w:numPr>
        <w:numId w:val="3"/>
      </w:numPr>
      <w:spacing w:after="120" w:line="280" w:lineRule="exact"/>
    </w:pPr>
    <w:rPr>
      <w:rFonts w:ascii="Arial" w:eastAsia="Times New Roman" w:hAnsi="Arial" w:cs="Times New Roman"/>
      <w:sz w:val="20"/>
      <w:szCs w:val="20"/>
      <w:lang w:val="de-DE" w:eastAsia="de-DE"/>
    </w:rPr>
  </w:style>
  <w:style w:type="character" w:customStyle="1" w:styleId="ITAbsatzZchnZchn">
    <w:name w:val="IT Absatz Zchn Zchn"/>
    <w:basedOn w:val="Standardstycketeckensnitt"/>
    <w:link w:val="ITAbsatz"/>
    <w:rPr>
      <w:rFonts w:ascii="Arial" w:eastAsia="Times New Roman" w:hAnsi="Arial" w:cs="Times New Roman"/>
      <w:sz w:val="20"/>
      <w:szCs w:val="20"/>
      <w:lang w:val="de-DE" w:eastAsia="de-DE"/>
    </w:rPr>
  </w:style>
  <w:style w:type="paragraph" w:customStyle="1" w:styleId="ITAbsatzohneNr">
    <w:name w:val="IT Absatz ohne Nr."/>
    <w:basedOn w:val="ITAbsatz"/>
    <w:link w:val="ITAbsatzohneNrZchn"/>
    <w:pPr>
      <w:numPr>
        <w:numId w:val="0"/>
      </w:numPr>
      <w:spacing w:after="0"/>
    </w:pPr>
    <w:rPr>
      <w:sz w:val="24"/>
    </w:rPr>
  </w:style>
  <w:style w:type="character" w:customStyle="1" w:styleId="ITAbsatzohneNrZchn">
    <w:name w:val="IT Absatz ohne Nr. Zchn"/>
    <w:basedOn w:val="ITAbsatzZchnZchn"/>
    <w:link w:val="ITAbsatzohneNr"/>
    <w:rPr>
      <w:rFonts w:ascii="Arial" w:eastAsia="Times New Roman" w:hAnsi="Arial" w:cs="Times New Roman"/>
      <w:sz w:val="24"/>
      <w:szCs w:val="20"/>
      <w:lang w:val="de-DE" w:eastAsia="de-DE"/>
    </w:rPr>
  </w:style>
  <w:style w:type="paragraph" w:customStyle="1" w:styleId="ITStandard">
    <w:name w:val="IT Standard"/>
    <w:link w:val="ITStandardZchn"/>
    <w:qFormat/>
    <w:pPr>
      <w:spacing w:after="0" w:line="276" w:lineRule="auto"/>
      <w:jc w:val="both"/>
    </w:pPr>
    <w:rPr>
      <w:rFonts w:ascii="Arial" w:eastAsia="Times New Roman" w:hAnsi="Arial" w:cs="Times New Roman"/>
      <w:szCs w:val="20"/>
      <w:lang w:val="de-DE" w:eastAsia="de-DE"/>
    </w:rPr>
  </w:style>
  <w:style w:type="character" w:customStyle="1" w:styleId="ITStandardZchn">
    <w:name w:val="IT Standard Zchn"/>
    <w:basedOn w:val="Standardstycketeckensnitt"/>
    <w:link w:val="ITStandard"/>
    <w:rPr>
      <w:rFonts w:ascii="Arial" w:eastAsia="Times New Roman" w:hAnsi="Arial" w:cs="Times New Roman"/>
      <w:szCs w:val="20"/>
      <w:lang w:val="de-DE" w:eastAsia="de-DE"/>
    </w:rPr>
  </w:style>
  <w:style w:type="paragraph" w:customStyle="1" w:styleId="ITAbsatztextimRahmen">
    <w:name w:val="IT Absatztext im Rahmen"/>
    <w:basedOn w:val="ITStandard"/>
    <w:next w:val="ITStandard"/>
    <w:pPr>
      <w:framePr w:w="8505" w:hSpace="284" w:wrap="notBeside" w:vAnchor="text" w:hAnchor="page" w:x="2269" w:y="1" w:anchorLock="1"/>
      <w:pBdr>
        <w:top w:val="thinThickSmallGap" w:sz="12" w:space="2" w:color="auto"/>
        <w:left w:val="thinThickSmallGap" w:sz="12" w:space="2" w:color="auto"/>
        <w:bottom w:val="thickThinSmallGap" w:sz="12" w:space="4" w:color="auto"/>
        <w:right w:val="thickThinSmallGap" w:sz="12" w:space="2" w:color="auto"/>
      </w:pBdr>
    </w:pPr>
  </w:style>
  <w:style w:type="paragraph" w:customStyle="1" w:styleId="ITAnhangAufzhlung">
    <w:name w:val="IT Anhang Aufzählung"/>
    <w:pPr>
      <w:numPr>
        <w:numId w:val="4"/>
      </w:numPr>
      <w:spacing w:after="80" w:line="240" w:lineRule="auto"/>
    </w:pPr>
    <w:rPr>
      <w:rFonts w:ascii="Arial" w:eastAsia="Times New Roman" w:hAnsi="Arial" w:cs="Times New Roman"/>
      <w:sz w:val="20"/>
      <w:szCs w:val="20"/>
      <w:lang w:val="de-DE" w:eastAsia="de-DE"/>
    </w:rPr>
  </w:style>
  <w:style w:type="paragraph" w:customStyle="1" w:styleId="ITAnhangberschrift1">
    <w:name w:val="IT Anhang Überschrift 1"/>
    <w:pPr>
      <w:spacing w:before="480" w:after="240" w:line="240" w:lineRule="auto"/>
    </w:pPr>
    <w:rPr>
      <w:rFonts w:ascii="Arial" w:eastAsia="Times New Roman" w:hAnsi="Arial" w:cs="Times New Roman"/>
      <w:b/>
      <w:sz w:val="32"/>
      <w:szCs w:val="20"/>
      <w:lang w:val="de-DE" w:eastAsia="de-DE"/>
    </w:rPr>
  </w:style>
  <w:style w:type="paragraph" w:customStyle="1" w:styleId="ITAufzhlung">
    <w:name w:val="IT Aufzählung ."/>
    <w:pPr>
      <w:tabs>
        <w:tab w:val="num" w:pos="284"/>
      </w:tabs>
      <w:spacing w:after="120" w:line="240" w:lineRule="auto"/>
      <w:ind w:left="284" w:hanging="284"/>
    </w:pPr>
    <w:rPr>
      <w:rFonts w:ascii="Arial" w:eastAsia="Times New Roman" w:hAnsi="Arial" w:cs="Times New Roman"/>
      <w:sz w:val="20"/>
      <w:szCs w:val="20"/>
      <w:lang w:val="de-DE" w:eastAsia="de-DE"/>
    </w:rPr>
  </w:style>
  <w:style w:type="paragraph" w:customStyle="1" w:styleId="ITAufzhlung1Punkt">
    <w:name w:val="IT Aufzählung 1 Punkt"/>
    <w:basedOn w:val="ITAbsatzohneNr"/>
    <w:pPr>
      <w:numPr>
        <w:numId w:val="5"/>
      </w:numPr>
      <w:spacing w:line="240" w:lineRule="auto"/>
    </w:pPr>
  </w:style>
  <w:style w:type="paragraph" w:customStyle="1" w:styleId="ITAufzhlung2Minus">
    <w:name w:val="IT Aufzählung 2 Minus"/>
    <w:basedOn w:val="ITAbsatzohneNr"/>
    <w:pPr>
      <w:numPr>
        <w:ilvl w:val="1"/>
        <w:numId w:val="5"/>
      </w:numPr>
      <w:spacing w:after="60" w:line="240" w:lineRule="auto"/>
    </w:pPr>
  </w:style>
  <w:style w:type="paragraph" w:customStyle="1" w:styleId="ITAufzhlung3Plus">
    <w:name w:val="IT Aufzählung 3 Plus"/>
    <w:basedOn w:val="ITAufzhlung2Minus"/>
    <w:pPr>
      <w:numPr>
        <w:ilvl w:val="2"/>
      </w:numPr>
    </w:pPr>
  </w:style>
  <w:style w:type="paragraph" w:customStyle="1" w:styleId="ITAufzhlung4Pfeil">
    <w:name w:val="IT Aufzählung 4 Pfeil"/>
    <w:basedOn w:val="ITAufzhlung2Minus"/>
    <w:pPr>
      <w:numPr>
        <w:ilvl w:val="3"/>
      </w:numPr>
    </w:pPr>
  </w:style>
  <w:style w:type="paragraph" w:customStyle="1" w:styleId="ITAufzhlung5Doppelpfeil">
    <w:name w:val="IT Aufzählung 5 Doppelpfeil"/>
    <w:basedOn w:val="ITAufzhlung2Minus"/>
    <w:pPr>
      <w:numPr>
        <w:ilvl w:val="4"/>
      </w:numPr>
    </w:pPr>
  </w:style>
  <w:style w:type="paragraph" w:customStyle="1" w:styleId="ITDeckblattGrteSchrift">
    <w:name w:val="IT Deckblatt Größte Schrift"/>
    <w:basedOn w:val="ITberschriftAohneNr"/>
    <w:pPr>
      <w:spacing w:line="288" w:lineRule="auto"/>
      <w:jc w:val="right"/>
    </w:pPr>
    <w:rPr>
      <w:rFonts w:cs="Arial"/>
      <w:sz w:val="40"/>
    </w:rPr>
  </w:style>
  <w:style w:type="paragraph" w:customStyle="1" w:styleId="ITDeckblattKleinereSchrift">
    <w:name w:val="IT Deckblatt Kleinere Schrift"/>
    <w:basedOn w:val="ITberschriftCohneNr"/>
    <w:pPr>
      <w:jc w:val="right"/>
    </w:pPr>
    <w:rPr>
      <w:rFonts w:cs="Arial"/>
      <w:b w:val="0"/>
      <w:sz w:val="24"/>
    </w:rPr>
  </w:style>
  <w:style w:type="paragraph" w:customStyle="1" w:styleId="ITberschriftBohneNr">
    <w:name w:val="IT Überschrift B ohne Nr."/>
    <w:next w:val="ITAbsatzohneNr"/>
    <w:link w:val="ITberschriftBohneNrZchnZchn"/>
    <w:pPr>
      <w:spacing w:before="180" w:after="120" w:line="240" w:lineRule="auto"/>
      <w:contextualSpacing/>
    </w:pPr>
    <w:rPr>
      <w:rFonts w:ascii="Arial" w:eastAsia="Times New Roman" w:hAnsi="Arial" w:cs="Times New Roman"/>
      <w:b/>
      <w:sz w:val="24"/>
      <w:szCs w:val="20"/>
      <w:lang w:val="de-DE" w:eastAsia="de-DE"/>
    </w:rPr>
  </w:style>
  <w:style w:type="character" w:customStyle="1" w:styleId="ITberschriftBohneNrZchnZchn">
    <w:name w:val="IT Überschrift B ohne Nr. Zchn Zchn"/>
    <w:basedOn w:val="Standardstycketeckensnitt"/>
    <w:link w:val="ITberschriftBohneNr"/>
    <w:rPr>
      <w:rFonts w:ascii="Arial" w:eastAsia="Times New Roman" w:hAnsi="Arial" w:cs="Times New Roman"/>
      <w:b/>
      <w:sz w:val="24"/>
      <w:szCs w:val="20"/>
      <w:lang w:val="de-DE" w:eastAsia="de-DE"/>
    </w:rPr>
  </w:style>
  <w:style w:type="paragraph" w:customStyle="1" w:styleId="ITDeckblattMittlereSchrift">
    <w:name w:val="IT Deckblatt Mittlere Schrift"/>
    <w:basedOn w:val="ITberschriftBohneNr"/>
    <w:pPr>
      <w:jc w:val="right"/>
    </w:pPr>
    <w:rPr>
      <w:sz w:val="28"/>
    </w:rPr>
  </w:style>
  <w:style w:type="paragraph" w:customStyle="1" w:styleId="ITFuzeile">
    <w:name w:val="IT Fußzeile"/>
    <w:link w:val="ITFuzeileZchn"/>
    <w:autoRedefine/>
    <w:pPr>
      <w:tabs>
        <w:tab w:val="right" w:pos="8500"/>
        <w:tab w:val="right" w:pos="13181"/>
      </w:tabs>
      <w:spacing w:after="0" w:line="240" w:lineRule="auto"/>
      <w:ind w:right="604"/>
    </w:pPr>
    <w:rPr>
      <w:rFonts w:ascii="Arial" w:eastAsia="Times New Roman" w:hAnsi="Arial" w:cs="Times New Roman"/>
      <w:color w:val="808080"/>
      <w:sz w:val="20"/>
      <w:szCs w:val="20"/>
      <w:lang w:val="de-DE" w:eastAsia="de-DE"/>
    </w:rPr>
  </w:style>
  <w:style w:type="character" w:customStyle="1" w:styleId="ITFuzeileZchn">
    <w:name w:val="IT Fußzeile Zchn"/>
    <w:basedOn w:val="Standardstycketeckensnitt"/>
    <w:link w:val="ITFuzeile"/>
    <w:rPr>
      <w:rFonts w:ascii="Arial" w:eastAsia="Times New Roman" w:hAnsi="Arial" w:cs="Times New Roman"/>
      <w:color w:val="808080"/>
      <w:sz w:val="20"/>
      <w:szCs w:val="20"/>
      <w:lang w:val="de-DE" w:eastAsia="de-DE"/>
    </w:rPr>
  </w:style>
  <w:style w:type="character" w:customStyle="1" w:styleId="ITHochgestellt">
    <w:name w:val="IT Hochgestellt"/>
    <w:rPr>
      <w:bCs/>
      <w:vertAlign w:val="superscript"/>
    </w:rPr>
  </w:style>
  <w:style w:type="character" w:customStyle="1" w:styleId="ITMarkierungblau">
    <w:name w:val="IT Markierung blau"/>
    <w:basedOn w:val="Standardstycketeckensnitt"/>
    <w:rPr>
      <w:bdr w:val="none" w:sz="0" w:space="0" w:color="auto"/>
      <w:shd w:val="clear" w:color="auto" w:fill="00FFFF"/>
      <w:lang w:val="de-DE"/>
    </w:rPr>
  </w:style>
  <w:style w:type="character" w:customStyle="1" w:styleId="ITMarkierunggelb">
    <w:name w:val="IT Markierung gelb"/>
    <w:basedOn w:val="Standardstycketeckensnitt"/>
    <w:rPr>
      <w:bdr w:val="none" w:sz="0" w:space="0" w:color="auto"/>
      <w:shd w:val="clear" w:color="auto" w:fill="FFFF00"/>
    </w:rPr>
  </w:style>
  <w:style w:type="character" w:customStyle="1" w:styleId="ITMarkierungrot">
    <w:name w:val="IT Markierung rot"/>
    <w:basedOn w:val="Standardstycketeckensnitt"/>
    <w:rPr>
      <w:bdr w:val="none" w:sz="0" w:space="0" w:color="auto"/>
      <w:shd w:val="clear" w:color="auto" w:fill="FF0000"/>
    </w:rPr>
  </w:style>
  <w:style w:type="character" w:customStyle="1" w:styleId="ITMarkierungrckgngig">
    <w:name w:val="IT Markierung rückgängig"/>
    <w:basedOn w:val="Standardstycketeckensnitt"/>
    <w:rPr>
      <w:shd w:val="clear" w:color="auto" w:fill="auto"/>
    </w:rPr>
  </w:style>
  <w:style w:type="paragraph" w:customStyle="1" w:styleId="ITNummerierung">
    <w:name w:val="IT Nummerierung"/>
    <w:basedOn w:val="Normal"/>
    <w:pPr>
      <w:widowControl w:val="0"/>
      <w:numPr>
        <w:numId w:val="6"/>
      </w:numPr>
      <w:spacing w:after="120"/>
    </w:pPr>
  </w:style>
  <w:style w:type="paragraph" w:customStyle="1" w:styleId="ITNummerierung2Ebenea">
    <w:name w:val="IT Nummerierung 2. Ebene a)"/>
    <w:basedOn w:val="Normal"/>
    <w:pPr>
      <w:widowControl w:val="0"/>
      <w:numPr>
        <w:ilvl w:val="1"/>
        <w:numId w:val="6"/>
      </w:numPr>
      <w:spacing w:after="60"/>
    </w:pPr>
    <w:rPr>
      <w:rFonts w:cs="Arial"/>
    </w:rPr>
  </w:style>
  <w:style w:type="paragraph" w:customStyle="1" w:styleId="ITStandardausgeblendet">
    <w:name w:val="IT Standard ausgeblendet"/>
    <w:pPr>
      <w:spacing w:after="0" w:line="240" w:lineRule="auto"/>
    </w:pPr>
    <w:rPr>
      <w:rFonts w:ascii="Arial" w:eastAsia="Times New Roman" w:hAnsi="Arial" w:cs="Times New Roman"/>
      <w:vanish/>
      <w:color w:val="2CB2AF"/>
      <w:sz w:val="20"/>
      <w:szCs w:val="20"/>
      <w:lang w:val="de-DE" w:eastAsia="de-DE"/>
    </w:rPr>
  </w:style>
  <w:style w:type="character" w:customStyle="1" w:styleId="ITStandard1">
    <w:name w:val="IT Standard1"/>
    <w:basedOn w:val="ITStandardZchn"/>
    <w:rPr>
      <w:rFonts w:ascii="Arial" w:eastAsia="Times New Roman" w:hAnsi="Arial" w:cs="Times New Roman"/>
      <w:sz w:val="20"/>
      <w:szCs w:val="20"/>
      <w:lang w:val="de-DE" w:eastAsia="de-DE" w:bidi="ar-SA"/>
    </w:rPr>
  </w:style>
  <w:style w:type="paragraph" w:customStyle="1" w:styleId="ITTabelleErsteZeile">
    <w:name w:val="IT Tabelle Erste Zeile"/>
    <w:pPr>
      <w:framePr w:hSpace="142" w:wrap="notBeside" w:vAnchor="text" w:hAnchor="text" w:y="1"/>
      <w:spacing w:before="120" w:after="120" w:line="240" w:lineRule="auto"/>
    </w:pPr>
    <w:rPr>
      <w:rFonts w:ascii="Arial" w:eastAsia="Times New Roman" w:hAnsi="Arial" w:cs="Times New Roman"/>
      <w:b/>
      <w:bCs/>
      <w:sz w:val="20"/>
      <w:szCs w:val="20"/>
      <w:lang w:val="de-DE" w:eastAsia="de-DE"/>
    </w:rPr>
  </w:style>
  <w:style w:type="paragraph" w:customStyle="1" w:styleId="ITTabelleErsteSpalte">
    <w:name w:val="IT Tabelle Erste Spalte"/>
    <w:basedOn w:val="ITTabelleErsteZeile"/>
    <w:pPr>
      <w:framePr w:wrap="notBeside"/>
    </w:pPr>
  </w:style>
  <w:style w:type="paragraph" w:customStyle="1" w:styleId="ITTabelleZellen">
    <w:name w:val="IT Tabelle Zellen"/>
    <w:basedOn w:val="ITTabelleErsteZeile"/>
    <w:pPr>
      <w:framePr w:wrap="notBeside"/>
    </w:pPr>
    <w:rPr>
      <w:b w:val="0"/>
    </w:rPr>
  </w:style>
  <w:style w:type="paragraph" w:customStyle="1" w:styleId="ITberschrift1">
    <w:name w:val="IT Überschrift 1"/>
    <w:next w:val="ITAbsatzohneNr"/>
    <w:link w:val="ITberschrift1ZchnZchn"/>
    <w:qFormat/>
    <w:pPr>
      <w:pageBreakBefore/>
      <w:widowControl w:val="0"/>
      <w:numPr>
        <w:numId w:val="7"/>
      </w:numPr>
      <w:spacing w:after="320" w:line="240" w:lineRule="auto"/>
      <w:outlineLvl w:val="0"/>
    </w:pPr>
    <w:rPr>
      <w:rFonts w:ascii="Arial" w:eastAsia="Times New Roman" w:hAnsi="Arial" w:cs="Times New Roman"/>
      <w:b/>
      <w:sz w:val="32"/>
      <w:szCs w:val="20"/>
      <w:lang w:val="de-DE" w:eastAsia="de-DE"/>
    </w:rPr>
  </w:style>
  <w:style w:type="character" w:customStyle="1" w:styleId="ITberschrift1ZchnZchn">
    <w:name w:val="IT Überschrift 1 Zchn Zchn"/>
    <w:basedOn w:val="Standardstycketeckensnitt"/>
    <w:link w:val="ITberschrift1"/>
    <w:rPr>
      <w:rFonts w:ascii="Arial" w:eastAsia="Times New Roman" w:hAnsi="Arial" w:cs="Times New Roman"/>
      <w:b/>
      <w:sz w:val="32"/>
      <w:szCs w:val="20"/>
      <w:lang w:val="de-DE" w:eastAsia="de-DE"/>
    </w:rPr>
  </w:style>
  <w:style w:type="paragraph" w:customStyle="1" w:styleId="ITberschrift11">
    <w:name w:val="IT Überschrift 1.1"/>
    <w:next w:val="ITAbsatzohneNr"/>
    <w:link w:val="ITberschrift11Zchn"/>
    <w:qFormat/>
    <w:pPr>
      <w:keepNext/>
      <w:numPr>
        <w:ilvl w:val="1"/>
        <w:numId w:val="7"/>
      </w:numPr>
      <w:tabs>
        <w:tab w:val="clear" w:pos="964"/>
        <w:tab w:val="num" w:pos="1106"/>
      </w:tabs>
      <w:spacing w:before="180" w:after="120" w:line="276" w:lineRule="auto"/>
      <w:ind w:left="1106"/>
      <w:jc w:val="both"/>
      <w:outlineLvl w:val="1"/>
    </w:pPr>
    <w:rPr>
      <w:rFonts w:ascii="Times New Roman" w:eastAsia="Times New Roman" w:hAnsi="Times New Roman" w:cs="Times New Roman"/>
      <w:b/>
      <w:lang w:val="en-IE" w:eastAsia="de-DE"/>
    </w:rPr>
  </w:style>
  <w:style w:type="character" w:customStyle="1" w:styleId="ITberschrift11Zchn">
    <w:name w:val="IT Überschrift 1.1 Zchn"/>
    <w:basedOn w:val="Standardstycketeckensnitt"/>
    <w:link w:val="ITberschrift11"/>
    <w:rPr>
      <w:rFonts w:ascii="Times New Roman" w:eastAsia="Times New Roman" w:hAnsi="Times New Roman" w:cs="Times New Roman"/>
      <w:b/>
      <w:lang w:val="en-IE" w:eastAsia="de-DE"/>
    </w:rPr>
  </w:style>
  <w:style w:type="paragraph" w:customStyle="1" w:styleId="ITberschrift111">
    <w:name w:val="IT Überschrift 1.1.1"/>
    <w:next w:val="ITAbsatzohneNr"/>
    <w:qFormat/>
    <w:pPr>
      <w:numPr>
        <w:ilvl w:val="2"/>
        <w:numId w:val="7"/>
      </w:numPr>
      <w:spacing w:before="160" w:after="120" w:line="280" w:lineRule="exact"/>
      <w:outlineLvl w:val="2"/>
    </w:pPr>
    <w:rPr>
      <w:rFonts w:ascii="Times New Roman" w:eastAsia="Times New Roman" w:hAnsi="Times New Roman" w:cs="Times New Roman"/>
      <w:b/>
      <w:i/>
      <w:lang w:val="de-DE" w:eastAsia="de-DE"/>
    </w:rPr>
  </w:style>
  <w:style w:type="paragraph" w:customStyle="1" w:styleId="ITZeilenabstandeinfgen">
    <w:name w:val="IT Zeilenabstand einfügen"/>
    <w:basedOn w:val="Normal"/>
    <w:rPr>
      <w:sz w:val="12"/>
    </w:rPr>
  </w:style>
  <w:style w:type="character" w:customStyle="1" w:styleId="ITZitat">
    <w:name w:val="IT Zitat"/>
    <w:basedOn w:val="Standardstycketeckensnitt"/>
    <w:rPr>
      <w:rFonts w:ascii="Arial" w:hAnsi="Arial"/>
      <w:i/>
      <w:spacing w:val="0"/>
    </w:rPr>
  </w:style>
  <w:style w:type="paragraph" w:styleId="Kommentarer">
    <w:name w:val="annotation text"/>
    <w:aliases w:val="IT Kommentartext"/>
    <w:basedOn w:val="Normal"/>
    <w:link w:val="KommentarerChar"/>
    <w:semiHidden/>
  </w:style>
  <w:style w:type="character" w:customStyle="1" w:styleId="KommentarerChar">
    <w:name w:val="Kommentarer Char"/>
    <w:aliases w:val="IT Kommentartext Char"/>
    <w:basedOn w:val="Standardstycketeckensnitt"/>
    <w:link w:val="Kommentarer"/>
    <w:semiHidden/>
    <w:rPr>
      <w:rFonts w:ascii="Arial" w:eastAsia="Times New Roman" w:hAnsi="Arial" w:cs="Times New Roman"/>
      <w:sz w:val="20"/>
      <w:szCs w:val="20"/>
      <w:lang w:val="de-DE" w:eastAsia="de-DE"/>
    </w:rPr>
  </w:style>
  <w:style w:type="paragraph" w:styleId="Kommentarsmne">
    <w:name w:val="annotation subject"/>
    <w:aliases w:val="IT Kommentarthema"/>
    <w:basedOn w:val="Kommentarer"/>
    <w:next w:val="Kommentarer"/>
    <w:link w:val="KommentarsmneChar"/>
    <w:semiHidden/>
    <w:rPr>
      <w:b/>
      <w:bCs/>
    </w:rPr>
  </w:style>
  <w:style w:type="character" w:customStyle="1" w:styleId="KommentarsmneChar">
    <w:name w:val="Kommentarsämne Char"/>
    <w:aliases w:val="IT Kommentarthema Char"/>
    <w:basedOn w:val="KommentarerChar"/>
    <w:link w:val="Kommentarsmne"/>
    <w:semiHidden/>
    <w:rPr>
      <w:rFonts w:ascii="Arial" w:eastAsia="Times New Roman" w:hAnsi="Arial" w:cs="Times New Roman"/>
      <w:b/>
      <w:bCs/>
      <w:sz w:val="20"/>
      <w:szCs w:val="20"/>
      <w:lang w:val="de-DE" w:eastAsia="de-DE"/>
    </w:rPr>
  </w:style>
  <w:style w:type="character" w:styleId="Kommentarsreferens">
    <w:name w:val="annotation reference"/>
    <w:aliases w:val="IT Kommentarzeichen"/>
    <w:basedOn w:val="Standardstycketeckensnitt"/>
    <w:uiPriority w:val="99"/>
    <w:semiHidden/>
    <w:rPr>
      <w:sz w:val="16"/>
      <w:szCs w:val="16"/>
    </w:rPr>
  </w:style>
  <w:style w:type="paragraph" w:styleId="Sidhuvud">
    <w:name w:val="header"/>
    <w:aliases w:val="IT Kopfzeile"/>
    <w:link w:val="SidhuvudChar"/>
    <w:pPr>
      <w:tabs>
        <w:tab w:val="left" w:pos="1247"/>
      </w:tabs>
      <w:spacing w:after="0" w:line="240" w:lineRule="auto"/>
    </w:pPr>
    <w:rPr>
      <w:rFonts w:ascii="Arial" w:eastAsia="Times New Roman" w:hAnsi="Arial" w:cs="Times New Roman"/>
      <w:b/>
      <w:color w:val="808080"/>
      <w:sz w:val="20"/>
      <w:szCs w:val="20"/>
      <w:lang w:val="de-DE" w:eastAsia="de-DE"/>
    </w:rPr>
  </w:style>
  <w:style w:type="character" w:customStyle="1" w:styleId="SidhuvudChar">
    <w:name w:val="Sidhuvud Char"/>
    <w:aliases w:val="IT Kopfzeile Char"/>
    <w:basedOn w:val="Standardstycketeckensnitt"/>
    <w:link w:val="Sidhuvud"/>
    <w:rPr>
      <w:rFonts w:ascii="Arial" w:eastAsia="Times New Roman" w:hAnsi="Arial" w:cs="Times New Roman"/>
      <w:b/>
      <w:color w:val="808080"/>
      <w:sz w:val="20"/>
      <w:szCs w:val="20"/>
      <w:lang w:val="de-DE" w:eastAsia="de-DE"/>
    </w:rPr>
  </w:style>
  <w:style w:type="paragraph" w:styleId="Innehll4">
    <w:name w:val="toc 4"/>
    <w:aliases w:val="IT Verzeichnis Anhänge"/>
    <w:basedOn w:val="Innehll1"/>
    <w:next w:val="Normal"/>
    <w:uiPriority w:val="39"/>
  </w:style>
  <w:style w:type="paragraph" w:styleId="Ballongtext">
    <w:name w:val="Balloon Text"/>
    <w:basedOn w:val="Normal"/>
    <w:link w:val="BallongtextChar"/>
    <w:uiPriority w:val="99"/>
    <w:semiHidden/>
    <w:unhideWhenUsed/>
    <w:pPr>
      <w:spacing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Pr>
      <w:rFonts w:ascii="Tahoma" w:eastAsia="Times New Roman" w:hAnsi="Tahoma" w:cs="Tahoma"/>
      <w:sz w:val="16"/>
      <w:szCs w:val="16"/>
      <w:lang w:val="de-DE" w:eastAsia="de-DE"/>
    </w:rPr>
  </w:style>
  <w:style w:type="paragraph" w:customStyle="1" w:styleId="Default">
    <w:name w:val="Default"/>
    <w:pPr>
      <w:autoSpaceDE w:val="0"/>
      <w:autoSpaceDN w:val="0"/>
      <w:adjustRightInd w:val="0"/>
      <w:spacing w:after="0" w:line="240" w:lineRule="auto"/>
    </w:pPr>
    <w:rPr>
      <w:rFonts w:ascii="Arial" w:eastAsia="Times New Roman" w:hAnsi="Arial" w:cs="Arial"/>
      <w:color w:val="000000"/>
      <w:sz w:val="24"/>
      <w:szCs w:val="24"/>
      <w:lang w:val="de-DE"/>
    </w:rPr>
  </w:style>
  <w:style w:type="table" w:styleId="Tabellrutnt">
    <w:name w:val="Table Grid"/>
    <w:basedOn w:val="Normaltabell"/>
    <w:uiPriority w:val="59"/>
    <w:pPr>
      <w:spacing w:after="0" w:line="240" w:lineRule="auto"/>
    </w:pPr>
    <w:rPr>
      <w:rFonts w:eastAsia="Times New Roman"/>
      <w:lang w:val="de-DE"/>
    </w:rPr>
    <w:tblPr/>
  </w:style>
  <w:style w:type="paragraph" w:styleId="Sidfot">
    <w:name w:val="footer"/>
    <w:basedOn w:val="Normal"/>
    <w:link w:val="SidfotChar"/>
    <w:uiPriority w:val="99"/>
    <w:unhideWhenUsed/>
    <w:pPr>
      <w:tabs>
        <w:tab w:val="center" w:pos="4536"/>
        <w:tab w:val="right" w:pos="9072"/>
      </w:tabs>
      <w:spacing w:line="240" w:lineRule="auto"/>
    </w:pPr>
  </w:style>
  <w:style w:type="character" w:customStyle="1" w:styleId="SidfotChar">
    <w:name w:val="Sidfot Char"/>
    <w:basedOn w:val="Standardstycketeckensnitt"/>
    <w:link w:val="Sidfot"/>
    <w:uiPriority w:val="99"/>
    <w:rPr>
      <w:rFonts w:ascii="Arial" w:eastAsia="Times New Roman" w:hAnsi="Arial" w:cs="Times New Roman"/>
      <w:sz w:val="20"/>
      <w:szCs w:val="20"/>
      <w:lang w:val="de-DE" w:eastAsia="de-DE"/>
    </w:rPr>
  </w:style>
  <w:style w:type="paragraph" w:styleId="Liststycke">
    <w:name w:val="List Paragraph"/>
    <w:aliases w:val="Normal bullet 2,Bullet list,List Paragraph1,Numbered List,1st level - Bullet List Paragraph,Lettre d'introduction,List Paragraph11,Normal bullet 21,List Paragraph111,Bullet list1,List Paragraph (numbered (a)),Dot pt,L,Lis"/>
    <w:basedOn w:val="Normal"/>
    <w:link w:val="ListstyckeChar"/>
    <w:uiPriority w:val="34"/>
    <w:qFormat/>
    <w:pPr>
      <w:ind w:left="720"/>
      <w:contextualSpacing/>
    </w:pPr>
  </w:style>
  <w:style w:type="table" w:customStyle="1" w:styleId="Tabellenraster1">
    <w:name w:val="Tabellenraster1"/>
    <w:basedOn w:val="Normaltabell"/>
    <w:next w:val="Tabellrutnt"/>
    <w:uiPriority w:val="39"/>
    <w:pPr>
      <w:spacing w:after="0" w:line="240" w:lineRule="auto"/>
    </w:pPr>
    <w:rPr>
      <w:rFonts w:eastAsia="Times New Roman"/>
      <w:lang w:val="de-DE"/>
    </w:rPr>
    <w:tblPr/>
  </w:style>
  <w:style w:type="table" w:customStyle="1" w:styleId="Tabellenraster2">
    <w:name w:val="Tabellenraster2"/>
    <w:basedOn w:val="Normaltabell"/>
    <w:next w:val="Tabellrutnt"/>
    <w:uiPriority w:val="39"/>
    <w:pPr>
      <w:spacing w:after="0" w:line="240" w:lineRule="auto"/>
    </w:pPr>
    <w:rPr>
      <w:rFonts w:eastAsia="Times New Roman"/>
      <w:lang w:val="de-DE"/>
    </w:rPr>
    <w:tblPr/>
  </w:style>
  <w:style w:type="paragraph" w:styleId="Innehll5">
    <w:name w:val="toc 5"/>
    <w:basedOn w:val="Normal"/>
    <w:next w:val="Normal"/>
    <w:autoRedefine/>
    <w:uiPriority w:val="39"/>
    <w:unhideWhenUsed/>
    <w:pPr>
      <w:spacing w:after="100" w:line="259" w:lineRule="auto"/>
      <w:ind w:left="880"/>
    </w:pPr>
    <w:rPr>
      <w:rFonts w:asciiTheme="minorHAnsi" w:eastAsiaTheme="minorEastAsia" w:hAnsiTheme="minorHAnsi" w:cstheme="minorBidi"/>
      <w:sz w:val="22"/>
      <w:szCs w:val="22"/>
      <w:lang w:val="de-AT" w:eastAsia="de-AT"/>
    </w:rPr>
  </w:style>
  <w:style w:type="paragraph" w:styleId="Innehll6">
    <w:name w:val="toc 6"/>
    <w:basedOn w:val="Normal"/>
    <w:next w:val="Normal"/>
    <w:autoRedefine/>
    <w:uiPriority w:val="39"/>
    <w:unhideWhenUsed/>
    <w:pPr>
      <w:spacing w:after="100" w:line="259" w:lineRule="auto"/>
      <w:ind w:left="1100"/>
    </w:pPr>
    <w:rPr>
      <w:rFonts w:asciiTheme="minorHAnsi" w:eastAsiaTheme="minorEastAsia" w:hAnsiTheme="minorHAnsi" w:cstheme="minorBidi"/>
      <w:sz w:val="22"/>
      <w:szCs w:val="22"/>
      <w:lang w:val="de-AT" w:eastAsia="de-AT"/>
    </w:rPr>
  </w:style>
  <w:style w:type="paragraph" w:styleId="Innehll7">
    <w:name w:val="toc 7"/>
    <w:basedOn w:val="Normal"/>
    <w:next w:val="Normal"/>
    <w:autoRedefine/>
    <w:uiPriority w:val="39"/>
    <w:unhideWhenUsed/>
    <w:pPr>
      <w:spacing w:after="100" w:line="259" w:lineRule="auto"/>
      <w:ind w:left="1320"/>
    </w:pPr>
    <w:rPr>
      <w:rFonts w:asciiTheme="minorHAnsi" w:eastAsiaTheme="minorEastAsia" w:hAnsiTheme="minorHAnsi" w:cstheme="minorBidi"/>
      <w:sz w:val="22"/>
      <w:szCs w:val="22"/>
      <w:lang w:val="de-AT" w:eastAsia="de-AT"/>
    </w:rPr>
  </w:style>
  <w:style w:type="paragraph" w:styleId="Innehll8">
    <w:name w:val="toc 8"/>
    <w:basedOn w:val="Normal"/>
    <w:next w:val="Normal"/>
    <w:autoRedefine/>
    <w:uiPriority w:val="39"/>
    <w:unhideWhenUsed/>
    <w:pPr>
      <w:spacing w:after="100" w:line="259" w:lineRule="auto"/>
      <w:ind w:left="1540"/>
    </w:pPr>
    <w:rPr>
      <w:rFonts w:asciiTheme="minorHAnsi" w:eastAsiaTheme="minorEastAsia" w:hAnsiTheme="minorHAnsi" w:cstheme="minorBidi"/>
      <w:sz w:val="22"/>
      <w:szCs w:val="22"/>
      <w:lang w:val="de-AT" w:eastAsia="de-AT"/>
    </w:rPr>
  </w:style>
  <w:style w:type="paragraph" w:styleId="Innehll9">
    <w:name w:val="toc 9"/>
    <w:basedOn w:val="Normal"/>
    <w:next w:val="Normal"/>
    <w:autoRedefine/>
    <w:uiPriority w:val="39"/>
    <w:unhideWhenUsed/>
    <w:pPr>
      <w:spacing w:after="100" w:line="259" w:lineRule="auto"/>
      <w:ind w:left="1760"/>
    </w:pPr>
    <w:rPr>
      <w:rFonts w:asciiTheme="minorHAnsi" w:eastAsiaTheme="minorEastAsia" w:hAnsiTheme="minorHAnsi" w:cstheme="minorBidi"/>
      <w:sz w:val="22"/>
      <w:szCs w:val="22"/>
      <w:lang w:val="de-AT" w:eastAsia="de-AT"/>
    </w:rPr>
  </w:style>
  <w:style w:type="paragraph" w:styleId="Revision">
    <w:name w:val="Revision"/>
    <w:hidden/>
    <w:uiPriority w:val="99"/>
    <w:semiHidden/>
    <w:pPr>
      <w:spacing w:after="0" w:line="240" w:lineRule="auto"/>
    </w:pPr>
    <w:rPr>
      <w:rFonts w:ascii="Arial" w:eastAsia="Times New Roman" w:hAnsi="Arial" w:cs="Times New Roman"/>
      <w:sz w:val="20"/>
      <w:szCs w:val="20"/>
      <w:lang w:val="de-DE" w:eastAsia="de-DE"/>
    </w:rPr>
  </w:style>
  <w:style w:type="character" w:styleId="AnvndHyperlnk">
    <w:name w:val="FollowedHyperlink"/>
    <w:basedOn w:val="Standardstycketeckensnitt"/>
    <w:uiPriority w:val="99"/>
    <w:semiHidden/>
    <w:unhideWhenUsed/>
    <w:rPr>
      <w:color w:val="954F72" w:themeColor="followedHyperlink"/>
      <w:u w:val="single"/>
    </w:rPr>
  </w:style>
  <w:style w:type="paragraph" w:styleId="Avsndaradress-brev">
    <w:name w:val="envelope return"/>
    <w:basedOn w:val="Normal"/>
    <w:pPr>
      <w:spacing w:line="240" w:lineRule="auto"/>
      <w:jc w:val="both"/>
    </w:pPr>
    <w:rPr>
      <w:rFonts w:ascii="Times New Roman" w:hAnsi="Times New Roman"/>
      <w:lang w:eastAsia="en-US"/>
    </w:rPr>
  </w:style>
  <w:style w:type="paragraph" w:customStyle="1" w:styleId="ListDash4">
    <w:name w:val="List Dash 4"/>
    <w:basedOn w:val="Normal"/>
    <w:pPr>
      <w:numPr>
        <w:numId w:val="9"/>
      </w:numPr>
      <w:spacing w:after="240" w:line="240" w:lineRule="auto"/>
      <w:jc w:val="both"/>
    </w:pPr>
    <w:rPr>
      <w:rFonts w:ascii="Times New Roman" w:hAnsi="Times New Roman"/>
      <w:sz w:val="24"/>
      <w:lang w:eastAsia="en-US"/>
    </w:rPr>
  </w:style>
  <w:style w:type="numbering" w:customStyle="1" w:styleId="Style1">
    <w:name w:val="Style1"/>
    <w:uiPriority w:val="99"/>
    <w:pPr>
      <w:numPr>
        <w:numId w:val="10"/>
      </w:numPr>
    </w:pPr>
  </w:style>
  <w:style w:type="paragraph" w:customStyle="1" w:styleId="Text1">
    <w:name w:val="Text 1"/>
    <w:basedOn w:val="Normal"/>
    <w:qFormat/>
    <w:pPr>
      <w:spacing w:after="240" w:line="240" w:lineRule="auto"/>
      <w:ind w:left="482"/>
      <w:jc w:val="both"/>
    </w:pPr>
    <w:rPr>
      <w:rFonts w:ascii="Times New Roman" w:hAnsi="Times New Roman"/>
      <w:sz w:val="24"/>
      <w:lang w:eastAsia="en-US"/>
    </w:rPr>
  </w:style>
  <w:style w:type="character" w:customStyle="1" w:styleId="ListstyckeChar">
    <w:name w:val="Liststycke Char"/>
    <w:aliases w:val="Normal bullet 2 Char,Bullet list Char,List Paragraph1 Char,Numbered List Char,1st level - Bullet List Paragraph Char,Lettre d'introduction Char,List Paragraph11 Char,Normal bullet 21 Char,List Paragraph111 Char,Bullet list1 Char,L Char"/>
    <w:link w:val="Liststycke"/>
    <w:uiPriority w:val="34"/>
    <w:qFormat/>
    <w:locked/>
    <w:rPr>
      <w:rFonts w:ascii="Arial" w:eastAsia="Times New Roman" w:hAnsi="Arial" w:cs="Times New Roman"/>
      <w:sz w:val="20"/>
      <w:szCs w:val="20"/>
      <w:lang w:eastAsia="de-DE"/>
    </w:rPr>
  </w:style>
  <w:style w:type="paragraph" w:styleId="Ingetavstnd">
    <w:name w:val="No Spacing"/>
    <w:uiPriority w:val="1"/>
    <w:qFormat/>
    <w:pPr>
      <w:spacing w:after="0" w:line="240" w:lineRule="auto"/>
    </w:pPr>
    <w:rPr>
      <w:rFonts w:ascii="Calibri" w:eastAsia="Calibri" w:hAnsi="Calibri" w:cs="Times New Roman"/>
    </w:rPr>
  </w:style>
  <w:style w:type="character" w:customStyle="1" w:styleId="Bodytext2">
    <w:name w:val="Body text|2_"/>
    <w:basedOn w:val="Standardstycketeckensnitt"/>
    <w:link w:val="Bodytext20"/>
    <w:rPr>
      <w:sz w:val="18"/>
      <w:szCs w:val="18"/>
      <w:shd w:val="clear" w:color="auto" w:fill="FFFFFF"/>
    </w:rPr>
  </w:style>
  <w:style w:type="paragraph" w:customStyle="1" w:styleId="Bodytext20">
    <w:name w:val="Body text|2"/>
    <w:basedOn w:val="Normal"/>
    <w:link w:val="Bodytext2"/>
    <w:qFormat/>
    <w:pPr>
      <w:widowControl w:val="0"/>
      <w:shd w:val="clear" w:color="auto" w:fill="FFFFFF"/>
      <w:spacing w:before="140" w:after="400" w:line="200" w:lineRule="exact"/>
      <w:ind w:hanging="520"/>
      <w:jc w:val="center"/>
    </w:pPr>
    <w:rPr>
      <w:rFonts w:asciiTheme="minorHAnsi" w:eastAsiaTheme="minorHAnsi" w:hAnsiTheme="minorHAnsi" w:cstheme="minorBidi"/>
      <w:sz w:val="18"/>
      <w:szCs w:val="18"/>
      <w:lang w:eastAsia="en-US"/>
    </w:rPr>
  </w:style>
  <w:style w:type="paragraph" w:customStyle="1" w:styleId="NumPar1">
    <w:name w:val="NumPar 1"/>
    <w:basedOn w:val="Normal"/>
    <w:next w:val="Normal"/>
    <w:uiPriority w:val="99"/>
    <w:qFormat/>
    <w:pPr>
      <w:tabs>
        <w:tab w:val="num" w:pos="1559"/>
      </w:tabs>
      <w:spacing w:before="120" w:after="120" w:line="240" w:lineRule="auto"/>
      <w:ind w:left="1559" w:hanging="850"/>
      <w:jc w:val="both"/>
    </w:pPr>
    <w:rPr>
      <w:rFonts w:ascii="Times New Roman" w:hAnsi="Times New Roman"/>
      <w:sz w:val="24"/>
      <w:szCs w:val="24"/>
      <w:lang w:eastAsia="en-US"/>
    </w:rPr>
  </w:style>
  <w:style w:type="character" w:customStyle="1" w:styleId="UnresolvedMention1">
    <w:name w:val="Unresolved Mention1"/>
    <w:basedOn w:val="Standardstycketeckensnitt"/>
    <w:uiPriority w:val="99"/>
    <w:semiHidden/>
    <w:unhideWhenUsed/>
    <w:rPr>
      <w:color w:val="605E5C"/>
      <w:shd w:val="clear" w:color="auto" w:fill="E1DFDD"/>
    </w:rPr>
  </w:style>
  <w:style w:type="character" w:customStyle="1" w:styleId="Menzionenonrisolta1">
    <w:name w:val="Menzione non risolta1"/>
    <w:basedOn w:val="Standardstycketeckensnitt"/>
    <w:uiPriority w:val="99"/>
    <w:semiHidden/>
    <w:unhideWhenUsed/>
    <w:rPr>
      <w:color w:val="605E5C"/>
      <w:shd w:val="clear" w:color="auto" w:fill="E1DFDD"/>
    </w:rPr>
  </w:style>
  <w:style w:type="character" w:customStyle="1" w:styleId="normaltextrun">
    <w:name w:val="normaltextrun"/>
    <w:basedOn w:val="Standardstycketeckensnitt"/>
  </w:style>
  <w:style w:type="character" w:customStyle="1" w:styleId="findhit">
    <w:name w:val="findhit"/>
    <w:basedOn w:val="Standardstycketeckensnitt"/>
  </w:style>
  <w:style w:type="numbering" w:customStyle="1" w:styleId="Style2">
    <w:name w:val="Style2"/>
    <w:uiPriority w:val="99"/>
    <w:pPr>
      <w:numPr>
        <w:numId w:val="11"/>
      </w:numPr>
    </w:pPr>
  </w:style>
  <w:style w:type="paragraph" w:customStyle="1" w:styleId="Style3">
    <w:name w:val="Style3"/>
    <w:basedOn w:val="Rubrik1"/>
    <w:rPr>
      <w:rFonts w:ascii="Times New Roman" w:hAnsi="Times New Roman" w:cs="Times New Roman"/>
      <w:color w:val="auto"/>
      <w:sz w:val="32"/>
      <w:szCs w:val="32"/>
      <w:lang w:val="en-IE"/>
    </w:rPr>
  </w:style>
  <w:style w:type="paragraph" w:styleId="Normalwebb">
    <w:name w:val="Normal (Web)"/>
    <w:basedOn w:val="Normal"/>
    <w:uiPriority w:val="99"/>
    <w:unhideWhenUsed/>
    <w:pPr>
      <w:spacing w:before="100" w:beforeAutospacing="1" w:after="100" w:afterAutospacing="1" w:line="240" w:lineRule="auto"/>
    </w:pPr>
    <w:rPr>
      <w:rFonts w:ascii="Times New Roman" w:hAnsi="Times New Roman"/>
      <w:sz w:val="24"/>
      <w:szCs w:val="24"/>
      <w:lang w:val="it-IT" w:eastAsia="it-IT"/>
    </w:rPr>
  </w:style>
  <w:style w:type="character" w:styleId="Stark">
    <w:name w:val="Strong"/>
    <w:basedOn w:val="Standardstycketeckensnitt"/>
    <w:uiPriority w:val="22"/>
    <w:qFormat/>
    <w:rPr>
      <w:b/>
      <w:bCs/>
    </w:rPr>
  </w:style>
  <w:style w:type="character" w:styleId="Betoning">
    <w:name w:val="Emphasis"/>
    <w:basedOn w:val="Standardstycketeckensnitt"/>
    <w:uiPriority w:val="20"/>
    <w:qFormat/>
    <w:rPr>
      <w:i/>
      <w:iCs/>
    </w:rPr>
  </w:style>
  <w:style w:type="character" w:customStyle="1" w:styleId="Menzionenonrisolta2">
    <w:name w:val="Menzione non risolta2"/>
    <w:basedOn w:val="Standardstycketeckensnitt"/>
    <w:uiPriority w:val="99"/>
    <w:semiHidden/>
    <w:unhideWhenUsed/>
    <w:rPr>
      <w:color w:val="605E5C"/>
      <w:shd w:val="clear" w:color="auto" w:fill="E1DFDD"/>
    </w:rPr>
  </w:style>
  <w:style w:type="character" w:styleId="Platshllartext">
    <w:name w:val="Placeholder Text"/>
    <w:basedOn w:val="Standardstycketeckensnitt"/>
    <w:uiPriority w:val="99"/>
    <w:semiHidden/>
    <w:rPr>
      <w:color w:val="666666"/>
    </w:rPr>
  </w:style>
  <w:style w:type="table" w:customStyle="1" w:styleId="Grigliatabella1">
    <w:name w:val="Griglia tabella1"/>
    <w:basedOn w:val="Normaltabell"/>
    <w:next w:val="Tabellrutnt"/>
    <w:uiPriority w:val="59"/>
    <w:pPr>
      <w:spacing w:after="0" w:line="240" w:lineRule="auto"/>
    </w:pPr>
    <w:rPr>
      <w:rFonts w:eastAsiaTheme="minorEastAsia"/>
      <w:lang w:val="en-US"/>
    </w:rPr>
    <w:tblPr/>
  </w:style>
  <w:style w:type="character" w:styleId="Olstomnmnande">
    <w:name w:val="Unresolved Mention"/>
    <w:basedOn w:val="Standardstycketeckensnitt"/>
    <w:uiPriority w:val="99"/>
    <w:semiHidden/>
    <w:unhideWhenUsed/>
    <w:rPr>
      <w:color w:val="605E5C"/>
      <w:shd w:val="clear" w:color="auto" w:fill="E1DFDD"/>
    </w:rPr>
  </w:style>
  <w:style w:type="paragraph" w:customStyle="1" w:styleId="ListBullet2Level2">
    <w:name w:val="List Bullet 2 (Level 2)"/>
    <w:basedOn w:val="Normal"/>
    <w:uiPriority w:val="35"/>
    <w:unhideWhenUsed/>
    <w:pPr>
      <w:tabs>
        <w:tab w:val="num" w:pos="1769"/>
      </w:tabs>
      <w:spacing w:after="240" w:line="240" w:lineRule="auto"/>
      <w:ind w:left="1769" w:hanging="284"/>
      <w:jc w:val="both"/>
    </w:pPr>
    <w:rPr>
      <w:rFonts w:ascii="Times New Roman" w:hAnsi="Times New Roman"/>
      <w:sz w:val="24"/>
      <w:lang w:eastAsia="en-IE"/>
    </w:rPr>
  </w:style>
  <w:style w:type="paragraph" w:customStyle="1" w:styleId="ListBullet2Level3">
    <w:name w:val="List Bullet 2 (Level 3)"/>
    <w:basedOn w:val="Normal"/>
    <w:uiPriority w:val="35"/>
    <w:semiHidden/>
    <w:unhideWhenUsed/>
    <w:pPr>
      <w:tabs>
        <w:tab w:val="num" w:pos="2052"/>
      </w:tabs>
      <w:spacing w:after="240" w:line="240" w:lineRule="auto"/>
      <w:ind w:left="2052" w:hanging="283"/>
      <w:jc w:val="both"/>
    </w:pPr>
    <w:rPr>
      <w:rFonts w:ascii="Times New Roman" w:hAnsi="Times New Roman"/>
      <w:sz w:val="24"/>
      <w:lang w:eastAsia="en-IE"/>
    </w:rPr>
  </w:style>
  <w:style w:type="paragraph" w:customStyle="1" w:styleId="ListBullet2Level4">
    <w:name w:val="List Bullet 2 (Level 4)"/>
    <w:basedOn w:val="Normal"/>
    <w:uiPriority w:val="35"/>
    <w:semiHidden/>
    <w:unhideWhenUsed/>
    <w:pPr>
      <w:tabs>
        <w:tab w:val="num" w:pos="2336"/>
      </w:tabs>
      <w:spacing w:after="240" w:line="240" w:lineRule="auto"/>
      <w:ind w:left="2336" w:hanging="284"/>
      <w:jc w:val="both"/>
    </w:pPr>
    <w:rPr>
      <w:rFonts w:ascii="Times New Roman" w:hAnsi="Times New Roman"/>
      <w:sz w:val="24"/>
      <w:lang w:eastAsia="en-IE"/>
    </w:rPr>
  </w:style>
  <w:style w:type="paragraph" w:customStyle="1" w:styleId="ListDash1">
    <w:name w:val="List Dash 1"/>
    <w:basedOn w:val="Text1"/>
    <w:uiPriority w:val="35"/>
    <w:pPr>
      <w:numPr>
        <w:numId w:val="27"/>
      </w:numPr>
    </w:pPr>
    <w:rPr>
      <w:lang w:eastAsia="en-IE"/>
    </w:rPr>
  </w:style>
  <w:style w:type="paragraph" w:customStyle="1" w:styleId="ListDash1Level2">
    <w:name w:val="List Dash 1 (Level 2)"/>
    <w:basedOn w:val="Text1"/>
    <w:uiPriority w:val="35"/>
    <w:semiHidden/>
    <w:unhideWhenUsed/>
    <w:pPr>
      <w:numPr>
        <w:ilvl w:val="1"/>
        <w:numId w:val="27"/>
      </w:numPr>
    </w:pPr>
    <w:rPr>
      <w:lang w:eastAsia="en-IE"/>
    </w:rPr>
  </w:style>
  <w:style w:type="paragraph" w:customStyle="1" w:styleId="ListDash1Level3">
    <w:name w:val="List Dash 1 (Level 3)"/>
    <w:basedOn w:val="Text1"/>
    <w:uiPriority w:val="35"/>
    <w:semiHidden/>
    <w:unhideWhenUsed/>
    <w:pPr>
      <w:numPr>
        <w:ilvl w:val="2"/>
        <w:numId w:val="27"/>
      </w:numPr>
    </w:pPr>
    <w:rPr>
      <w:lang w:eastAsia="en-IE"/>
    </w:rPr>
  </w:style>
  <w:style w:type="paragraph" w:customStyle="1" w:styleId="ListDash1Level4">
    <w:name w:val="List Dash 1 (Level 4)"/>
    <w:basedOn w:val="Text1"/>
    <w:uiPriority w:val="35"/>
    <w:semiHidden/>
    <w:unhideWhenUsed/>
    <w:pPr>
      <w:numPr>
        <w:ilvl w:val="3"/>
        <w:numId w:val="27"/>
      </w:numPr>
    </w:pPr>
    <w:rPr>
      <w:lang w:eastAsia="en-IE"/>
    </w:rPr>
  </w:style>
  <w:style w:type="paragraph" w:customStyle="1" w:styleId="ListDash2">
    <w:name w:val="List Dash 2"/>
    <w:basedOn w:val="Normal"/>
    <w:uiPriority w:val="35"/>
    <w:pPr>
      <w:numPr>
        <w:numId w:val="26"/>
      </w:numPr>
      <w:spacing w:after="240" w:line="240" w:lineRule="auto"/>
      <w:jc w:val="both"/>
    </w:pPr>
    <w:rPr>
      <w:rFonts w:ascii="Times New Roman" w:hAnsi="Times New Roman"/>
      <w:sz w:val="24"/>
      <w:lang w:eastAsia="en-IE"/>
    </w:rPr>
  </w:style>
  <w:style w:type="paragraph" w:customStyle="1" w:styleId="ListDash2Level2">
    <w:name w:val="List Dash 2 (Level 2)"/>
    <w:basedOn w:val="Normal"/>
    <w:uiPriority w:val="35"/>
    <w:semiHidden/>
    <w:unhideWhenUsed/>
    <w:pPr>
      <w:numPr>
        <w:ilvl w:val="1"/>
        <w:numId w:val="26"/>
      </w:numPr>
      <w:spacing w:after="240" w:line="240" w:lineRule="auto"/>
      <w:jc w:val="both"/>
    </w:pPr>
    <w:rPr>
      <w:rFonts w:ascii="Times New Roman" w:hAnsi="Times New Roman"/>
      <w:sz w:val="24"/>
      <w:lang w:eastAsia="en-IE"/>
    </w:rPr>
  </w:style>
  <w:style w:type="paragraph" w:customStyle="1" w:styleId="ListDash2Level3">
    <w:name w:val="List Dash 2 (Level 3)"/>
    <w:basedOn w:val="Normal"/>
    <w:uiPriority w:val="35"/>
    <w:semiHidden/>
    <w:unhideWhenUsed/>
    <w:pPr>
      <w:numPr>
        <w:ilvl w:val="2"/>
        <w:numId w:val="26"/>
      </w:numPr>
      <w:spacing w:after="240" w:line="240" w:lineRule="auto"/>
      <w:jc w:val="both"/>
    </w:pPr>
    <w:rPr>
      <w:rFonts w:ascii="Times New Roman" w:hAnsi="Times New Roman"/>
      <w:sz w:val="24"/>
      <w:lang w:eastAsia="en-IE"/>
    </w:rPr>
  </w:style>
  <w:style w:type="paragraph" w:customStyle="1" w:styleId="ListDash2Level4">
    <w:name w:val="List Dash 2 (Level 4)"/>
    <w:basedOn w:val="Normal"/>
    <w:uiPriority w:val="35"/>
    <w:semiHidden/>
    <w:unhideWhenUsed/>
    <w:pPr>
      <w:numPr>
        <w:ilvl w:val="3"/>
        <w:numId w:val="26"/>
      </w:numPr>
      <w:spacing w:after="240" w:line="240" w:lineRule="auto"/>
      <w:jc w:val="both"/>
    </w:pPr>
    <w:rPr>
      <w:rFonts w:ascii="Times New Roman" w:hAnsi="Times New Roman"/>
      <w:sz w:val="24"/>
      <w:lang w:eastAsia="en-IE"/>
    </w:rPr>
  </w:style>
  <w:style w:type="table" w:customStyle="1" w:styleId="EurolookClassicGrey">
    <w:name w:val="Eurolook Classic Grey"/>
    <w:basedOn w:val="Normaltabell"/>
    <w:uiPriority w:val="80"/>
    <w:pPr>
      <w:spacing w:after="240" w:line="240" w:lineRule="auto"/>
    </w:pPr>
    <w:rPr>
      <w:rFonts w:ascii="Times New Roman" w:eastAsia="Times New Roman" w:hAnsi="Times New Roman" w:cs="Times New Roman"/>
      <w:sz w:val="24"/>
      <w:szCs w:val="20"/>
      <w:lang w:eastAsia="en-IE"/>
    </w:rPr>
    <w:tblPr/>
    <w:tblStylePr w:type="firstRow">
      <w:rPr>
        <w:color w:val="FFFFFF"/>
      </w:rPr>
    </w:tblStylePr>
    <w:tblStylePr w:type="firstCol">
      <w:rPr>
        <w:color w:val="646567"/>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116284">
      <w:bodyDiv w:val="1"/>
      <w:marLeft w:val="0"/>
      <w:marRight w:val="0"/>
      <w:marTop w:val="0"/>
      <w:marBottom w:val="0"/>
      <w:divBdr>
        <w:top w:val="none" w:sz="0" w:space="0" w:color="auto"/>
        <w:left w:val="none" w:sz="0" w:space="0" w:color="auto"/>
        <w:bottom w:val="none" w:sz="0" w:space="0" w:color="auto"/>
        <w:right w:val="none" w:sz="0" w:space="0" w:color="auto"/>
      </w:divBdr>
    </w:div>
    <w:div w:id="57360880">
      <w:bodyDiv w:val="1"/>
      <w:marLeft w:val="0"/>
      <w:marRight w:val="0"/>
      <w:marTop w:val="0"/>
      <w:marBottom w:val="0"/>
      <w:divBdr>
        <w:top w:val="none" w:sz="0" w:space="0" w:color="auto"/>
        <w:left w:val="none" w:sz="0" w:space="0" w:color="auto"/>
        <w:bottom w:val="none" w:sz="0" w:space="0" w:color="auto"/>
        <w:right w:val="none" w:sz="0" w:space="0" w:color="auto"/>
      </w:divBdr>
    </w:div>
    <w:div w:id="101153894">
      <w:bodyDiv w:val="1"/>
      <w:marLeft w:val="0"/>
      <w:marRight w:val="0"/>
      <w:marTop w:val="0"/>
      <w:marBottom w:val="0"/>
      <w:divBdr>
        <w:top w:val="none" w:sz="0" w:space="0" w:color="auto"/>
        <w:left w:val="none" w:sz="0" w:space="0" w:color="auto"/>
        <w:bottom w:val="none" w:sz="0" w:space="0" w:color="auto"/>
        <w:right w:val="none" w:sz="0" w:space="0" w:color="auto"/>
      </w:divBdr>
      <w:divsChild>
        <w:div w:id="419762120">
          <w:marLeft w:val="0"/>
          <w:marRight w:val="0"/>
          <w:marTop w:val="0"/>
          <w:marBottom w:val="0"/>
          <w:divBdr>
            <w:top w:val="none" w:sz="0" w:space="0" w:color="auto"/>
            <w:left w:val="none" w:sz="0" w:space="0" w:color="auto"/>
            <w:bottom w:val="none" w:sz="0" w:space="0" w:color="auto"/>
            <w:right w:val="none" w:sz="0" w:space="0" w:color="auto"/>
          </w:divBdr>
          <w:divsChild>
            <w:div w:id="518592191">
              <w:marLeft w:val="0"/>
              <w:marRight w:val="0"/>
              <w:marTop w:val="0"/>
              <w:marBottom w:val="0"/>
              <w:divBdr>
                <w:top w:val="none" w:sz="0" w:space="0" w:color="auto"/>
                <w:left w:val="none" w:sz="0" w:space="0" w:color="auto"/>
                <w:bottom w:val="none" w:sz="0" w:space="0" w:color="auto"/>
                <w:right w:val="none" w:sz="0" w:space="0" w:color="auto"/>
              </w:divBdr>
              <w:divsChild>
                <w:div w:id="71817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64298">
      <w:bodyDiv w:val="1"/>
      <w:marLeft w:val="0"/>
      <w:marRight w:val="0"/>
      <w:marTop w:val="0"/>
      <w:marBottom w:val="0"/>
      <w:divBdr>
        <w:top w:val="none" w:sz="0" w:space="0" w:color="auto"/>
        <w:left w:val="none" w:sz="0" w:space="0" w:color="auto"/>
        <w:bottom w:val="none" w:sz="0" w:space="0" w:color="auto"/>
        <w:right w:val="none" w:sz="0" w:space="0" w:color="auto"/>
      </w:divBdr>
    </w:div>
    <w:div w:id="138226562">
      <w:bodyDiv w:val="1"/>
      <w:marLeft w:val="0"/>
      <w:marRight w:val="0"/>
      <w:marTop w:val="0"/>
      <w:marBottom w:val="0"/>
      <w:divBdr>
        <w:top w:val="none" w:sz="0" w:space="0" w:color="auto"/>
        <w:left w:val="none" w:sz="0" w:space="0" w:color="auto"/>
        <w:bottom w:val="none" w:sz="0" w:space="0" w:color="auto"/>
        <w:right w:val="none" w:sz="0" w:space="0" w:color="auto"/>
      </w:divBdr>
    </w:div>
    <w:div w:id="234626273">
      <w:bodyDiv w:val="1"/>
      <w:marLeft w:val="0"/>
      <w:marRight w:val="0"/>
      <w:marTop w:val="0"/>
      <w:marBottom w:val="0"/>
      <w:divBdr>
        <w:top w:val="none" w:sz="0" w:space="0" w:color="auto"/>
        <w:left w:val="none" w:sz="0" w:space="0" w:color="auto"/>
        <w:bottom w:val="none" w:sz="0" w:space="0" w:color="auto"/>
        <w:right w:val="none" w:sz="0" w:space="0" w:color="auto"/>
      </w:divBdr>
    </w:div>
    <w:div w:id="271401142">
      <w:bodyDiv w:val="1"/>
      <w:marLeft w:val="0"/>
      <w:marRight w:val="0"/>
      <w:marTop w:val="0"/>
      <w:marBottom w:val="0"/>
      <w:divBdr>
        <w:top w:val="none" w:sz="0" w:space="0" w:color="auto"/>
        <w:left w:val="none" w:sz="0" w:space="0" w:color="auto"/>
        <w:bottom w:val="none" w:sz="0" w:space="0" w:color="auto"/>
        <w:right w:val="none" w:sz="0" w:space="0" w:color="auto"/>
      </w:divBdr>
    </w:div>
    <w:div w:id="275019357">
      <w:bodyDiv w:val="1"/>
      <w:marLeft w:val="0"/>
      <w:marRight w:val="0"/>
      <w:marTop w:val="0"/>
      <w:marBottom w:val="0"/>
      <w:divBdr>
        <w:top w:val="none" w:sz="0" w:space="0" w:color="auto"/>
        <w:left w:val="none" w:sz="0" w:space="0" w:color="auto"/>
        <w:bottom w:val="none" w:sz="0" w:space="0" w:color="auto"/>
        <w:right w:val="none" w:sz="0" w:space="0" w:color="auto"/>
      </w:divBdr>
    </w:div>
    <w:div w:id="334453631">
      <w:bodyDiv w:val="1"/>
      <w:marLeft w:val="0"/>
      <w:marRight w:val="0"/>
      <w:marTop w:val="0"/>
      <w:marBottom w:val="0"/>
      <w:divBdr>
        <w:top w:val="none" w:sz="0" w:space="0" w:color="auto"/>
        <w:left w:val="none" w:sz="0" w:space="0" w:color="auto"/>
        <w:bottom w:val="none" w:sz="0" w:space="0" w:color="auto"/>
        <w:right w:val="none" w:sz="0" w:space="0" w:color="auto"/>
      </w:divBdr>
    </w:div>
    <w:div w:id="359935979">
      <w:bodyDiv w:val="1"/>
      <w:marLeft w:val="0"/>
      <w:marRight w:val="0"/>
      <w:marTop w:val="0"/>
      <w:marBottom w:val="0"/>
      <w:divBdr>
        <w:top w:val="none" w:sz="0" w:space="0" w:color="auto"/>
        <w:left w:val="none" w:sz="0" w:space="0" w:color="auto"/>
        <w:bottom w:val="none" w:sz="0" w:space="0" w:color="auto"/>
        <w:right w:val="none" w:sz="0" w:space="0" w:color="auto"/>
      </w:divBdr>
    </w:div>
    <w:div w:id="459224099">
      <w:bodyDiv w:val="1"/>
      <w:marLeft w:val="0"/>
      <w:marRight w:val="0"/>
      <w:marTop w:val="0"/>
      <w:marBottom w:val="0"/>
      <w:divBdr>
        <w:top w:val="none" w:sz="0" w:space="0" w:color="auto"/>
        <w:left w:val="none" w:sz="0" w:space="0" w:color="auto"/>
        <w:bottom w:val="none" w:sz="0" w:space="0" w:color="auto"/>
        <w:right w:val="none" w:sz="0" w:space="0" w:color="auto"/>
      </w:divBdr>
    </w:div>
    <w:div w:id="546797870">
      <w:bodyDiv w:val="1"/>
      <w:marLeft w:val="0"/>
      <w:marRight w:val="0"/>
      <w:marTop w:val="0"/>
      <w:marBottom w:val="0"/>
      <w:divBdr>
        <w:top w:val="none" w:sz="0" w:space="0" w:color="auto"/>
        <w:left w:val="none" w:sz="0" w:space="0" w:color="auto"/>
        <w:bottom w:val="none" w:sz="0" w:space="0" w:color="auto"/>
        <w:right w:val="none" w:sz="0" w:space="0" w:color="auto"/>
      </w:divBdr>
    </w:div>
    <w:div w:id="636763297">
      <w:bodyDiv w:val="1"/>
      <w:marLeft w:val="0"/>
      <w:marRight w:val="0"/>
      <w:marTop w:val="0"/>
      <w:marBottom w:val="0"/>
      <w:divBdr>
        <w:top w:val="none" w:sz="0" w:space="0" w:color="auto"/>
        <w:left w:val="none" w:sz="0" w:space="0" w:color="auto"/>
        <w:bottom w:val="none" w:sz="0" w:space="0" w:color="auto"/>
        <w:right w:val="none" w:sz="0" w:space="0" w:color="auto"/>
      </w:divBdr>
    </w:div>
    <w:div w:id="651716113">
      <w:bodyDiv w:val="1"/>
      <w:marLeft w:val="0"/>
      <w:marRight w:val="0"/>
      <w:marTop w:val="0"/>
      <w:marBottom w:val="0"/>
      <w:divBdr>
        <w:top w:val="none" w:sz="0" w:space="0" w:color="auto"/>
        <w:left w:val="none" w:sz="0" w:space="0" w:color="auto"/>
        <w:bottom w:val="none" w:sz="0" w:space="0" w:color="auto"/>
        <w:right w:val="none" w:sz="0" w:space="0" w:color="auto"/>
      </w:divBdr>
    </w:div>
    <w:div w:id="696350417">
      <w:bodyDiv w:val="1"/>
      <w:marLeft w:val="0"/>
      <w:marRight w:val="0"/>
      <w:marTop w:val="0"/>
      <w:marBottom w:val="0"/>
      <w:divBdr>
        <w:top w:val="none" w:sz="0" w:space="0" w:color="auto"/>
        <w:left w:val="none" w:sz="0" w:space="0" w:color="auto"/>
        <w:bottom w:val="none" w:sz="0" w:space="0" w:color="auto"/>
        <w:right w:val="none" w:sz="0" w:space="0" w:color="auto"/>
      </w:divBdr>
    </w:div>
    <w:div w:id="800028296">
      <w:bodyDiv w:val="1"/>
      <w:marLeft w:val="0"/>
      <w:marRight w:val="0"/>
      <w:marTop w:val="0"/>
      <w:marBottom w:val="0"/>
      <w:divBdr>
        <w:top w:val="none" w:sz="0" w:space="0" w:color="auto"/>
        <w:left w:val="none" w:sz="0" w:space="0" w:color="auto"/>
        <w:bottom w:val="none" w:sz="0" w:space="0" w:color="auto"/>
        <w:right w:val="none" w:sz="0" w:space="0" w:color="auto"/>
      </w:divBdr>
    </w:div>
    <w:div w:id="939725991">
      <w:bodyDiv w:val="1"/>
      <w:marLeft w:val="0"/>
      <w:marRight w:val="0"/>
      <w:marTop w:val="0"/>
      <w:marBottom w:val="0"/>
      <w:divBdr>
        <w:top w:val="none" w:sz="0" w:space="0" w:color="auto"/>
        <w:left w:val="none" w:sz="0" w:space="0" w:color="auto"/>
        <w:bottom w:val="none" w:sz="0" w:space="0" w:color="auto"/>
        <w:right w:val="none" w:sz="0" w:space="0" w:color="auto"/>
      </w:divBdr>
    </w:div>
    <w:div w:id="979074229">
      <w:bodyDiv w:val="1"/>
      <w:marLeft w:val="0"/>
      <w:marRight w:val="0"/>
      <w:marTop w:val="0"/>
      <w:marBottom w:val="0"/>
      <w:divBdr>
        <w:top w:val="none" w:sz="0" w:space="0" w:color="auto"/>
        <w:left w:val="none" w:sz="0" w:space="0" w:color="auto"/>
        <w:bottom w:val="none" w:sz="0" w:space="0" w:color="auto"/>
        <w:right w:val="none" w:sz="0" w:space="0" w:color="auto"/>
      </w:divBdr>
    </w:div>
    <w:div w:id="1102334857">
      <w:bodyDiv w:val="1"/>
      <w:marLeft w:val="0"/>
      <w:marRight w:val="0"/>
      <w:marTop w:val="0"/>
      <w:marBottom w:val="0"/>
      <w:divBdr>
        <w:top w:val="none" w:sz="0" w:space="0" w:color="auto"/>
        <w:left w:val="none" w:sz="0" w:space="0" w:color="auto"/>
        <w:bottom w:val="none" w:sz="0" w:space="0" w:color="auto"/>
        <w:right w:val="none" w:sz="0" w:space="0" w:color="auto"/>
      </w:divBdr>
    </w:div>
    <w:div w:id="1105491950">
      <w:bodyDiv w:val="1"/>
      <w:marLeft w:val="0"/>
      <w:marRight w:val="0"/>
      <w:marTop w:val="0"/>
      <w:marBottom w:val="0"/>
      <w:divBdr>
        <w:top w:val="none" w:sz="0" w:space="0" w:color="auto"/>
        <w:left w:val="none" w:sz="0" w:space="0" w:color="auto"/>
        <w:bottom w:val="none" w:sz="0" w:space="0" w:color="auto"/>
        <w:right w:val="none" w:sz="0" w:space="0" w:color="auto"/>
      </w:divBdr>
    </w:div>
    <w:div w:id="1109852480">
      <w:bodyDiv w:val="1"/>
      <w:marLeft w:val="0"/>
      <w:marRight w:val="0"/>
      <w:marTop w:val="0"/>
      <w:marBottom w:val="0"/>
      <w:divBdr>
        <w:top w:val="none" w:sz="0" w:space="0" w:color="auto"/>
        <w:left w:val="none" w:sz="0" w:space="0" w:color="auto"/>
        <w:bottom w:val="none" w:sz="0" w:space="0" w:color="auto"/>
        <w:right w:val="none" w:sz="0" w:space="0" w:color="auto"/>
      </w:divBdr>
    </w:div>
    <w:div w:id="1169709926">
      <w:bodyDiv w:val="1"/>
      <w:marLeft w:val="0"/>
      <w:marRight w:val="0"/>
      <w:marTop w:val="0"/>
      <w:marBottom w:val="0"/>
      <w:divBdr>
        <w:top w:val="none" w:sz="0" w:space="0" w:color="auto"/>
        <w:left w:val="none" w:sz="0" w:space="0" w:color="auto"/>
        <w:bottom w:val="none" w:sz="0" w:space="0" w:color="auto"/>
        <w:right w:val="none" w:sz="0" w:space="0" w:color="auto"/>
      </w:divBdr>
    </w:div>
    <w:div w:id="1286498218">
      <w:bodyDiv w:val="1"/>
      <w:marLeft w:val="0"/>
      <w:marRight w:val="0"/>
      <w:marTop w:val="0"/>
      <w:marBottom w:val="0"/>
      <w:divBdr>
        <w:top w:val="none" w:sz="0" w:space="0" w:color="auto"/>
        <w:left w:val="none" w:sz="0" w:space="0" w:color="auto"/>
        <w:bottom w:val="none" w:sz="0" w:space="0" w:color="auto"/>
        <w:right w:val="none" w:sz="0" w:space="0" w:color="auto"/>
      </w:divBdr>
    </w:div>
    <w:div w:id="1306661979">
      <w:bodyDiv w:val="1"/>
      <w:marLeft w:val="0"/>
      <w:marRight w:val="0"/>
      <w:marTop w:val="0"/>
      <w:marBottom w:val="0"/>
      <w:divBdr>
        <w:top w:val="none" w:sz="0" w:space="0" w:color="auto"/>
        <w:left w:val="none" w:sz="0" w:space="0" w:color="auto"/>
        <w:bottom w:val="none" w:sz="0" w:space="0" w:color="auto"/>
        <w:right w:val="none" w:sz="0" w:space="0" w:color="auto"/>
      </w:divBdr>
      <w:divsChild>
        <w:div w:id="330763420">
          <w:marLeft w:val="0"/>
          <w:marRight w:val="0"/>
          <w:marTop w:val="0"/>
          <w:marBottom w:val="0"/>
          <w:divBdr>
            <w:top w:val="none" w:sz="0" w:space="0" w:color="auto"/>
            <w:left w:val="none" w:sz="0" w:space="0" w:color="auto"/>
            <w:bottom w:val="none" w:sz="0" w:space="0" w:color="auto"/>
            <w:right w:val="none" w:sz="0" w:space="0" w:color="auto"/>
          </w:divBdr>
          <w:divsChild>
            <w:div w:id="1003237039">
              <w:marLeft w:val="0"/>
              <w:marRight w:val="0"/>
              <w:marTop w:val="0"/>
              <w:marBottom w:val="0"/>
              <w:divBdr>
                <w:top w:val="none" w:sz="0" w:space="0" w:color="auto"/>
                <w:left w:val="none" w:sz="0" w:space="0" w:color="auto"/>
                <w:bottom w:val="none" w:sz="0" w:space="0" w:color="auto"/>
                <w:right w:val="none" w:sz="0" w:space="0" w:color="auto"/>
              </w:divBdr>
              <w:divsChild>
                <w:div w:id="6927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1755446">
      <w:bodyDiv w:val="1"/>
      <w:marLeft w:val="0"/>
      <w:marRight w:val="0"/>
      <w:marTop w:val="0"/>
      <w:marBottom w:val="0"/>
      <w:divBdr>
        <w:top w:val="none" w:sz="0" w:space="0" w:color="auto"/>
        <w:left w:val="none" w:sz="0" w:space="0" w:color="auto"/>
        <w:bottom w:val="none" w:sz="0" w:space="0" w:color="auto"/>
        <w:right w:val="none" w:sz="0" w:space="0" w:color="auto"/>
      </w:divBdr>
    </w:div>
    <w:div w:id="1381788446">
      <w:bodyDiv w:val="1"/>
      <w:marLeft w:val="0"/>
      <w:marRight w:val="0"/>
      <w:marTop w:val="0"/>
      <w:marBottom w:val="0"/>
      <w:divBdr>
        <w:top w:val="none" w:sz="0" w:space="0" w:color="auto"/>
        <w:left w:val="none" w:sz="0" w:space="0" w:color="auto"/>
        <w:bottom w:val="none" w:sz="0" w:space="0" w:color="auto"/>
        <w:right w:val="none" w:sz="0" w:space="0" w:color="auto"/>
      </w:divBdr>
    </w:div>
    <w:div w:id="1450661500">
      <w:bodyDiv w:val="1"/>
      <w:marLeft w:val="0"/>
      <w:marRight w:val="0"/>
      <w:marTop w:val="0"/>
      <w:marBottom w:val="0"/>
      <w:divBdr>
        <w:top w:val="none" w:sz="0" w:space="0" w:color="auto"/>
        <w:left w:val="none" w:sz="0" w:space="0" w:color="auto"/>
        <w:bottom w:val="none" w:sz="0" w:space="0" w:color="auto"/>
        <w:right w:val="none" w:sz="0" w:space="0" w:color="auto"/>
      </w:divBdr>
    </w:div>
    <w:div w:id="1565137067">
      <w:bodyDiv w:val="1"/>
      <w:marLeft w:val="0"/>
      <w:marRight w:val="0"/>
      <w:marTop w:val="0"/>
      <w:marBottom w:val="0"/>
      <w:divBdr>
        <w:top w:val="none" w:sz="0" w:space="0" w:color="auto"/>
        <w:left w:val="none" w:sz="0" w:space="0" w:color="auto"/>
        <w:bottom w:val="none" w:sz="0" w:space="0" w:color="auto"/>
        <w:right w:val="none" w:sz="0" w:space="0" w:color="auto"/>
      </w:divBdr>
    </w:div>
    <w:div w:id="1638217405">
      <w:bodyDiv w:val="1"/>
      <w:marLeft w:val="0"/>
      <w:marRight w:val="0"/>
      <w:marTop w:val="0"/>
      <w:marBottom w:val="0"/>
      <w:divBdr>
        <w:top w:val="none" w:sz="0" w:space="0" w:color="auto"/>
        <w:left w:val="none" w:sz="0" w:space="0" w:color="auto"/>
        <w:bottom w:val="none" w:sz="0" w:space="0" w:color="auto"/>
        <w:right w:val="none" w:sz="0" w:space="0" w:color="auto"/>
      </w:divBdr>
    </w:div>
    <w:div w:id="1691953685">
      <w:bodyDiv w:val="1"/>
      <w:marLeft w:val="0"/>
      <w:marRight w:val="0"/>
      <w:marTop w:val="0"/>
      <w:marBottom w:val="0"/>
      <w:divBdr>
        <w:top w:val="none" w:sz="0" w:space="0" w:color="auto"/>
        <w:left w:val="none" w:sz="0" w:space="0" w:color="auto"/>
        <w:bottom w:val="none" w:sz="0" w:space="0" w:color="auto"/>
        <w:right w:val="none" w:sz="0" w:space="0" w:color="auto"/>
      </w:divBdr>
      <w:divsChild>
        <w:div w:id="876939537">
          <w:marLeft w:val="274"/>
          <w:marRight w:val="0"/>
          <w:marTop w:val="0"/>
          <w:marBottom w:val="0"/>
          <w:divBdr>
            <w:top w:val="none" w:sz="0" w:space="0" w:color="auto"/>
            <w:left w:val="none" w:sz="0" w:space="0" w:color="auto"/>
            <w:bottom w:val="none" w:sz="0" w:space="0" w:color="auto"/>
            <w:right w:val="none" w:sz="0" w:space="0" w:color="auto"/>
          </w:divBdr>
        </w:div>
      </w:divsChild>
    </w:div>
    <w:div w:id="1703286073">
      <w:bodyDiv w:val="1"/>
      <w:marLeft w:val="0"/>
      <w:marRight w:val="0"/>
      <w:marTop w:val="0"/>
      <w:marBottom w:val="0"/>
      <w:divBdr>
        <w:top w:val="none" w:sz="0" w:space="0" w:color="auto"/>
        <w:left w:val="none" w:sz="0" w:space="0" w:color="auto"/>
        <w:bottom w:val="none" w:sz="0" w:space="0" w:color="auto"/>
        <w:right w:val="none" w:sz="0" w:space="0" w:color="auto"/>
      </w:divBdr>
    </w:div>
    <w:div w:id="1763798165">
      <w:bodyDiv w:val="1"/>
      <w:marLeft w:val="0"/>
      <w:marRight w:val="0"/>
      <w:marTop w:val="0"/>
      <w:marBottom w:val="0"/>
      <w:divBdr>
        <w:top w:val="none" w:sz="0" w:space="0" w:color="auto"/>
        <w:left w:val="none" w:sz="0" w:space="0" w:color="auto"/>
        <w:bottom w:val="none" w:sz="0" w:space="0" w:color="auto"/>
        <w:right w:val="none" w:sz="0" w:space="0" w:color="auto"/>
      </w:divBdr>
    </w:div>
    <w:div w:id="1776436249">
      <w:bodyDiv w:val="1"/>
      <w:marLeft w:val="0"/>
      <w:marRight w:val="0"/>
      <w:marTop w:val="0"/>
      <w:marBottom w:val="0"/>
      <w:divBdr>
        <w:top w:val="none" w:sz="0" w:space="0" w:color="auto"/>
        <w:left w:val="none" w:sz="0" w:space="0" w:color="auto"/>
        <w:bottom w:val="none" w:sz="0" w:space="0" w:color="auto"/>
        <w:right w:val="none" w:sz="0" w:space="0" w:color="auto"/>
      </w:divBdr>
    </w:div>
    <w:div w:id="1786196458">
      <w:bodyDiv w:val="1"/>
      <w:marLeft w:val="0"/>
      <w:marRight w:val="0"/>
      <w:marTop w:val="0"/>
      <w:marBottom w:val="0"/>
      <w:divBdr>
        <w:top w:val="none" w:sz="0" w:space="0" w:color="auto"/>
        <w:left w:val="none" w:sz="0" w:space="0" w:color="auto"/>
        <w:bottom w:val="none" w:sz="0" w:space="0" w:color="auto"/>
        <w:right w:val="none" w:sz="0" w:space="0" w:color="auto"/>
      </w:divBdr>
    </w:div>
    <w:div w:id="1819106128">
      <w:bodyDiv w:val="1"/>
      <w:marLeft w:val="0"/>
      <w:marRight w:val="0"/>
      <w:marTop w:val="0"/>
      <w:marBottom w:val="0"/>
      <w:divBdr>
        <w:top w:val="none" w:sz="0" w:space="0" w:color="auto"/>
        <w:left w:val="none" w:sz="0" w:space="0" w:color="auto"/>
        <w:bottom w:val="none" w:sz="0" w:space="0" w:color="auto"/>
        <w:right w:val="none" w:sz="0" w:space="0" w:color="auto"/>
      </w:divBdr>
    </w:div>
    <w:div w:id="1855993706">
      <w:bodyDiv w:val="1"/>
      <w:marLeft w:val="0"/>
      <w:marRight w:val="0"/>
      <w:marTop w:val="0"/>
      <w:marBottom w:val="0"/>
      <w:divBdr>
        <w:top w:val="none" w:sz="0" w:space="0" w:color="auto"/>
        <w:left w:val="none" w:sz="0" w:space="0" w:color="auto"/>
        <w:bottom w:val="none" w:sz="0" w:space="0" w:color="auto"/>
        <w:right w:val="none" w:sz="0" w:space="0" w:color="auto"/>
      </w:divBdr>
    </w:div>
    <w:div w:id="1860509331">
      <w:bodyDiv w:val="1"/>
      <w:marLeft w:val="0"/>
      <w:marRight w:val="0"/>
      <w:marTop w:val="0"/>
      <w:marBottom w:val="0"/>
      <w:divBdr>
        <w:top w:val="none" w:sz="0" w:space="0" w:color="auto"/>
        <w:left w:val="none" w:sz="0" w:space="0" w:color="auto"/>
        <w:bottom w:val="none" w:sz="0" w:space="0" w:color="auto"/>
        <w:right w:val="none" w:sz="0" w:space="0" w:color="auto"/>
      </w:divBdr>
    </w:div>
    <w:div w:id="1877422443">
      <w:bodyDiv w:val="1"/>
      <w:marLeft w:val="0"/>
      <w:marRight w:val="0"/>
      <w:marTop w:val="0"/>
      <w:marBottom w:val="0"/>
      <w:divBdr>
        <w:top w:val="none" w:sz="0" w:space="0" w:color="auto"/>
        <w:left w:val="none" w:sz="0" w:space="0" w:color="auto"/>
        <w:bottom w:val="none" w:sz="0" w:space="0" w:color="auto"/>
        <w:right w:val="none" w:sz="0" w:space="0" w:color="auto"/>
      </w:divBdr>
    </w:div>
    <w:div w:id="1952737755">
      <w:bodyDiv w:val="1"/>
      <w:marLeft w:val="0"/>
      <w:marRight w:val="0"/>
      <w:marTop w:val="0"/>
      <w:marBottom w:val="0"/>
      <w:divBdr>
        <w:top w:val="none" w:sz="0" w:space="0" w:color="auto"/>
        <w:left w:val="none" w:sz="0" w:space="0" w:color="auto"/>
        <w:bottom w:val="none" w:sz="0" w:space="0" w:color="auto"/>
        <w:right w:val="none" w:sz="0" w:space="0" w:color="auto"/>
      </w:divBdr>
    </w:div>
    <w:div w:id="1959027518">
      <w:bodyDiv w:val="1"/>
      <w:marLeft w:val="0"/>
      <w:marRight w:val="0"/>
      <w:marTop w:val="0"/>
      <w:marBottom w:val="0"/>
      <w:divBdr>
        <w:top w:val="none" w:sz="0" w:space="0" w:color="auto"/>
        <w:left w:val="none" w:sz="0" w:space="0" w:color="auto"/>
        <w:bottom w:val="none" w:sz="0" w:space="0" w:color="auto"/>
        <w:right w:val="none" w:sz="0" w:space="0" w:color="auto"/>
      </w:divBdr>
      <w:divsChild>
        <w:div w:id="1400252325">
          <w:marLeft w:val="0"/>
          <w:marRight w:val="0"/>
          <w:marTop w:val="0"/>
          <w:marBottom w:val="0"/>
          <w:divBdr>
            <w:top w:val="none" w:sz="0" w:space="0" w:color="auto"/>
            <w:left w:val="none" w:sz="0" w:space="0" w:color="auto"/>
            <w:bottom w:val="none" w:sz="0" w:space="0" w:color="auto"/>
            <w:right w:val="none" w:sz="0" w:space="0" w:color="auto"/>
          </w:divBdr>
          <w:divsChild>
            <w:div w:id="883637284">
              <w:marLeft w:val="0"/>
              <w:marRight w:val="0"/>
              <w:marTop w:val="0"/>
              <w:marBottom w:val="0"/>
              <w:divBdr>
                <w:top w:val="none" w:sz="0" w:space="0" w:color="auto"/>
                <w:left w:val="none" w:sz="0" w:space="0" w:color="auto"/>
                <w:bottom w:val="none" w:sz="0" w:space="0" w:color="auto"/>
                <w:right w:val="none" w:sz="0" w:space="0" w:color="auto"/>
              </w:divBdr>
              <w:divsChild>
                <w:div w:id="77941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874534">
      <w:bodyDiv w:val="1"/>
      <w:marLeft w:val="0"/>
      <w:marRight w:val="0"/>
      <w:marTop w:val="0"/>
      <w:marBottom w:val="0"/>
      <w:divBdr>
        <w:top w:val="none" w:sz="0" w:space="0" w:color="auto"/>
        <w:left w:val="none" w:sz="0" w:space="0" w:color="auto"/>
        <w:bottom w:val="none" w:sz="0" w:space="0" w:color="auto"/>
        <w:right w:val="none" w:sz="0" w:space="0" w:color="auto"/>
      </w:divBdr>
    </w:div>
    <w:div w:id="2000763047">
      <w:bodyDiv w:val="1"/>
      <w:marLeft w:val="0"/>
      <w:marRight w:val="0"/>
      <w:marTop w:val="0"/>
      <w:marBottom w:val="0"/>
      <w:divBdr>
        <w:top w:val="none" w:sz="0" w:space="0" w:color="auto"/>
        <w:left w:val="none" w:sz="0" w:space="0" w:color="auto"/>
        <w:bottom w:val="none" w:sz="0" w:space="0" w:color="auto"/>
        <w:right w:val="none" w:sz="0" w:space="0" w:color="auto"/>
      </w:divBdr>
    </w:div>
    <w:div w:id="2032534210">
      <w:bodyDiv w:val="1"/>
      <w:marLeft w:val="0"/>
      <w:marRight w:val="0"/>
      <w:marTop w:val="0"/>
      <w:marBottom w:val="0"/>
      <w:divBdr>
        <w:top w:val="none" w:sz="0" w:space="0" w:color="auto"/>
        <w:left w:val="none" w:sz="0" w:space="0" w:color="auto"/>
        <w:bottom w:val="none" w:sz="0" w:space="0" w:color="auto"/>
        <w:right w:val="none" w:sz="0" w:space="0" w:color="auto"/>
      </w:divBdr>
    </w:div>
    <w:div w:id="2044016362">
      <w:bodyDiv w:val="1"/>
      <w:marLeft w:val="0"/>
      <w:marRight w:val="0"/>
      <w:marTop w:val="0"/>
      <w:marBottom w:val="0"/>
      <w:divBdr>
        <w:top w:val="none" w:sz="0" w:space="0" w:color="auto"/>
        <w:left w:val="none" w:sz="0" w:space="0" w:color="auto"/>
        <w:bottom w:val="none" w:sz="0" w:space="0" w:color="auto"/>
        <w:right w:val="none" w:sz="0" w:space="0" w:color="auto"/>
      </w:divBdr>
    </w:div>
    <w:div w:id="2044860460">
      <w:bodyDiv w:val="1"/>
      <w:marLeft w:val="0"/>
      <w:marRight w:val="0"/>
      <w:marTop w:val="0"/>
      <w:marBottom w:val="0"/>
      <w:divBdr>
        <w:top w:val="none" w:sz="0" w:space="0" w:color="auto"/>
        <w:left w:val="none" w:sz="0" w:space="0" w:color="auto"/>
        <w:bottom w:val="none" w:sz="0" w:space="0" w:color="auto"/>
        <w:right w:val="none" w:sz="0" w:space="0" w:color="auto"/>
      </w:divBdr>
    </w:div>
    <w:div w:id="2045321284">
      <w:bodyDiv w:val="1"/>
      <w:marLeft w:val="0"/>
      <w:marRight w:val="0"/>
      <w:marTop w:val="0"/>
      <w:marBottom w:val="0"/>
      <w:divBdr>
        <w:top w:val="none" w:sz="0" w:space="0" w:color="auto"/>
        <w:left w:val="none" w:sz="0" w:space="0" w:color="auto"/>
        <w:bottom w:val="none" w:sz="0" w:space="0" w:color="auto"/>
        <w:right w:val="none" w:sz="0" w:space="0" w:color="auto"/>
      </w:divBdr>
    </w:div>
    <w:div w:id="2094353620">
      <w:bodyDiv w:val="1"/>
      <w:marLeft w:val="0"/>
      <w:marRight w:val="0"/>
      <w:marTop w:val="0"/>
      <w:marBottom w:val="0"/>
      <w:divBdr>
        <w:top w:val="none" w:sz="0" w:space="0" w:color="auto"/>
        <w:left w:val="none" w:sz="0" w:space="0" w:color="auto"/>
        <w:bottom w:val="none" w:sz="0" w:space="0" w:color="auto"/>
        <w:right w:val="none" w:sz="0" w:space="0" w:color="auto"/>
      </w:divBdr>
    </w:div>
    <w:div w:id="2098553532">
      <w:bodyDiv w:val="1"/>
      <w:marLeft w:val="0"/>
      <w:marRight w:val="0"/>
      <w:marTop w:val="0"/>
      <w:marBottom w:val="0"/>
      <w:divBdr>
        <w:top w:val="none" w:sz="0" w:space="0" w:color="auto"/>
        <w:left w:val="none" w:sz="0" w:space="0" w:color="auto"/>
        <w:bottom w:val="none" w:sz="0" w:space="0" w:color="auto"/>
        <w:right w:val="none" w:sz="0" w:space="0" w:color="auto"/>
      </w:divBdr>
    </w:div>
    <w:div w:id="2102296241">
      <w:bodyDiv w:val="1"/>
      <w:marLeft w:val="0"/>
      <w:marRight w:val="0"/>
      <w:marTop w:val="0"/>
      <w:marBottom w:val="0"/>
      <w:divBdr>
        <w:top w:val="none" w:sz="0" w:space="0" w:color="auto"/>
        <w:left w:val="none" w:sz="0" w:space="0" w:color="auto"/>
        <w:bottom w:val="none" w:sz="0" w:space="0" w:color="auto"/>
        <w:right w:val="none" w:sz="0" w:space="0" w:color="auto"/>
      </w:divBdr>
    </w:div>
    <w:div w:id="2118327741">
      <w:bodyDiv w:val="1"/>
      <w:marLeft w:val="0"/>
      <w:marRight w:val="0"/>
      <w:marTop w:val="0"/>
      <w:marBottom w:val="0"/>
      <w:divBdr>
        <w:top w:val="none" w:sz="0" w:space="0" w:color="auto"/>
        <w:left w:val="none" w:sz="0" w:space="0" w:color="auto"/>
        <w:bottom w:val="none" w:sz="0" w:space="0" w:color="auto"/>
        <w:right w:val="none" w:sz="0" w:space="0" w:color="auto"/>
      </w:divBdr>
      <w:divsChild>
        <w:div w:id="1491022061">
          <w:marLeft w:val="0"/>
          <w:marRight w:val="0"/>
          <w:marTop w:val="0"/>
          <w:marBottom w:val="0"/>
          <w:divBdr>
            <w:top w:val="none" w:sz="0" w:space="0" w:color="auto"/>
            <w:left w:val="none" w:sz="0" w:space="0" w:color="auto"/>
            <w:bottom w:val="none" w:sz="0" w:space="0" w:color="auto"/>
            <w:right w:val="none" w:sz="0" w:space="0" w:color="auto"/>
          </w:divBdr>
          <w:divsChild>
            <w:div w:id="871578814">
              <w:marLeft w:val="0"/>
              <w:marRight w:val="0"/>
              <w:marTop w:val="0"/>
              <w:marBottom w:val="0"/>
              <w:divBdr>
                <w:top w:val="none" w:sz="0" w:space="0" w:color="auto"/>
                <w:left w:val="none" w:sz="0" w:space="0" w:color="auto"/>
                <w:bottom w:val="none" w:sz="0" w:space="0" w:color="auto"/>
                <w:right w:val="none" w:sz="0" w:space="0" w:color="auto"/>
              </w:divBdr>
              <w:divsChild>
                <w:div w:id="798301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5420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mpetition-policy.ec.europa.eu/state-aid/ipcei/guidance-templates_en"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TXT/?uri=celex%3A52014XC0731%2801%29" TargetMode="External"/><Relationship Id="rId2" Type="http://schemas.openxmlformats.org/officeDocument/2006/relationships/hyperlink" Target="https://eur-lex.europa.eu/legal-content/EN/TXT/?uri=CELEX%3A02014R0651-20210801" TargetMode="External"/><Relationship Id="rId1" Type="http://schemas.openxmlformats.org/officeDocument/2006/relationships/hyperlink" Target="https://eur-lex.europa.eu/legal-content/EN/TXT/?uri=CELEX%3A02014R0651-20210801" TargetMode="External"/><Relationship Id="rId5" Type="http://schemas.openxmlformats.org/officeDocument/2006/relationships/hyperlink" Target="https://competition-policy.ec.europa.eu/state-aid/ipcei_en" TargetMode="External"/><Relationship Id="rId4" Type="http://schemas.openxmlformats.org/officeDocument/2006/relationships/hyperlink" Target="https://eur-lex.europa.eu/legal-content/EN/TXT/PDF/?uri=CELEX:52021XC1230(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EC0C986D4A96744ABD9808859EDB4F5" ma:contentTypeVersion="13" ma:contentTypeDescription="Skapa ett nytt dokument." ma:contentTypeScope="" ma:versionID="76c2f47981f9b5c1a078f732d8a2eca8">
  <xsd:schema xmlns:xsd="http://www.w3.org/2001/XMLSchema" xmlns:xs="http://www.w3.org/2001/XMLSchema" xmlns:p="http://schemas.microsoft.com/office/2006/metadata/properties" xmlns:ns2="a3172879-c286-474f-863e-9cb50967d4d6" xmlns:ns3="45cb07e7-af7a-434f-acb7-471d0ce9061d" targetNamespace="http://schemas.microsoft.com/office/2006/metadata/properties" ma:root="true" ma:fieldsID="7a8b99f91431676a7299bc3c2681abe3" ns2:_="" ns3:_="">
    <xsd:import namespace="a3172879-c286-474f-863e-9cb50967d4d6"/>
    <xsd:import namespace="45cb07e7-af7a-434f-acb7-471d0ce906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72879-c286-474f-863e-9cb50967d4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Bildmarkeringar" ma:readOnly="false" ma:fieldId="{5cf76f15-5ced-4ddc-b409-7134ff3c332f}" ma:taxonomyMulti="true" ma:sspId="84977af6-8098-4a96-92f4-f2258740bef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cb07e7-af7a-434f-acb7-471d0ce9061d" elementFormDefault="qualified">
    <xsd:import namespace="http://schemas.microsoft.com/office/2006/documentManagement/types"/>
    <xsd:import namespace="http://schemas.microsoft.com/office/infopath/2007/PartnerControls"/>
    <xsd:element name="SharedWithUsers" ma:index="12"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at med information" ma:internalName="SharedWithDetails" ma:readOnly="true">
      <xsd:simpleType>
        <xsd:restriction base="dms:Note">
          <xsd:maxLength value="255"/>
        </xsd:restriction>
      </xsd:simpleType>
    </xsd:element>
    <xsd:element name="TaxCatchAll" ma:index="17" nillable="true" ma:displayName="Taxonomy Catch All Column" ma:hidden="true" ma:list="{b3f09f77-6ff5-4b97-9e81-a257b8ed793c}" ma:internalName="TaxCatchAll" ma:showField="CatchAllData" ma:web="45cb07e7-af7a-434f-acb7-471d0ce906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45cb07e7-af7a-434f-acb7-471d0ce9061d" xsi:nil="true"/>
    <lcf76f155ced4ddcb4097134ff3c332f xmlns="a3172879-c286-474f-863e-9cb50967d4d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A0D553-F554-4EB9-ADB1-9E4FCAAD90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172879-c286-474f-863e-9cb50967d4d6"/>
    <ds:schemaRef ds:uri="45cb07e7-af7a-434f-acb7-471d0ce906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0F173C-408F-496C-B356-0B72A568175D}">
  <ds:schemaRefs>
    <ds:schemaRef ds:uri="http://schemas.microsoft.com/sharepoint/v3/contenttype/forms"/>
  </ds:schemaRefs>
</ds:datastoreItem>
</file>

<file path=customXml/itemProps3.xml><?xml version="1.0" encoding="utf-8"?>
<ds:datastoreItem xmlns:ds="http://schemas.openxmlformats.org/officeDocument/2006/customXml" ds:itemID="{EB1D68DC-7C2F-4E7A-9F6F-7FE311177AC6}">
  <ds:schemaRefs>
    <ds:schemaRef ds:uri="http://schemas.openxmlformats.org/officeDocument/2006/bibliography"/>
  </ds:schemaRefs>
</ds:datastoreItem>
</file>

<file path=customXml/itemProps4.xml><?xml version="1.0" encoding="utf-8"?>
<ds:datastoreItem xmlns:ds="http://schemas.openxmlformats.org/officeDocument/2006/customXml" ds:itemID="{476115D0-21C0-4F14-8CB3-78319F57FEBA}">
  <ds:schemaRefs>
    <ds:schemaRef ds:uri="http://schemas.microsoft.com/office/2006/metadata/properties"/>
    <ds:schemaRef ds:uri="http://schemas.microsoft.com/office/infopath/2007/PartnerControls"/>
    <ds:schemaRef ds:uri="45cb07e7-af7a-434f-acb7-471d0ce9061d"/>
    <ds:schemaRef ds:uri="a3172879-c286-474f-863e-9cb50967d4d6"/>
  </ds:schemaRefs>
</ds:datastoreItem>
</file>

<file path=docMetadata/LabelInfo.xml><?xml version="1.0" encoding="utf-8"?>
<clbl:labelList xmlns:clbl="http://schemas.microsoft.com/office/2020/mipLabelMetadata">
  <clbl:label id="{5c1948b3-a986-4850-83f2-465965c36ca1}" enabled="0" method="" siteId="{5c1948b3-a986-4850-83f2-465965c36ca1}"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12</Pages>
  <Words>3415</Words>
  <Characters>20184</Characters>
  <Application>Microsoft Office Word</Application>
  <DocSecurity>0</DocSecurity>
  <Lines>348</Lines>
  <Paragraphs>87</Paragraphs>
  <ScaleCrop>false</ScaleCrop>
  <Company/>
  <LinksUpToDate>false</LinksUpToDate>
  <CharactersWithSpaces>23512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DUFAY Laetitia (COMP)</dc:creator>
  <cp:keywords/>
  <dc:description/>
  <cp:lastModifiedBy>Rivan Shahab</cp:lastModifiedBy>
  <cp:revision>2</cp:revision>
  <cp:lastPrinted>2026-01-21T10:21:00Z</cp:lastPrinted>
  <dcterms:created xsi:type="dcterms:W3CDTF">2026-09-14T14:11:00Z</dcterms:created>
  <dcterms:modified xsi:type="dcterms:W3CDTF">2026-09-14T14:11:00Z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2023-10-15T17:02:51Z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f652e37a-416f-4214-9f40-64b460f3ed53</vt:lpwstr>
  </property>
  <property fmtid="{D5CDD505-2E9C-101B-9397-08002B2CF9AE}" pid="8" name="MSIP_Label_6bd9ddd1-4d20-43f6-abfa-fc3c07406f94_ContentBits">
    <vt:lpwstr>0</vt:lpwstr>
  </property>
  <property fmtid="{D5CDD505-2E9C-101B-9397-08002B2CF9AE}" pid="9" name="ContentTypeId">
    <vt:lpwstr>0x010100BEC0C986D4A96744ABD9808859EDB4F5</vt:lpwstr>
  </property>
  <property fmtid="{D5CDD505-2E9C-101B-9397-08002B2CF9AE}" pid="10" name="MediaServiceImageTags">
    <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y fmtid="{D5CDD505-2E9C-101B-9397-08002B2CF9AE}" pid="17" name="Language">
    <vt:lpwstr/>
  </property>
  <property fmtid="{D5CDD505-2E9C-101B-9397-08002B2CF9AE}" pid="18" name="MSIP_Label_94f5f15f-11ca-4705-a655-5e46846a1c6b_Enabled">
    <vt:lpwstr>true</vt:lpwstr>
  </property>
  <property fmtid="{D5CDD505-2E9C-101B-9397-08002B2CF9AE}" pid="19" name="MSIP_Label_94f5f15f-11ca-4705-a655-5e46846a1c6b_SetDate">
    <vt:lpwstr>2026-05-29T13:48:11Z</vt:lpwstr>
  </property>
  <property fmtid="{D5CDD505-2E9C-101B-9397-08002B2CF9AE}" pid="20" name="MSIP_Label_94f5f15f-11ca-4705-a655-5e46846a1c6b_Method">
    <vt:lpwstr>Standard</vt:lpwstr>
  </property>
  <property fmtid="{D5CDD505-2E9C-101B-9397-08002B2CF9AE}" pid="21" name="MSIP_Label_94f5f15f-11ca-4705-a655-5e46846a1c6b_Name">
    <vt:lpwstr>Pubblico</vt:lpwstr>
  </property>
  <property fmtid="{D5CDD505-2E9C-101B-9397-08002B2CF9AE}" pid="22" name="MSIP_Label_94f5f15f-11ca-4705-a655-5e46846a1c6b_SiteId">
    <vt:lpwstr>49ea7387-144b-4c06-b54d-6a66b2b79d71</vt:lpwstr>
  </property>
  <property fmtid="{D5CDD505-2E9C-101B-9397-08002B2CF9AE}" pid="23" name="MSIP_Label_94f5f15f-11ca-4705-a655-5e46846a1c6b_ActionId">
    <vt:lpwstr>4744da4a-2437-481b-ab59-006b157112a3</vt:lpwstr>
  </property>
  <property fmtid="{D5CDD505-2E9C-101B-9397-08002B2CF9AE}" pid="24" name="MSIP_Label_94f5f15f-11ca-4705-a655-5e46846a1c6b_ContentBits">
    <vt:lpwstr>0</vt:lpwstr>
  </property>
  <property fmtid="{D5CDD505-2E9C-101B-9397-08002B2CF9AE}" pid="25" name="MSIP_Label_94f5f15f-11ca-4705-a655-5e46846a1c6b_Tag">
    <vt:lpwstr>10, 3, 0, 1</vt:lpwstr>
  </property>
</Properties>
</file>