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89" w:rsidRPr="00630E13" w:rsidRDefault="003F6E89" w:rsidP="003F6E89">
      <w:pPr>
        <w:pStyle w:val="titel"/>
      </w:pPr>
      <w:bookmarkStart w:id="0" w:name="Titel"/>
      <w:bookmarkStart w:id="1" w:name="_Toc106522662"/>
      <w:r w:rsidRPr="00630E13">
        <w:t xml:space="preserve">Energistatistik för </w:t>
      </w:r>
      <w:r w:rsidR="006E1B0D" w:rsidRPr="00630E13">
        <w:t>lokaler</w:t>
      </w:r>
      <w:r w:rsidRPr="00630E13">
        <w:t xml:space="preserve"> </w:t>
      </w:r>
      <w:r w:rsidR="00D93BE4" w:rsidRPr="00630E13">
        <w:t>201</w:t>
      </w:r>
      <w:r w:rsidR="0027723A">
        <w:t>5</w:t>
      </w:r>
      <w:r w:rsidR="00D93BE4" w:rsidRPr="00630E13">
        <w:t xml:space="preserve"> </w:t>
      </w:r>
      <w:r w:rsidRPr="00630E13">
        <w:br/>
      </w:r>
      <w:r w:rsidRPr="00630E13">
        <w:br/>
      </w:r>
      <w:r w:rsidRPr="00630E13">
        <w:br/>
        <w:t>Beskrivning av statistiken</w:t>
      </w:r>
      <w:bookmarkEnd w:id="0"/>
    </w:p>
    <w:p w:rsidR="00842C4A" w:rsidRPr="00630E13" w:rsidRDefault="003F6E89" w:rsidP="003648A2">
      <w:pPr>
        <w:pStyle w:val="Brdtext"/>
      </w:pPr>
      <w:r w:rsidRPr="00630E13">
        <w:br/>
        <w:t>I denna beskrivning redovisas först administrativa och legala uppgifter om undersökningen samt dess syfte och historik. Därefter, i kvalitetsdeklarationen, redovisas undersökningens innehåll och tillförlitlighet samt hur undersökningen har genomförts och hur man kan ta del av resultaten.</w:t>
      </w:r>
    </w:p>
    <w:p w:rsidR="000974DA" w:rsidRPr="00630E13" w:rsidRDefault="003F6E89" w:rsidP="00842C4A">
      <w:pPr>
        <w:pStyle w:val="nRubrik2"/>
      </w:pPr>
      <w:r w:rsidRPr="00630E13">
        <w:br w:type="page"/>
      </w:r>
      <w:r w:rsidR="000974DA" w:rsidRPr="00630E13">
        <w:lastRenderedPageBreak/>
        <w:t>Innehållsförteckning</w:t>
      </w:r>
    </w:p>
    <w:p w:rsidR="007A416C" w:rsidRDefault="00BD228E">
      <w:pPr>
        <w:pStyle w:val="Innehll1"/>
        <w:rPr>
          <w:rFonts w:asciiTheme="minorHAnsi" w:eastAsiaTheme="minorEastAsia" w:hAnsiTheme="minorHAnsi" w:cstheme="minorBidi"/>
          <w:b w:val="0"/>
          <w:noProof/>
          <w:sz w:val="22"/>
          <w:szCs w:val="22"/>
        </w:rPr>
      </w:pPr>
      <w:r w:rsidRPr="00630E13">
        <w:rPr>
          <w:b w:val="0"/>
        </w:rPr>
        <w:fldChar w:fldCharType="begin"/>
      </w:r>
      <w:r w:rsidRPr="00630E13">
        <w:rPr>
          <w:b w:val="0"/>
        </w:rPr>
        <w:instrText xml:space="preserve"> TOC \o "1-3" \h \z \u </w:instrText>
      </w:r>
      <w:r w:rsidRPr="00630E13">
        <w:rPr>
          <w:b w:val="0"/>
        </w:rPr>
        <w:fldChar w:fldCharType="separate"/>
      </w:r>
      <w:hyperlink w:anchor="_Toc454372917" w:history="1">
        <w:r w:rsidR="007A416C" w:rsidRPr="009C575B">
          <w:rPr>
            <w:rStyle w:val="Hyperlnk"/>
            <w:noProof/>
          </w:rPr>
          <w:t>A</w:t>
        </w:r>
        <w:r w:rsidR="007A416C">
          <w:rPr>
            <w:rFonts w:asciiTheme="minorHAnsi" w:eastAsiaTheme="minorEastAsia" w:hAnsiTheme="minorHAnsi" w:cstheme="minorBidi"/>
            <w:b w:val="0"/>
            <w:noProof/>
            <w:sz w:val="22"/>
            <w:szCs w:val="22"/>
          </w:rPr>
          <w:tab/>
        </w:r>
        <w:r w:rsidR="007A416C" w:rsidRPr="009C575B">
          <w:rPr>
            <w:rStyle w:val="Hyperlnk"/>
            <w:noProof/>
          </w:rPr>
          <w:t>Administrativa och legala uppgifter</w:t>
        </w:r>
        <w:r w:rsidR="007A416C">
          <w:rPr>
            <w:noProof/>
            <w:webHidden/>
          </w:rPr>
          <w:tab/>
        </w:r>
        <w:r w:rsidR="007A416C">
          <w:rPr>
            <w:noProof/>
            <w:webHidden/>
          </w:rPr>
          <w:fldChar w:fldCharType="begin"/>
        </w:r>
        <w:r w:rsidR="007A416C">
          <w:rPr>
            <w:noProof/>
            <w:webHidden/>
          </w:rPr>
          <w:instrText xml:space="preserve"> PAGEREF _Toc454372917 \h </w:instrText>
        </w:r>
        <w:r w:rsidR="007A416C">
          <w:rPr>
            <w:noProof/>
            <w:webHidden/>
          </w:rPr>
        </w:r>
        <w:r w:rsidR="007A416C">
          <w:rPr>
            <w:noProof/>
            <w:webHidden/>
          </w:rPr>
          <w:fldChar w:fldCharType="separate"/>
        </w:r>
        <w:r w:rsidR="00472FA3">
          <w:rPr>
            <w:noProof/>
            <w:webHidden/>
          </w:rPr>
          <w:t>4</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18" w:history="1">
        <w:r w:rsidR="007A416C" w:rsidRPr="009C575B">
          <w:rPr>
            <w:rStyle w:val="Hyperlnk"/>
            <w:noProof/>
          </w:rPr>
          <w:t>A.1</w:t>
        </w:r>
        <w:r w:rsidR="007A416C">
          <w:rPr>
            <w:rFonts w:asciiTheme="minorHAnsi" w:eastAsiaTheme="minorEastAsia" w:hAnsiTheme="minorHAnsi" w:cstheme="minorBidi"/>
            <w:noProof/>
            <w:sz w:val="22"/>
            <w:szCs w:val="22"/>
          </w:rPr>
          <w:tab/>
        </w:r>
        <w:r w:rsidR="007A416C" w:rsidRPr="009C575B">
          <w:rPr>
            <w:rStyle w:val="Hyperlnk"/>
            <w:noProof/>
          </w:rPr>
          <w:t>Ämnesområde</w:t>
        </w:r>
        <w:r w:rsidR="007A416C">
          <w:rPr>
            <w:noProof/>
            <w:webHidden/>
          </w:rPr>
          <w:tab/>
        </w:r>
        <w:r w:rsidR="007A416C">
          <w:rPr>
            <w:noProof/>
            <w:webHidden/>
          </w:rPr>
          <w:fldChar w:fldCharType="begin"/>
        </w:r>
        <w:r w:rsidR="007A416C">
          <w:rPr>
            <w:noProof/>
            <w:webHidden/>
          </w:rPr>
          <w:instrText xml:space="preserve"> PAGEREF _Toc454372918 \h </w:instrText>
        </w:r>
        <w:r w:rsidR="007A416C">
          <w:rPr>
            <w:noProof/>
            <w:webHidden/>
          </w:rPr>
        </w:r>
        <w:r w:rsidR="007A416C">
          <w:rPr>
            <w:noProof/>
            <w:webHidden/>
          </w:rPr>
          <w:fldChar w:fldCharType="separate"/>
        </w:r>
        <w:r w:rsidR="00472FA3">
          <w:rPr>
            <w:noProof/>
            <w:webHidden/>
          </w:rPr>
          <w:t>4</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19" w:history="1">
        <w:r w:rsidR="007A416C" w:rsidRPr="009C575B">
          <w:rPr>
            <w:rStyle w:val="Hyperlnk"/>
            <w:noProof/>
          </w:rPr>
          <w:t>A.2</w:t>
        </w:r>
        <w:r w:rsidR="007A416C">
          <w:rPr>
            <w:rFonts w:asciiTheme="minorHAnsi" w:eastAsiaTheme="minorEastAsia" w:hAnsiTheme="minorHAnsi" w:cstheme="minorBidi"/>
            <w:noProof/>
            <w:sz w:val="22"/>
            <w:szCs w:val="22"/>
          </w:rPr>
          <w:tab/>
        </w:r>
        <w:r w:rsidR="007A416C" w:rsidRPr="009C575B">
          <w:rPr>
            <w:rStyle w:val="Hyperlnk"/>
            <w:noProof/>
          </w:rPr>
          <w:t>Statistikområde</w:t>
        </w:r>
        <w:r w:rsidR="007A416C">
          <w:rPr>
            <w:noProof/>
            <w:webHidden/>
          </w:rPr>
          <w:tab/>
        </w:r>
        <w:r w:rsidR="007A416C">
          <w:rPr>
            <w:noProof/>
            <w:webHidden/>
          </w:rPr>
          <w:fldChar w:fldCharType="begin"/>
        </w:r>
        <w:r w:rsidR="007A416C">
          <w:rPr>
            <w:noProof/>
            <w:webHidden/>
          </w:rPr>
          <w:instrText xml:space="preserve"> PAGEREF _Toc454372919 \h </w:instrText>
        </w:r>
        <w:r w:rsidR="007A416C">
          <w:rPr>
            <w:noProof/>
            <w:webHidden/>
          </w:rPr>
        </w:r>
        <w:r w:rsidR="007A416C">
          <w:rPr>
            <w:noProof/>
            <w:webHidden/>
          </w:rPr>
          <w:fldChar w:fldCharType="separate"/>
        </w:r>
        <w:r w:rsidR="00472FA3">
          <w:rPr>
            <w:noProof/>
            <w:webHidden/>
          </w:rPr>
          <w:t>4</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0" w:history="1">
        <w:r w:rsidR="007A416C" w:rsidRPr="009C575B">
          <w:rPr>
            <w:rStyle w:val="Hyperlnk"/>
            <w:noProof/>
          </w:rPr>
          <w:t>A.3</w:t>
        </w:r>
        <w:r w:rsidR="007A416C">
          <w:rPr>
            <w:rFonts w:asciiTheme="minorHAnsi" w:eastAsiaTheme="minorEastAsia" w:hAnsiTheme="minorHAnsi" w:cstheme="minorBidi"/>
            <w:noProof/>
            <w:sz w:val="22"/>
            <w:szCs w:val="22"/>
          </w:rPr>
          <w:tab/>
        </w:r>
        <w:r w:rsidR="007A416C" w:rsidRPr="009C575B">
          <w:rPr>
            <w:rStyle w:val="Hyperlnk"/>
            <w:noProof/>
          </w:rPr>
          <w:t>SOS-klassificering</w:t>
        </w:r>
        <w:r w:rsidR="007A416C">
          <w:rPr>
            <w:noProof/>
            <w:webHidden/>
          </w:rPr>
          <w:tab/>
        </w:r>
        <w:r w:rsidR="007A416C">
          <w:rPr>
            <w:noProof/>
            <w:webHidden/>
          </w:rPr>
          <w:fldChar w:fldCharType="begin"/>
        </w:r>
        <w:r w:rsidR="007A416C">
          <w:rPr>
            <w:noProof/>
            <w:webHidden/>
          </w:rPr>
          <w:instrText xml:space="preserve"> PAGEREF _Toc454372920 \h </w:instrText>
        </w:r>
        <w:r w:rsidR="007A416C">
          <w:rPr>
            <w:noProof/>
            <w:webHidden/>
          </w:rPr>
        </w:r>
        <w:r w:rsidR="007A416C">
          <w:rPr>
            <w:noProof/>
            <w:webHidden/>
          </w:rPr>
          <w:fldChar w:fldCharType="separate"/>
        </w:r>
        <w:r w:rsidR="00472FA3">
          <w:rPr>
            <w:noProof/>
            <w:webHidden/>
          </w:rPr>
          <w:t>4</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1" w:history="1">
        <w:r w:rsidR="007A416C" w:rsidRPr="009C575B">
          <w:rPr>
            <w:rStyle w:val="Hyperlnk"/>
            <w:noProof/>
          </w:rPr>
          <w:t>A.4</w:t>
        </w:r>
        <w:r w:rsidR="007A416C">
          <w:rPr>
            <w:rFonts w:asciiTheme="minorHAnsi" w:eastAsiaTheme="minorEastAsia" w:hAnsiTheme="minorHAnsi" w:cstheme="minorBidi"/>
            <w:noProof/>
            <w:sz w:val="22"/>
            <w:szCs w:val="22"/>
          </w:rPr>
          <w:tab/>
        </w:r>
        <w:r w:rsidR="007A416C" w:rsidRPr="009C575B">
          <w:rPr>
            <w:rStyle w:val="Hyperlnk"/>
            <w:noProof/>
          </w:rPr>
          <w:t>Statistikansvarig</w:t>
        </w:r>
        <w:r w:rsidR="007A416C">
          <w:rPr>
            <w:noProof/>
            <w:webHidden/>
          </w:rPr>
          <w:tab/>
        </w:r>
        <w:r w:rsidR="007A416C">
          <w:rPr>
            <w:noProof/>
            <w:webHidden/>
          </w:rPr>
          <w:fldChar w:fldCharType="begin"/>
        </w:r>
        <w:r w:rsidR="007A416C">
          <w:rPr>
            <w:noProof/>
            <w:webHidden/>
          </w:rPr>
          <w:instrText xml:space="preserve"> PAGEREF _Toc454372921 \h </w:instrText>
        </w:r>
        <w:r w:rsidR="007A416C">
          <w:rPr>
            <w:noProof/>
            <w:webHidden/>
          </w:rPr>
        </w:r>
        <w:r w:rsidR="007A416C">
          <w:rPr>
            <w:noProof/>
            <w:webHidden/>
          </w:rPr>
          <w:fldChar w:fldCharType="separate"/>
        </w:r>
        <w:r w:rsidR="00472FA3">
          <w:rPr>
            <w:noProof/>
            <w:webHidden/>
          </w:rPr>
          <w:t>4</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2" w:history="1">
        <w:r w:rsidR="007A416C" w:rsidRPr="009C575B">
          <w:rPr>
            <w:rStyle w:val="Hyperlnk"/>
            <w:noProof/>
          </w:rPr>
          <w:t>A.5</w:t>
        </w:r>
        <w:r w:rsidR="007A416C">
          <w:rPr>
            <w:rFonts w:asciiTheme="minorHAnsi" w:eastAsiaTheme="minorEastAsia" w:hAnsiTheme="minorHAnsi" w:cstheme="minorBidi"/>
            <w:noProof/>
            <w:sz w:val="22"/>
            <w:szCs w:val="22"/>
          </w:rPr>
          <w:tab/>
        </w:r>
        <w:r w:rsidR="007A416C" w:rsidRPr="009C575B">
          <w:rPr>
            <w:rStyle w:val="Hyperlnk"/>
            <w:noProof/>
          </w:rPr>
          <w:t>Statistikproducent</w:t>
        </w:r>
        <w:r w:rsidR="007A416C">
          <w:rPr>
            <w:noProof/>
            <w:webHidden/>
          </w:rPr>
          <w:tab/>
        </w:r>
        <w:r w:rsidR="007A416C">
          <w:rPr>
            <w:noProof/>
            <w:webHidden/>
          </w:rPr>
          <w:fldChar w:fldCharType="begin"/>
        </w:r>
        <w:r w:rsidR="007A416C">
          <w:rPr>
            <w:noProof/>
            <w:webHidden/>
          </w:rPr>
          <w:instrText xml:space="preserve"> PAGEREF _Toc454372922 \h </w:instrText>
        </w:r>
        <w:r w:rsidR="007A416C">
          <w:rPr>
            <w:noProof/>
            <w:webHidden/>
          </w:rPr>
        </w:r>
        <w:r w:rsidR="007A416C">
          <w:rPr>
            <w:noProof/>
            <w:webHidden/>
          </w:rPr>
          <w:fldChar w:fldCharType="separate"/>
        </w:r>
        <w:r w:rsidR="00472FA3">
          <w:rPr>
            <w:noProof/>
            <w:webHidden/>
          </w:rPr>
          <w:t>4</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3" w:history="1">
        <w:r w:rsidR="007A416C" w:rsidRPr="009C575B">
          <w:rPr>
            <w:rStyle w:val="Hyperlnk"/>
            <w:noProof/>
          </w:rPr>
          <w:t>A.6</w:t>
        </w:r>
        <w:r w:rsidR="007A416C">
          <w:rPr>
            <w:rFonts w:asciiTheme="minorHAnsi" w:eastAsiaTheme="minorEastAsia" w:hAnsiTheme="minorHAnsi" w:cstheme="minorBidi"/>
            <w:noProof/>
            <w:sz w:val="22"/>
            <w:szCs w:val="22"/>
          </w:rPr>
          <w:tab/>
        </w:r>
        <w:r w:rsidR="007A416C" w:rsidRPr="009C575B">
          <w:rPr>
            <w:rStyle w:val="Hyperlnk"/>
            <w:noProof/>
          </w:rPr>
          <w:t>Uppgiftsskyldighet</w:t>
        </w:r>
        <w:r w:rsidR="007A416C">
          <w:rPr>
            <w:noProof/>
            <w:webHidden/>
          </w:rPr>
          <w:tab/>
        </w:r>
        <w:r w:rsidR="007A416C">
          <w:rPr>
            <w:noProof/>
            <w:webHidden/>
          </w:rPr>
          <w:fldChar w:fldCharType="begin"/>
        </w:r>
        <w:r w:rsidR="007A416C">
          <w:rPr>
            <w:noProof/>
            <w:webHidden/>
          </w:rPr>
          <w:instrText xml:space="preserve"> PAGEREF _Toc454372923 \h </w:instrText>
        </w:r>
        <w:r w:rsidR="007A416C">
          <w:rPr>
            <w:noProof/>
            <w:webHidden/>
          </w:rPr>
        </w:r>
        <w:r w:rsidR="007A416C">
          <w:rPr>
            <w:noProof/>
            <w:webHidden/>
          </w:rPr>
          <w:fldChar w:fldCharType="separate"/>
        </w:r>
        <w:r w:rsidR="00472FA3">
          <w:rPr>
            <w:noProof/>
            <w:webHidden/>
          </w:rPr>
          <w:t>5</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4" w:history="1">
        <w:r w:rsidR="007A416C" w:rsidRPr="009C575B">
          <w:rPr>
            <w:rStyle w:val="Hyperlnk"/>
            <w:noProof/>
          </w:rPr>
          <w:t>A.7</w:t>
        </w:r>
        <w:r w:rsidR="007A416C">
          <w:rPr>
            <w:rFonts w:asciiTheme="minorHAnsi" w:eastAsiaTheme="minorEastAsia" w:hAnsiTheme="minorHAnsi" w:cstheme="minorBidi"/>
            <w:noProof/>
            <w:sz w:val="22"/>
            <w:szCs w:val="22"/>
          </w:rPr>
          <w:tab/>
        </w:r>
        <w:r w:rsidR="007A416C" w:rsidRPr="009C575B">
          <w:rPr>
            <w:rStyle w:val="Hyperlnk"/>
            <w:noProof/>
          </w:rPr>
          <w:t>Sekretess och regler för behandling av personuppgifter</w:t>
        </w:r>
        <w:r w:rsidR="007A416C">
          <w:rPr>
            <w:noProof/>
            <w:webHidden/>
          </w:rPr>
          <w:tab/>
        </w:r>
        <w:r w:rsidR="007A416C">
          <w:rPr>
            <w:noProof/>
            <w:webHidden/>
          </w:rPr>
          <w:fldChar w:fldCharType="begin"/>
        </w:r>
        <w:r w:rsidR="007A416C">
          <w:rPr>
            <w:noProof/>
            <w:webHidden/>
          </w:rPr>
          <w:instrText xml:space="preserve"> PAGEREF _Toc454372924 \h </w:instrText>
        </w:r>
        <w:r w:rsidR="007A416C">
          <w:rPr>
            <w:noProof/>
            <w:webHidden/>
          </w:rPr>
        </w:r>
        <w:r w:rsidR="007A416C">
          <w:rPr>
            <w:noProof/>
            <w:webHidden/>
          </w:rPr>
          <w:fldChar w:fldCharType="separate"/>
        </w:r>
        <w:r w:rsidR="00472FA3">
          <w:rPr>
            <w:noProof/>
            <w:webHidden/>
          </w:rPr>
          <w:t>5</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5" w:history="1">
        <w:r w:rsidR="007A416C" w:rsidRPr="009C575B">
          <w:rPr>
            <w:rStyle w:val="Hyperlnk"/>
            <w:noProof/>
          </w:rPr>
          <w:t>A.8</w:t>
        </w:r>
        <w:r w:rsidR="007A416C">
          <w:rPr>
            <w:rFonts w:asciiTheme="minorHAnsi" w:eastAsiaTheme="minorEastAsia" w:hAnsiTheme="minorHAnsi" w:cstheme="minorBidi"/>
            <w:noProof/>
            <w:sz w:val="22"/>
            <w:szCs w:val="22"/>
          </w:rPr>
          <w:tab/>
        </w:r>
        <w:r w:rsidR="007A416C" w:rsidRPr="009C575B">
          <w:rPr>
            <w:rStyle w:val="Hyperlnk"/>
            <w:noProof/>
          </w:rPr>
          <w:t>Gallringsföreskrifter</w:t>
        </w:r>
        <w:r w:rsidR="007A416C">
          <w:rPr>
            <w:noProof/>
            <w:webHidden/>
          </w:rPr>
          <w:tab/>
        </w:r>
        <w:r w:rsidR="007A416C">
          <w:rPr>
            <w:noProof/>
            <w:webHidden/>
          </w:rPr>
          <w:fldChar w:fldCharType="begin"/>
        </w:r>
        <w:r w:rsidR="007A416C">
          <w:rPr>
            <w:noProof/>
            <w:webHidden/>
          </w:rPr>
          <w:instrText xml:space="preserve"> PAGEREF _Toc454372925 \h </w:instrText>
        </w:r>
        <w:r w:rsidR="007A416C">
          <w:rPr>
            <w:noProof/>
            <w:webHidden/>
          </w:rPr>
        </w:r>
        <w:r w:rsidR="007A416C">
          <w:rPr>
            <w:noProof/>
            <w:webHidden/>
          </w:rPr>
          <w:fldChar w:fldCharType="separate"/>
        </w:r>
        <w:r w:rsidR="00472FA3">
          <w:rPr>
            <w:noProof/>
            <w:webHidden/>
          </w:rPr>
          <w:t>5</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6" w:history="1">
        <w:r w:rsidR="007A416C" w:rsidRPr="009C575B">
          <w:rPr>
            <w:rStyle w:val="Hyperlnk"/>
            <w:noProof/>
          </w:rPr>
          <w:t>A.9</w:t>
        </w:r>
        <w:r w:rsidR="007A416C">
          <w:rPr>
            <w:rFonts w:asciiTheme="minorHAnsi" w:eastAsiaTheme="minorEastAsia" w:hAnsiTheme="minorHAnsi" w:cstheme="minorBidi"/>
            <w:noProof/>
            <w:sz w:val="22"/>
            <w:szCs w:val="22"/>
          </w:rPr>
          <w:tab/>
        </w:r>
        <w:r w:rsidR="007A416C" w:rsidRPr="009C575B">
          <w:rPr>
            <w:rStyle w:val="Hyperlnk"/>
            <w:noProof/>
          </w:rPr>
          <w:t>EU-reglering</w:t>
        </w:r>
        <w:r w:rsidR="007A416C">
          <w:rPr>
            <w:noProof/>
            <w:webHidden/>
          </w:rPr>
          <w:tab/>
        </w:r>
        <w:r w:rsidR="007A416C">
          <w:rPr>
            <w:noProof/>
            <w:webHidden/>
          </w:rPr>
          <w:fldChar w:fldCharType="begin"/>
        </w:r>
        <w:r w:rsidR="007A416C">
          <w:rPr>
            <w:noProof/>
            <w:webHidden/>
          </w:rPr>
          <w:instrText xml:space="preserve"> PAGEREF _Toc454372926 \h </w:instrText>
        </w:r>
        <w:r w:rsidR="007A416C">
          <w:rPr>
            <w:noProof/>
            <w:webHidden/>
          </w:rPr>
        </w:r>
        <w:r w:rsidR="007A416C">
          <w:rPr>
            <w:noProof/>
            <w:webHidden/>
          </w:rPr>
          <w:fldChar w:fldCharType="separate"/>
        </w:r>
        <w:r w:rsidR="00472FA3">
          <w:rPr>
            <w:noProof/>
            <w:webHidden/>
          </w:rPr>
          <w:t>5</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7" w:history="1">
        <w:r w:rsidR="007A416C" w:rsidRPr="009C575B">
          <w:rPr>
            <w:rStyle w:val="Hyperlnk"/>
            <w:noProof/>
          </w:rPr>
          <w:t>A.10</w:t>
        </w:r>
        <w:r w:rsidR="007A416C">
          <w:rPr>
            <w:rFonts w:asciiTheme="minorHAnsi" w:eastAsiaTheme="minorEastAsia" w:hAnsiTheme="minorHAnsi" w:cstheme="minorBidi"/>
            <w:noProof/>
            <w:sz w:val="22"/>
            <w:szCs w:val="22"/>
          </w:rPr>
          <w:tab/>
        </w:r>
        <w:r w:rsidR="007A416C" w:rsidRPr="009C575B">
          <w:rPr>
            <w:rStyle w:val="Hyperlnk"/>
            <w:noProof/>
          </w:rPr>
          <w:t>Syfte och historik</w:t>
        </w:r>
        <w:r w:rsidR="007A416C">
          <w:rPr>
            <w:noProof/>
            <w:webHidden/>
          </w:rPr>
          <w:tab/>
        </w:r>
        <w:r w:rsidR="007A416C">
          <w:rPr>
            <w:noProof/>
            <w:webHidden/>
          </w:rPr>
          <w:fldChar w:fldCharType="begin"/>
        </w:r>
        <w:r w:rsidR="007A416C">
          <w:rPr>
            <w:noProof/>
            <w:webHidden/>
          </w:rPr>
          <w:instrText xml:space="preserve"> PAGEREF _Toc454372927 \h </w:instrText>
        </w:r>
        <w:r w:rsidR="007A416C">
          <w:rPr>
            <w:noProof/>
            <w:webHidden/>
          </w:rPr>
        </w:r>
        <w:r w:rsidR="007A416C">
          <w:rPr>
            <w:noProof/>
            <w:webHidden/>
          </w:rPr>
          <w:fldChar w:fldCharType="separate"/>
        </w:r>
        <w:r w:rsidR="00472FA3">
          <w:rPr>
            <w:noProof/>
            <w:webHidden/>
          </w:rPr>
          <w:t>5</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8" w:history="1">
        <w:r w:rsidR="007A416C" w:rsidRPr="009C575B">
          <w:rPr>
            <w:rStyle w:val="Hyperlnk"/>
            <w:noProof/>
          </w:rPr>
          <w:t>A.11</w:t>
        </w:r>
        <w:r w:rsidR="007A416C">
          <w:rPr>
            <w:rFonts w:asciiTheme="minorHAnsi" w:eastAsiaTheme="minorEastAsia" w:hAnsiTheme="minorHAnsi" w:cstheme="minorBidi"/>
            <w:noProof/>
            <w:sz w:val="22"/>
            <w:szCs w:val="22"/>
          </w:rPr>
          <w:tab/>
        </w:r>
        <w:r w:rsidR="007A416C" w:rsidRPr="009C575B">
          <w:rPr>
            <w:rStyle w:val="Hyperlnk"/>
            <w:noProof/>
          </w:rPr>
          <w:t>Statistikanvändning</w:t>
        </w:r>
        <w:r w:rsidR="007A416C">
          <w:rPr>
            <w:noProof/>
            <w:webHidden/>
          </w:rPr>
          <w:tab/>
        </w:r>
        <w:r w:rsidR="007A416C">
          <w:rPr>
            <w:noProof/>
            <w:webHidden/>
          </w:rPr>
          <w:fldChar w:fldCharType="begin"/>
        </w:r>
        <w:r w:rsidR="007A416C">
          <w:rPr>
            <w:noProof/>
            <w:webHidden/>
          </w:rPr>
          <w:instrText xml:space="preserve"> PAGEREF _Toc454372928 \h </w:instrText>
        </w:r>
        <w:r w:rsidR="007A416C">
          <w:rPr>
            <w:noProof/>
            <w:webHidden/>
          </w:rPr>
        </w:r>
        <w:r w:rsidR="007A416C">
          <w:rPr>
            <w:noProof/>
            <w:webHidden/>
          </w:rPr>
          <w:fldChar w:fldCharType="separate"/>
        </w:r>
        <w:r w:rsidR="00472FA3">
          <w:rPr>
            <w:noProof/>
            <w:webHidden/>
          </w:rPr>
          <w:t>6</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29" w:history="1">
        <w:r w:rsidR="007A416C" w:rsidRPr="009C575B">
          <w:rPr>
            <w:rStyle w:val="Hyperlnk"/>
            <w:noProof/>
          </w:rPr>
          <w:t>A.12</w:t>
        </w:r>
        <w:r w:rsidR="007A416C">
          <w:rPr>
            <w:rFonts w:asciiTheme="minorHAnsi" w:eastAsiaTheme="minorEastAsia" w:hAnsiTheme="minorHAnsi" w:cstheme="minorBidi"/>
            <w:noProof/>
            <w:sz w:val="22"/>
            <w:szCs w:val="22"/>
          </w:rPr>
          <w:tab/>
        </w:r>
        <w:r w:rsidR="007A416C" w:rsidRPr="009C575B">
          <w:rPr>
            <w:rStyle w:val="Hyperlnk"/>
            <w:noProof/>
          </w:rPr>
          <w:t>Upplägg och genomförande</w:t>
        </w:r>
        <w:r w:rsidR="007A416C">
          <w:rPr>
            <w:noProof/>
            <w:webHidden/>
          </w:rPr>
          <w:tab/>
        </w:r>
        <w:r w:rsidR="007A416C">
          <w:rPr>
            <w:noProof/>
            <w:webHidden/>
          </w:rPr>
          <w:fldChar w:fldCharType="begin"/>
        </w:r>
        <w:r w:rsidR="007A416C">
          <w:rPr>
            <w:noProof/>
            <w:webHidden/>
          </w:rPr>
          <w:instrText xml:space="preserve"> PAGEREF _Toc454372929 \h </w:instrText>
        </w:r>
        <w:r w:rsidR="007A416C">
          <w:rPr>
            <w:noProof/>
            <w:webHidden/>
          </w:rPr>
        </w:r>
        <w:r w:rsidR="007A416C">
          <w:rPr>
            <w:noProof/>
            <w:webHidden/>
          </w:rPr>
          <w:fldChar w:fldCharType="separate"/>
        </w:r>
        <w:r w:rsidR="00472FA3">
          <w:rPr>
            <w:noProof/>
            <w:webHidden/>
          </w:rPr>
          <w:t>7</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30" w:history="1">
        <w:r w:rsidR="007A416C" w:rsidRPr="009C575B">
          <w:rPr>
            <w:rStyle w:val="Hyperlnk"/>
            <w:noProof/>
          </w:rPr>
          <w:t>A.13</w:t>
        </w:r>
        <w:r w:rsidR="007A416C">
          <w:rPr>
            <w:rFonts w:asciiTheme="minorHAnsi" w:eastAsiaTheme="minorEastAsia" w:hAnsiTheme="minorHAnsi" w:cstheme="minorBidi"/>
            <w:noProof/>
            <w:sz w:val="22"/>
            <w:szCs w:val="22"/>
          </w:rPr>
          <w:tab/>
        </w:r>
        <w:r w:rsidR="007A416C" w:rsidRPr="009C575B">
          <w:rPr>
            <w:rStyle w:val="Hyperlnk"/>
            <w:noProof/>
          </w:rPr>
          <w:t>Internationell rapportering</w:t>
        </w:r>
        <w:r w:rsidR="007A416C">
          <w:rPr>
            <w:noProof/>
            <w:webHidden/>
          </w:rPr>
          <w:tab/>
        </w:r>
        <w:r w:rsidR="007A416C">
          <w:rPr>
            <w:noProof/>
            <w:webHidden/>
          </w:rPr>
          <w:fldChar w:fldCharType="begin"/>
        </w:r>
        <w:r w:rsidR="007A416C">
          <w:rPr>
            <w:noProof/>
            <w:webHidden/>
          </w:rPr>
          <w:instrText xml:space="preserve"> PAGEREF _Toc454372930 \h </w:instrText>
        </w:r>
        <w:r w:rsidR="007A416C">
          <w:rPr>
            <w:noProof/>
            <w:webHidden/>
          </w:rPr>
        </w:r>
        <w:r w:rsidR="007A416C">
          <w:rPr>
            <w:noProof/>
            <w:webHidden/>
          </w:rPr>
          <w:fldChar w:fldCharType="separate"/>
        </w:r>
        <w:r w:rsidR="00472FA3">
          <w:rPr>
            <w:noProof/>
            <w:webHidden/>
          </w:rPr>
          <w:t>7</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31" w:history="1">
        <w:r w:rsidR="007A416C" w:rsidRPr="009C575B">
          <w:rPr>
            <w:rStyle w:val="Hyperlnk"/>
            <w:noProof/>
          </w:rPr>
          <w:t>A.14</w:t>
        </w:r>
        <w:r w:rsidR="007A416C">
          <w:rPr>
            <w:rFonts w:asciiTheme="minorHAnsi" w:eastAsiaTheme="minorEastAsia" w:hAnsiTheme="minorHAnsi" w:cstheme="minorBidi"/>
            <w:noProof/>
            <w:sz w:val="22"/>
            <w:szCs w:val="22"/>
          </w:rPr>
          <w:tab/>
        </w:r>
        <w:r w:rsidR="007A416C" w:rsidRPr="009C575B">
          <w:rPr>
            <w:rStyle w:val="Hyperlnk"/>
            <w:noProof/>
          </w:rPr>
          <w:t>Planerade förändringar i kommande undersökningar</w:t>
        </w:r>
        <w:r w:rsidR="007A416C">
          <w:rPr>
            <w:noProof/>
            <w:webHidden/>
          </w:rPr>
          <w:tab/>
        </w:r>
        <w:r w:rsidR="007A416C">
          <w:rPr>
            <w:noProof/>
            <w:webHidden/>
          </w:rPr>
          <w:fldChar w:fldCharType="begin"/>
        </w:r>
        <w:r w:rsidR="007A416C">
          <w:rPr>
            <w:noProof/>
            <w:webHidden/>
          </w:rPr>
          <w:instrText xml:space="preserve"> PAGEREF _Toc454372931 \h </w:instrText>
        </w:r>
        <w:r w:rsidR="007A416C">
          <w:rPr>
            <w:noProof/>
            <w:webHidden/>
          </w:rPr>
        </w:r>
        <w:r w:rsidR="007A416C">
          <w:rPr>
            <w:noProof/>
            <w:webHidden/>
          </w:rPr>
          <w:fldChar w:fldCharType="separate"/>
        </w:r>
        <w:r w:rsidR="00472FA3">
          <w:rPr>
            <w:noProof/>
            <w:webHidden/>
          </w:rPr>
          <w:t>7</w:t>
        </w:r>
        <w:r w:rsidR="007A416C">
          <w:rPr>
            <w:noProof/>
            <w:webHidden/>
          </w:rPr>
          <w:fldChar w:fldCharType="end"/>
        </w:r>
      </w:hyperlink>
    </w:p>
    <w:p w:rsidR="007A416C" w:rsidRDefault="003847C3">
      <w:pPr>
        <w:pStyle w:val="Innehll1"/>
        <w:rPr>
          <w:rFonts w:asciiTheme="minorHAnsi" w:eastAsiaTheme="minorEastAsia" w:hAnsiTheme="minorHAnsi" w:cstheme="minorBidi"/>
          <w:b w:val="0"/>
          <w:noProof/>
          <w:sz w:val="22"/>
          <w:szCs w:val="22"/>
        </w:rPr>
      </w:pPr>
      <w:hyperlink w:anchor="_Toc454372932" w:history="1">
        <w:r w:rsidR="007A416C" w:rsidRPr="009C575B">
          <w:rPr>
            <w:rStyle w:val="Hyperlnk"/>
            <w:noProof/>
          </w:rPr>
          <w:t>B</w:t>
        </w:r>
        <w:r w:rsidR="007A416C">
          <w:rPr>
            <w:rFonts w:asciiTheme="minorHAnsi" w:eastAsiaTheme="minorEastAsia" w:hAnsiTheme="minorHAnsi" w:cstheme="minorBidi"/>
            <w:b w:val="0"/>
            <w:noProof/>
            <w:sz w:val="22"/>
            <w:szCs w:val="22"/>
          </w:rPr>
          <w:tab/>
        </w:r>
        <w:r w:rsidR="007A416C" w:rsidRPr="009C575B">
          <w:rPr>
            <w:rStyle w:val="Hyperlnk"/>
            <w:noProof/>
          </w:rPr>
          <w:t>Kvalitetsdeklaration</w:t>
        </w:r>
        <w:r w:rsidR="007A416C">
          <w:rPr>
            <w:noProof/>
            <w:webHidden/>
          </w:rPr>
          <w:tab/>
        </w:r>
        <w:r w:rsidR="007A416C">
          <w:rPr>
            <w:noProof/>
            <w:webHidden/>
          </w:rPr>
          <w:fldChar w:fldCharType="begin"/>
        </w:r>
        <w:r w:rsidR="007A416C">
          <w:rPr>
            <w:noProof/>
            <w:webHidden/>
          </w:rPr>
          <w:instrText xml:space="preserve"> PAGEREF _Toc454372932 \h </w:instrText>
        </w:r>
        <w:r w:rsidR="007A416C">
          <w:rPr>
            <w:noProof/>
            <w:webHidden/>
          </w:rPr>
        </w:r>
        <w:r w:rsidR="007A416C">
          <w:rPr>
            <w:noProof/>
            <w:webHidden/>
          </w:rPr>
          <w:fldChar w:fldCharType="separate"/>
        </w:r>
        <w:r w:rsidR="00472FA3">
          <w:rPr>
            <w:noProof/>
            <w:webHidden/>
          </w:rPr>
          <w:t>8</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33" w:history="1">
        <w:r w:rsidR="007A416C" w:rsidRPr="009C575B">
          <w:rPr>
            <w:rStyle w:val="Hyperlnk"/>
            <w:noProof/>
          </w:rPr>
          <w:t>B.0</w:t>
        </w:r>
        <w:r w:rsidR="007A416C">
          <w:rPr>
            <w:rFonts w:asciiTheme="minorHAnsi" w:eastAsiaTheme="minorEastAsia" w:hAnsiTheme="minorHAnsi" w:cstheme="minorBidi"/>
            <w:noProof/>
            <w:sz w:val="22"/>
            <w:szCs w:val="22"/>
          </w:rPr>
          <w:tab/>
        </w:r>
        <w:r w:rsidR="007A416C" w:rsidRPr="009C575B">
          <w:rPr>
            <w:rStyle w:val="Hyperlnk"/>
            <w:noProof/>
          </w:rPr>
          <w:t>Inledning</w:t>
        </w:r>
        <w:r w:rsidR="007A416C">
          <w:rPr>
            <w:noProof/>
            <w:webHidden/>
          </w:rPr>
          <w:tab/>
        </w:r>
        <w:r w:rsidR="007A416C">
          <w:rPr>
            <w:noProof/>
            <w:webHidden/>
          </w:rPr>
          <w:fldChar w:fldCharType="begin"/>
        </w:r>
        <w:r w:rsidR="007A416C">
          <w:rPr>
            <w:noProof/>
            <w:webHidden/>
          </w:rPr>
          <w:instrText xml:space="preserve"> PAGEREF _Toc454372933 \h </w:instrText>
        </w:r>
        <w:r w:rsidR="007A416C">
          <w:rPr>
            <w:noProof/>
            <w:webHidden/>
          </w:rPr>
        </w:r>
        <w:r w:rsidR="007A416C">
          <w:rPr>
            <w:noProof/>
            <w:webHidden/>
          </w:rPr>
          <w:fldChar w:fldCharType="separate"/>
        </w:r>
        <w:r w:rsidR="00472FA3">
          <w:rPr>
            <w:noProof/>
            <w:webHidden/>
          </w:rPr>
          <w:t>8</w:t>
        </w:r>
        <w:r w:rsidR="007A416C">
          <w:rPr>
            <w:noProof/>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34" w:history="1">
        <w:r w:rsidR="007A416C" w:rsidRPr="009C575B">
          <w:rPr>
            <w:rStyle w:val="Hyperlnk"/>
            <w:noProof/>
          </w:rPr>
          <w:t>B.1</w:t>
        </w:r>
        <w:r w:rsidR="007A416C">
          <w:rPr>
            <w:rFonts w:asciiTheme="minorHAnsi" w:eastAsiaTheme="minorEastAsia" w:hAnsiTheme="minorHAnsi" w:cstheme="minorBidi"/>
            <w:noProof/>
            <w:sz w:val="22"/>
            <w:szCs w:val="22"/>
          </w:rPr>
          <w:tab/>
        </w:r>
        <w:r w:rsidR="007A416C" w:rsidRPr="009C575B">
          <w:rPr>
            <w:rStyle w:val="Hyperlnk"/>
            <w:noProof/>
          </w:rPr>
          <w:t>Statistikens innehåll</w:t>
        </w:r>
        <w:r w:rsidR="007A416C">
          <w:rPr>
            <w:noProof/>
            <w:webHidden/>
          </w:rPr>
          <w:tab/>
        </w:r>
        <w:r w:rsidR="007A416C">
          <w:rPr>
            <w:noProof/>
            <w:webHidden/>
          </w:rPr>
          <w:fldChar w:fldCharType="begin"/>
        </w:r>
        <w:r w:rsidR="007A416C">
          <w:rPr>
            <w:noProof/>
            <w:webHidden/>
          </w:rPr>
          <w:instrText xml:space="preserve"> PAGEREF _Toc454372934 \h </w:instrText>
        </w:r>
        <w:r w:rsidR="007A416C">
          <w:rPr>
            <w:noProof/>
            <w:webHidden/>
          </w:rPr>
        </w:r>
        <w:r w:rsidR="007A416C">
          <w:rPr>
            <w:noProof/>
            <w:webHidden/>
          </w:rPr>
          <w:fldChar w:fldCharType="separate"/>
        </w:r>
        <w:r w:rsidR="00472FA3">
          <w:rPr>
            <w:noProof/>
            <w:webHidden/>
          </w:rPr>
          <w:t>9</w:t>
        </w:r>
        <w:r w:rsidR="007A416C">
          <w:rPr>
            <w:noProof/>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35" w:history="1">
        <w:r w:rsidR="007A416C" w:rsidRPr="009C575B">
          <w:rPr>
            <w:rStyle w:val="Hyperlnk"/>
          </w:rPr>
          <w:t>1.1</w:t>
        </w:r>
        <w:r w:rsidR="007A416C">
          <w:rPr>
            <w:rFonts w:asciiTheme="minorHAnsi" w:eastAsiaTheme="minorEastAsia" w:hAnsiTheme="minorHAnsi" w:cstheme="minorBidi"/>
            <w:sz w:val="22"/>
            <w:szCs w:val="22"/>
          </w:rPr>
          <w:tab/>
        </w:r>
        <w:r w:rsidR="007A416C" w:rsidRPr="009C575B">
          <w:rPr>
            <w:rStyle w:val="Hyperlnk"/>
          </w:rPr>
          <w:t>Statistiska målstorheter</w:t>
        </w:r>
        <w:r w:rsidR="007A416C">
          <w:rPr>
            <w:webHidden/>
          </w:rPr>
          <w:tab/>
        </w:r>
        <w:r w:rsidR="007A416C">
          <w:rPr>
            <w:webHidden/>
          </w:rPr>
          <w:fldChar w:fldCharType="begin"/>
        </w:r>
        <w:r w:rsidR="007A416C">
          <w:rPr>
            <w:webHidden/>
          </w:rPr>
          <w:instrText xml:space="preserve"> PAGEREF _Toc454372935 \h </w:instrText>
        </w:r>
        <w:r w:rsidR="007A416C">
          <w:rPr>
            <w:webHidden/>
          </w:rPr>
        </w:r>
        <w:r w:rsidR="007A416C">
          <w:rPr>
            <w:webHidden/>
          </w:rPr>
          <w:fldChar w:fldCharType="separate"/>
        </w:r>
        <w:r w:rsidR="00472FA3">
          <w:rPr>
            <w:webHidden/>
          </w:rPr>
          <w:t>9</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36" w:history="1">
        <w:r w:rsidR="007A416C" w:rsidRPr="009C575B">
          <w:rPr>
            <w:rStyle w:val="Hyperlnk"/>
          </w:rPr>
          <w:t>1.2</w:t>
        </w:r>
        <w:r w:rsidR="007A416C">
          <w:rPr>
            <w:rFonts w:asciiTheme="minorHAnsi" w:eastAsiaTheme="minorEastAsia" w:hAnsiTheme="minorHAnsi" w:cstheme="minorBidi"/>
            <w:sz w:val="22"/>
            <w:szCs w:val="22"/>
          </w:rPr>
          <w:tab/>
        </w:r>
        <w:r w:rsidR="007A416C" w:rsidRPr="009C575B">
          <w:rPr>
            <w:rStyle w:val="Hyperlnk"/>
          </w:rPr>
          <w:t>Fullständighet</w:t>
        </w:r>
        <w:r w:rsidR="007A416C">
          <w:rPr>
            <w:webHidden/>
          </w:rPr>
          <w:tab/>
        </w:r>
        <w:r w:rsidR="007A416C">
          <w:rPr>
            <w:webHidden/>
          </w:rPr>
          <w:fldChar w:fldCharType="begin"/>
        </w:r>
        <w:r w:rsidR="007A416C">
          <w:rPr>
            <w:webHidden/>
          </w:rPr>
          <w:instrText xml:space="preserve"> PAGEREF _Toc454372936 \h </w:instrText>
        </w:r>
        <w:r w:rsidR="007A416C">
          <w:rPr>
            <w:webHidden/>
          </w:rPr>
        </w:r>
        <w:r w:rsidR="007A416C">
          <w:rPr>
            <w:webHidden/>
          </w:rPr>
          <w:fldChar w:fldCharType="separate"/>
        </w:r>
        <w:r w:rsidR="00472FA3">
          <w:rPr>
            <w:webHidden/>
          </w:rPr>
          <w:t>15</w:t>
        </w:r>
        <w:r w:rsidR="007A416C">
          <w:rPr>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37" w:history="1">
        <w:r w:rsidR="007A416C" w:rsidRPr="009C575B">
          <w:rPr>
            <w:rStyle w:val="Hyperlnk"/>
            <w:noProof/>
          </w:rPr>
          <w:t>B.2</w:t>
        </w:r>
        <w:r w:rsidR="007A416C">
          <w:rPr>
            <w:rFonts w:asciiTheme="minorHAnsi" w:eastAsiaTheme="minorEastAsia" w:hAnsiTheme="minorHAnsi" w:cstheme="minorBidi"/>
            <w:noProof/>
            <w:sz w:val="22"/>
            <w:szCs w:val="22"/>
          </w:rPr>
          <w:tab/>
        </w:r>
        <w:r w:rsidR="007A416C" w:rsidRPr="009C575B">
          <w:rPr>
            <w:rStyle w:val="Hyperlnk"/>
            <w:noProof/>
          </w:rPr>
          <w:t>Statistikens tillförlitlighet</w:t>
        </w:r>
        <w:r w:rsidR="007A416C">
          <w:rPr>
            <w:noProof/>
            <w:webHidden/>
          </w:rPr>
          <w:tab/>
        </w:r>
        <w:r w:rsidR="007A416C">
          <w:rPr>
            <w:noProof/>
            <w:webHidden/>
          </w:rPr>
          <w:fldChar w:fldCharType="begin"/>
        </w:r>
        <w:r w:rsidR="007A416C">
          <w:rPr>
            <w:noProof/>
            <w:webHidden/>
          </w:rPr>
          <w:instrText xml:space="preserve"> PAGEREF _Toc454372937 \h </w:instrText>
        </w:r>
        <w:r w:rsidR="007A416C">
          <w:rPr>
            <w:noProof/>
            <w:webHidden/>
          </w:rPr>
        </w:r>
        <w:r w:rsidR="007A416C">
          <w:rPr>
            <w:noProof/>
            <w:webHidden/>
          </w:rPr>
          <w:fldChar w:fldCharType="separate"/>
        </w:r>
        <w:r w:rsidR="00472FA3">
          <w:rPr>
            <w:noProof/>
            <w:webHidden/>
          </w:rPr>
          <w:t>15</w:t>
        </w:r>
        <w:r w:rsidR="007A416C">
          <w:rPr>
            <w:noProof/>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38" w:history="1">
        <w:r w:rsidR="007A416C" w:rsidRPr="009C575B">
          <w:rPr>
            <w:rStyle w:val="Hyperlnk"/>
          </w:rPr>
          <w:t>2.1</w:t>
        </w:r>
        <w:r w:rsidR="007A416C">
          <w:rPr>
            <w:rFonts w:asciiTheme="minorHAnsi" w:eastAsiaTheme="minorEastAsia" w:hAnsiTheme="minorHAnsi" w:cstheme="minorBidi"/>
            <w:sz w:val="22"/>
            <w:szCs w:val="22"/>
          </w:rPr>
          <w:tab/>
        </w:r>
        <w:r w:rsidR="007A416C" w:rsidRPr="009C575B">
          <w:rPr>
            <w:rStyle w:val="Hyperlnk"/>
          </w:rPr>
          <w:t>Tillförlitlighet totalt</w:t>
        </w:r>
        <w:r w:rsidR="007A416C">
          <w:rPr>
            <w:webHidden/>
          </w:rPr>
          <w:tab/>
        </w:r>
        <w:r w:rsidR="007A416C">
          <w:rPr>
            <w:webHidden/>
          </w:rPr>
          <w:fldChar w:fldCharType="begin"/>
        </w:r>
        <w:r w:rsidR="007A416C">
          <w:rPr>
            <w:webHidden/>
          </w:rPr>
          <w:instrText xml:space="preserve"> PAGEREF _Toc454372938 \h </w:instrText>
        </w:r>
        <w:r w:rsidR="007A416C">
          <w:rPr>
            <w:webHidden/>
          </w:rPr>
        </w:r>
        <w:r w:rsidR="007A416C">
          <w:rPr>
            <w:webHidden/>
          </w:rPr>
          <w:fldChar w:fldCharType="separate"/>
        </w:r>
        <w:r w:rsidR="00472FA3">
          <w:rPr>
            <w:webHidden/>
          </w:rPr>
          <w:t>15</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39" w:history="1">
        <w:r w:rsidR="007A416C" w:rsidRPr="009C575B">
          <w:rPr>
            <w:rStyle w:val="Hyperlnk"/>
          </w:rPr>
          <w:t>2.2</w:t>
        </w:r>
        <w:r w:rsidR="007A416C">
          <w:rPr>
            <w:rFonts w:asciiTheme="minorHAnsi" w:eastAsiaTheme="minorEastAsia" w:hAnsiTheme="minorHAnsi" w:cstheme="minorBidi"/>
            <w:sz w:val="22"/>
            <w:szCs w:val="22"/>
          </w:rPr>
          <w:tab/>
        </w:r>
        <w:r w:rsidR="007A416C" w:rsidRPr="009C575B">
          <w:rPr>
            <w:rStyle w:val="Hyperlnk"/>
          </w:rPr>
          <w:t>Osäkerhetskällor</w:t>
        </w:r>
        <w:r w:rsidR="007A416C">
          <w:rPr>
            <w:webHidden/>
          </w:rPr>
          <w:tab/>
        </w:r>
        <w:r w:rsidR="007A416C">
          <w:rPr>
            <w:webHidden/>
          </w:rPr>
          <w:fldChar w:fldCharType="begin"/>
        </w:r>
        <w:r w:rsidR="007A416C">
          <w:rPr>
            <w:webHidden/>
          </w:rPr>
          <w:instrText xml:space="preserve"> PAGEREF _Toc454372939 \h </w:instrText>
        </w:r>
        <w:r w:rsidR="007A416C">
          <w:rPr>
            <w:webHidden/>
          </w:rPr>
        </w:r>
        <w:r w:rsidR="007A416C">
          <w:rPr>
            <w:webHidden/>
          </w:rPr>
          <w:fldChar w:fldCharType="separate"/>
        </w:r>
        <w:r w:rsidR="00472FA3">
          <w:rPr>
            <w:webHidden/>
          </w:rPr>
          <w:t>16</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40" w:history="1">
        <w:r w:rsidR="007A416C" w:rsidRPr="009C575B">
          <w:rPr>
            <w:rStyle w:val="Hyperlnk"/>
          </w:rPr>
          <w:t>2.3</w:t>
        </w:r>
        <w:r w:rsidR="007A416C">
          <w:rPr>
            <w:rFonts w:asciiTheme="minorHAnsi" w:eastAsiaTheme="minorEastAsia" w:hAnsiTheme="minorHAnsi" w:cstheme="minorBidi"/>
            <w:sz w:val="22"/>
            <w:szCs w:val="22"/>
          </w:rPr>
          <w:tab/>
        </w:r>
        <w:r w:rsidR="007A416C" w:rsidRPr="009C575B">
          <w:rPr>
            <w:rStyle w:val="Hyperlnk"/>
          </w:rPr>
          <w:t>Redovisning av osäkerhetsmått</w:t>
        </w:r>
        <w:r w:rsidR="007A416C">
          <w:rPr>
            <w:webHidden/>
          </w:rPr>
          <w:tab/>
        </w:r>
        <w:r w:rsidR="007A416C">
          <w:rPr>
            <w:webHidden/>
          </w:rPr>
          <w:fldChar w:fldCharType="begin"/>
        </w:r>
        <w:r w:rsidR="007A416C">
          <w:rPr>
            <w:webHidden/>
          </w:rPr>
          <w:instrText xml:space="preserve"> PAGEREF _Toc454372940 \h </w:instrText>
        </w:r>
        <w:r w:rsidR="007A416C">
          <w:rPr>
            <w:webHidden/>
          </w:rPr>
        </w:r>
        <w:r w:rsidR="007A416C">
          <w:rPr>
            <w:webHidden/>
          </w:rPr>
          <w:fldChar w:fldCharType="separate"/>
        </w:r>
        <w:r w:rsidR="00472FA3">
          <w:rPr>
            <w:webHidden/>
          </w:rPr>
          <w:t>28</w:t>
        </w:r>
        <w:r w:rsidR="007A416C">
          <w:rPr>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41" w:history="1">
        <w:r w:rsidR="007A416C" w:rsidRPr="009C575B">
          <w:rPr>
            <w:rStyle w:val="Hyperlnk"/>
            <w:noProof/>
          </w:rPr>
          <w:t>B.3</w:t>
        </w:r>
        <w:r w:rsidR="007A416C">
          <w:rPr>
            <w:rFonts w:asciiTheme="minorHAnsi" w:eastAsiaTheme="minorEastAsia" w:hAnsiTheme="minorHAnsi" w:cstheme="minorBidi"/>
            <w:noProof/>
            <w:sz w:val="22"/>
            <w:szCs w:val="22"/>
          </w:rPr>
          <w:tab/>
        </w:r>
        <w:r w:rsidR="007A416C" w:rsidRPr="009C575B">
          <w:rPr>
            <w:rStyle w:val="Hyperlnk"/>
            <w:noProof/>
          </w:rPr>
          <w:t>Statistikens aktualitet</w:t>
        </w:r>
        <w:r w:rsidR="007A416C">
          <w:rPr>
            <w:noProof/>
            <w:webHidden/>
          </w:rPr>
          <w:tab/>
        </w:r>
        <w:r w:rsidR="007A416C">
          <w:rPr>
            <w:noProof/>
            <w:webHidden/>
          </w:rPr>
          <w:fldChar w:fldCharType="begin"/>
        </w:r>
        <w:r w:rsidR="007A416C">
          <w:rPr>
            <w:noProof/>
            <w:webHidden/>
          </w:rPr>
          <w:instrText xml:space="preserve"> PAGEREF _Toc454372941 \h </w:instrText>
        </w:r>
        <w:r w:rsidR="007A416C">
          <w:rPr>
            <w:noProof/>
            <w:webHidden/>
          </w:rPr>
        </w:r>
        <w:r w:rsidR="007A416C">
          <w:rPr>
            <w:noProof/>
            <w:webHidden/>
          </w:rPr>
          <w:fldChar w:fldCharType="separate"/>
        </w:r>
        <w:r w:rsidR="00472FA3">
          <w:rPr>
            <w:noProof/>
            <w:webHidden/>
          </w:rPr>
          <w:t>28</w:t>
        </w:r>
        <w:r w:rsidR="007A416C">
          <w:rPr>
            <w:noProof/>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42" w:history="1">
        <w:r w:rsidR="007A416C" w:rsidRPr="009C575B">
          <w:rPr>
            <w:rStyle w:val="Hyperlnk"/>
          </w:rPr>
          <w:t>3.1</w:t>
        </w:r>
        <w:r w:rsidR="007A416C">
          <w:rPr>
            <w:rFonts w:asciiTheme="minorHAnsi" w:eastAsiaTheme="minorEastAsia" w:hAnsiTheme="minorHAnsi" w:cstheme="minorBidi"/>
            <w:sz w:val="22"/>
            <w:szCs w:val="22"/>
          </w:rPr>
          <w:tab/>
        </w:r>
        <w:r w:rsidR="007A416C" w:rsidRPr="009C575B">
          <w:rPr>
            <w:rStyle w:val="Hyperlnk"/>
          </w:rPr>
          <w:t>Frekvens</w:t>
        </w:r>
        <w:r w:rsidR="007A416C">
          <w:rPr>
            <w:webHidden/>
          </w:rPr>
          <w:tab/>
        </w:r>
        <w:r w:rsidR="007A416C">
          <w:rPr>
            <w:webHidden/>
          </w:rPr>
          <w:fldChar w:fldCharType="begin"/>
        </w:r>
        <w:r w:rsidR="007A416C">
          <w:rPr>
            <w:webHidden/>
          </w:rPr>
          <w:instrText xml:space="preserve"> PAGEREF _Toc454372942 \h </w:instrText>
        </w:r>
        <w:r w:rsidR="007A416C">
          <w:rPr>
            <w:webHidden/>
          </w:rPr>
        </w:r>
        <w:r w:rsidR="007A416C">
          <w:rPr>
            <w:webHidden/>
          </w:rPr>
          <w:fldChar w:fldCharType="separate"/>
        </w:r>
        <w:r w:rsidR="00472FA3">
          <w:rPr>
            <w:webHidden/>
          </w:rPr>
          <w:t>28</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43" w:history="1">
        <w:r w:rsidR="007A416C" w:rsidRPr="009C575B">
          <w:rPr>
            <w:rStyle w:val="Hyperlnk"/>
          </w:rPr>
          <w:t>3.2</w:t>
        </w:r>
        <w:r w:rsidR="007A416C">
          <w:rPr>
            <w:rFonts w:asciiTheme="minorHAnsi" w:eastAsiaTheme="minorEastAsia" w:hAnsiTheme="minorHAnsi" w:cstheme="minorBidi"/>
            <w:sz w:val="22"/>
            <w:szCs w:val="22"/>
          </w:rPr>
          <w:tab/>
        </w:r>
        <w:r w:rsidR="007A416C" w:rsidRPr="009C575B">
          <w:rPr>
            <w:rStyle w:val="Hyperlnk"/>
          </w:rPr>
          <w:t>Framställningstid</w:t>
        </w:r>
        <w:r w:rsidR="007A416C">
          <w:rPr>
            <w:webHidden/>
          </w:rPr>
          <w:tab/>
        </w:r>
        <w:r w:rsidR="007A416C">
          <w:rPr>
            <w:webHidden/>
          </w:rPr>
          <w:fldChar w:fldCharType="begin"/>
        </w:r>
        <w:r w:rsidR="007A416C">
          <w:rPr>
            <w:webHidden/>
          </w:rPr>
          <w:instrText xml:space="preserve"> PAGEREF _Toc454372943 \h </w:instrText>
        </w:r>
        <w:r w:rsidR="007A416C">
          <w:rPr>
            <w:webHidden/>
          </w:rPr>
        </w:r>
        <w:r w:rsidR="007A416C">
          <w:rPr>
            <w:webHidden/>
          </w:rPr>
          <w:fldChar w:fldCharType="separate"/>
        </w:r>
        <w:r w:rsidR="00472FA3">
          <w:rPr>
            <w:webHidden/>
          </w:rPr>
          <w:t>28</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44" w:history="1">
        <w:r w:rsidR="007A416C" w:rsidRPr="009C575B">
          <w:rPr>
            <w:rStyle w:val="Hyperlnk"/>
          </w:rPr>
          <w:t>3.3</w:t>
        </w:r>
        <w:r w:rsidR="007A416C">
          <w:rPr>
            <w:rFonts w:asciiTheme="minorHAnsi" w:eastAsiaTheme="minorEastAsia" w:hAnsiTheme="minorHAnsi" w:cstheme="minorBidi"/>
            <w:sz w:val="22"/>
            <w:szCs w:val="22"/>
          </w:rPr>
          <w:tab/>
        </w:r>
        <w:r w:rsidR="007A416C" w:rsidRPr="009C575B">
          <w:rPr>
            <w:rStyle w:val="Hyperlnk"/>
          </w:rPr>
          <w:t>Punktlighet</w:t>
        </w:r>
        <w:r w:rsidR="007A416C">
          <w:rPr>
            <w:webHidden/>
          </w:rPr>
          <w:tab/>
        </w:r>
        <w:r w:rsidR="007A416C">
          <w:rPr>
            <w:webHidden/>
          </w:rPr>
          <w:fldChar w:fldCharType="begin"/>
        </w:r>
        <w:r w:rsidR="007A416C">
          <w:rPr>
            <w:webHidden/>
          </w:rPr>
          <w:instrText xml:space="preserve"> PAGEREF _Toc454372944 \h </w:instrText>
        </w:r>
        <w:r w:rsidR="007A416C">
          <w:rPr>
            <w:webHidden/>
          </w:rPr>
        </w:r>
        <w:r w:rsidR="007A416C">
          <w:rPr>
            <w:webHidden/>
          </w:rPr>
          <w:fldChar w:fldCharType="separate"/>
        </w:r>
        <w:r w:rsidR="00472FA3">
          <w:rPr>
            <w:webHidden/>
          </w:rPr>
          <w:t>28</w:t>
        </w:r>
        <w:r w:rsidR="007A416C">
          <w:rPr>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45" w:history="1">
        <w:r w:rsidR="007A416C" w:rsidRPr="009C575B">
          <w:rPr>
            <w:rStyle w:val="Hyperlnk"/>
            <w:noProof/>
          </w:rPr>
          <w:t>B.4</w:t>
        </w:r>
        <w:r w:rsidR="007A416C">
          <w:rPr>
            <w:rFonts w:asciiTheme="minorHAnsi" w:eastAsiaTheme="minorEastAsia" w:hAnsiTheme="minorHAnsi" w:cstheme="minorBidi"/>
            <w:noProof/>
            <w:sz w:val="22"/>
            <w:szCs w:val="22"/>
          </w:rPr>
          <w:tab/>
        </w:r>
        <w:r w:rsidR="007A416C" w:rsidRPr="009C575B">
          <w:rPr>
            <w:rStyle w:val="Hyperlnk"/>
            <w:noProof/>
          </w:rPr>
          <w:t>Jämförbarhet och samanvändbarhet</w:t>
        </w:r>
        <w:r w:rsidR="007A416C">
          <w:rPr>
            <w:noProof/>
            <w:webHidden/>
          </w:rPr>
          <w:tab/>
        </w:r>
        <w:r w:rsidR="007A416C">
          <w:rPr>
            <w:noProof/>
            <w:webHidden/>
          </w:rPr>
          <w:fldChar w:fldCharType="begin"/>
        </w:r>
        <w:r w:rsidR="007A416C">
          <w:rPr>
            <w:noProof/>
            <w:webHidden/>
          </w:rPr>
          <w:instrText xml:space="preserve"> PAGEREF _Toc454372945 \h </w:instrText>
        </w:r>
        <w:r w:rsidR="007A416C">
          <w:rPr>
            <w:noProof/>
            <w:webHidden/>
          </w:rPr>
        </w:r>
        <w:r w:rsidR="007A416C">
          <w:rPr>
            <w:noProof/>
            <w:webHidden/>
          </w:rPr>
          <w:fldChar w:fldCharType="separate"/>
        </w:r>
        <w:r w:rsidR="00472FA3">
          <w:rPr>
            <w:noProof/>
            <w:webHidden/>
          </w:rPr>
          <w:t>28</w:t>
        </w:r>
        <w:r w:rsidR="007A416C">
          <w:rPr>
            <w:noProof/>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46" w:history="1">
        <w:r w:rsidR="007A416C" w:rsidRPr="009C575B">
          <w:rPr>
            <w:rStyle w:val="Hyperlnk"/>
          </w:rPr>
          <w:t>4.1</w:t>
        </w:r>
        <w:r w:rsidR="007A416C">
          <w:rPr>
            <w:rFonts w:asciiTheme="minorHAnsi" w:eastAsiaTheme="minorEastAsia" w:hAnsiTheme="minorHAnsi" w:cstheme="minorBidi"/>
            <w:sz w:val="22"/>
            <w:szCs w:val="22"/>
          </w:rPr>
          <w:tab/>
        </w:r>
        <w:r w:rsidR="007A416C" w:rsidRPr="009C575B">
          <w:rPr>
            <w:rStyle w:val="Hyperlnk"/>
          </w:rPr>
          <w:t>Jämförbarhet över tiden</w:t>
        </w:r>
        <w:r w:rsidR="007A416C">
          <w:rPr>
            <w:webHidden/>
          </w:rPr>
          <w:tab/>
        </w:r>
        <w:r w:rsidR="007A416C">
          <w:rPr>
            <w:webHidden/>
          </w:rPr>
          <w:fldChar w:fldCharType="begin"/>
        </w:r>
        <w:r w:rsidR="007A416C">
          <w:rPr>
            <w:webHidden/>
          </w:rPr>
          <w:instrText xml:space="preserve"> PAGEREF _Toc454372946 \h </w:instrText>
        </w:r>
        <w:r w:rsidR="007A416C">
          <w:rPr>
            <w:webHidden/>
          </w:rPr>
        </w:r>
        <w:r w:rsidR="007A416C">
          <w:rPr>
            <w:webHidden/>
          </w:rPr>
          <w:fldChar w:fldCharType="separate"/>
        </w:r>
        <w:r w:rsidR="00472FA3">
          <w:rPr>
            <w:webHidden/>
          </w:rPr>
          <w:t>28</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47" w:history="1">
        <w:r w:rsidR="007A416C" w:rsidRPr="009C575B">
          <w:rPr>
            <w:rStyle w:val="Hyperlnk"/>
          </w:rPr>
          <w:t>4.2</w:t>
        </w:r>
        <w:r w:rsidR="007A416C">
          <w:rPr>
            <w:rFonts w:asciiTheme="minorHAnsi" w:eastAsiaTheme="minorEastAsia" w:hAnsiTheme="minorHAnsi" w:cstheme="minorBidi"/>
            <w:sz w:val="22"/>
            <w:szCs w:val="22"/>
          </w:rPr>
          <w:tab/>
        </w:r>
        <w:r w:rsidR="007A416C" w:rsidRPr="009C575B">
          <w:rPr>
            <w:rStyle w:val="Hyperlnk"/>
          </w:rPr>
          <w:t>Jämförbarhet mellan grupper</w:t>
        </w:r>
        <w:r w:rsidR="007A416C">
          <w:rPr>
            <w:webHidden/>
          </w:rPr>
          <w:tab/>
        </w:r>
        <w:r w:rsidR="007A416C">
          <w:rPr>
            <w:webHidden/>
          </w:rPr>
          <w:fldChar w:fldCharType="begin"/>
        </w:r>
        <w:r w:rsidR="007A416C">
          <w:rPr>
            <w:webHidden/>
          </w:rPr>
          <w:instrText xml:space="preserve"> PAGEREF _Toc454372947 \h </w:instrText>
        </w:r>
        <w:r w:rsidR="007A416C">
          <w:rPr>
            <w:webHidden/>
          </w:rPr>
        </w:r>
        <w:r w:rsidR="007A416C">
          <w:rPr>
            <w:webHidden/>
          </w:rPr>
          <w:fldChar w:fldCharType="separate"/>
        </w:r>
        <w:r w:rsidR="00472FA3">
          <w:rPr>
            <w:webHidden/>
          </w:rPr>
          <w:t>29</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48" w:history="1">
        <w:r w:rsidR="007A416C" w:rsidRPr="009C575B">
          <w:rPr>
            <w:rStyle w:val="Hyperlnk"/>
          </w:rPr>
          <w:t>4.3</w:t>
        </w:r>
        <w:r w:rsidR="007A416C">
          <w:rPr>
            <w:rFonts w:asciiTheme="minorHAnsi" w:eastAsiaTheme="minorEastAsia" w:hAnsiTheme="minorHAnsi" w:cstheme="minorBidi"/>
            <w:sz w:val="22"/>
            <w:szCs w:val="22"/>
          </w:rPr>
          <w:tab/>
        </w:r>
        <w:r w:rsidR="007A416C" w:rsidRPr="009C575B">
          <w:rPr>
            <w:rStyle w:val="Hyperlnk"/>
          </w:rPr>
          <w:t>Samanvändbarhet med annan statistik</w:t>
        </w:r>
        <w:r w:rsidR="007A416C">
          <w:rPr>
            <w:webHidden/>
          </w:rPr>
          <w:tab/>
        </w:r>
        <w:r w:rsidR="007A416C">
          <w:rPr>
            <w:webHidden/>
          </w:rPr>
          <w:fldChar w:fldCharType="begin"/>
        </w:r>
        <w:r w:rsidR="007A416C">
          <w:rPr>
            <w:webHidden/>
          </w:rPr>
          <w:instrText xml:space="preserve"> PAGEREF _Toc454372948 \h </w:instrText>
        </w:r>
        <w:r w:rsidR="007A416C">
          <w:rPr>
            <w:webHidden/>
          </w:rPr>
        </w:r>
        <w:r w:rsidR="007A416C">
          <w:rPr>
            <w:webHidden/>
          </w:rPr>
          <w:fldChar w:fldCharType="separate"/>
        </w:r>
        <w:r w:rsidR="00472FA3">
          <w:rPr>
            <w:webHidden/>
          </w:rPr>
          <w:t>29</w:t>
        </w:r>
        <w:r w:rsidR="007A416C">
          <w:rPr>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49" w:history="1">
        <w:r w:rsidR="007A416C" w:rsidRPr="009C575B">
          <w:rPr>
            <w:rStyle w:val="Hyperlnk"/>
            <w:noProof/>
          </w:rPr>
          <w:t>B.5</w:t>
        </w:r>
        <w:r w:rsidR="007A416C">
          <w:rPr>
            <w:rFonts w:asciiTheme="minorHAnsi" w:eastAsiaTheme="minorEastAsia" w:hAnsiTheme="minorHAnsi" w:cstheme="minorBidi"/>
            <w:noProof/>
            <w:sz w:val="22"/>
            <w:szCs w:val="22"/>
          </w:rPr>
          <w:tab/>
        </w:r>
        <w:r w:rsidR="007A416C" w:rsidRPr="009C575B">
          <w:rPr>
            <w:rStyle w:val="Hyperlnk"/>
            <w:noProof/>
          </w:rPr>
          <w:t>Tillgänglighet och förståelighet</w:t>
        </w:r>
        <w:r w:rsidR="007A416C">
          <w:rPr>
            <w:noProof/>
            <w:webHidden/>
          </w:rPr>
          <w:tab/>
        </w:r>
        <w:r w:rsidR="007A416C">
          <w:rPr>
            <w:noProof/>
            <w:webHidden/>
          </w:rPr>
          <w:fldChar w:fldCharType="begin"/>
        </w:r>
        <w:r w:rsidR="007A416C">
          <w:rPr>
            <w:noProof/>
            <w:webHidden/>
          </w:rPr>
          <w:instrText xml:space="preserve"> PAGEREF _Toc454372949 \h </w:instrText>
        </w:r>
        <w:r w:rsidR="007A416C">
          <w:rPr>
            <w:noProof/>
            <w:webHidden/>
          </w:rPr>
        </w:r>
        <w:r w:rsidR="007A416C">
          <w:rPr>
            <w:noProof/>
            <w:webHidden/>
          </w:rPr>
          <w:fldChar w:fldCharType="separate"/>
        </w:r>
        <w:r w:rsidR="00472FA3">
          <w:rPr>
            <w:noProof/>
            <w:webHidden/>
          </w:rPr>
          <w:t>29</w:t>
        </w:r>
        <w:r w:rsidR="007A416C">
          <w:rPr>
            <w:noProof/>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50" w:history="1">
        <w:r w:rsidR="007A416C" w:rsidRPr="009C575B">
          <w:rPr>
            <w:rStyle w:val="Hyperlnk"/>
          </w:rPr>
          <w:t>5.1</w:t>
        </w:r>
        <w:r w:rsidR="007A416C">
          <w:rPr>
            <w:rFonts w:asciiTheme="minorHAnsi" w:eastAsiaTheme="minorEastAsia" w:hAnsiTheme="minorHAnsi" w:cstheme="minorBidi"/>
            <w:sz w:val="22"/>
            <w:szCs w:val="22"/>
          </w:rPr>
          <w:tab/>
        </w:r>
        <w:r w:rsidR="007A416C" w:rsidRPr="009C575B">
          <w:rPr>
            <w:rStyle w:val="Hyperlnk"/>
          </w:rPr>
          <w:t>Spridningsformer</w:t>
        </w:r>
        <w:r w:rsidR="007A416C">
          <w:rPr>
            <w:webHidden/>
          </w:rPr>
          <w:tab/>
        </w:r>
        <w:r w:rsidR="007A416C">
          <w:rPr>
            <w:webHidden/>
          </w:rPr>
          <w:fldChar w:fldCharType="begin"/>
        </w:r>
        <w:r w:rsidR="007A416C">
          <w:rPr>
            <w:webHidden/>
          </w:rPr>
          <w:instrText xml:space="preserve"> PAGEREF _Toc454372950 \h </w:instrText>
        </w:r>
        <w:r w:rsidR="007A416C">
          <w:rPr>
            <w:webHidden/>
          </w:rPr>
        </w:r>
        <w:r w:rsidR="007A416C">
          <w:rPr>
            <w:webHidden/>
          </w:rPr>
          <w:fldChar w:fldCharType="separate"/>
        </w:r>
        <w:r w:rsidR="00472FA3">
          <w:rPr>
            <w:webHidden/>
          </w:rPr>
          <w:t>29</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51" w:history="1">
        <w:r w:rsidR="007A416C" w:rsidRPr="009C575B">
          <w:rPr>
            <w:rStyle w:val="Hyperlnk"/>
          </w:rPr>
          <w:t>5.2</w:t>
        </w:r>
        <w:r w:rsidR="007A416C">
          <w:rPr>
            <w:rFonts w:asciiTheme="minorHAnsi" w:eastAsiaTheme="minorEastAsia" w:hAnsiTheme="minorHAnsi" w:cstheme="minorBidi"/>
            <w:sz w:val="22"/>
            <w:szCs w:val="22"/>
          </w:rPr>
          <w:tab/>
        </w:r>
        <w:r w:rsidR="007A416C" w:rsidRPr="009C575B">
          <w:rPr>
            <w:rStyle w:val="Hyperlnk"/>
          </w:rPr>
          <w:t>Presentation</w:t>
        </w:r>
        <w:r w:rsidR="007A416C">
          <w:rPr>
            <w:webHidden/>
          </w:rPr>
          <w:tab/>
        </w:r>
        <w:r w:rsidR="007A416C">
          <w:rPr>
            <w:webHidden/>
          </w:rPr>
          <w:fldChar w:fldCharType="begin"/>
        </w:r>
        <w:r w:rsidR="007A416C">
          <w:rPr>
            <w:webHidden/>
          </w:rPr>
          <w:instrText xml:space="preserve"> PAGEREF _Toc454372951 \h </w:instrText>
        </w:r>
        <w:r w:rsidR="007A416C">
          <w:rPr>
            <w:webHidden/>
          </w:rPr>
        </w:r>
        <w:r w:rsidR="007A416C">
          <w:rPr>
            <w:webHidden/>
          </w:rPr>
          <w:fldChar w:fldCharType="separate"/>
        </w:r>
        <w:r w:rsidR="00472FA3">
          <w:rPr>
            <w:webHidden/>
          </w:rPr>
          <w:t>29</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52" w:history="1">
        <w:r w:rsidR="007A416C" w:rsidRPr="009C575B">
          <w:rPr>
            <w:rStyle w:val="Hyperlnk"/>
          </w:rPr>
          <w:t>5.3</w:t>
        </w:r>
        <w:r w:rsidR="007A416C">
          <w:rPr>
            <w:rFonts w:asciiTheme="minorHAnsi" w:eastAsiaTheme="minorEastAsia" w:hAnsiTheme="minorHAnsi" w:cstheme="minorBidi"/>
            <w:sz w:val="22"/>
            <w:szCs w:val="22"/>
          </w:rPr>
          <w:tab/>
        </w:r>
        <w:r w:rsidR="007A416C" w:rsidRPr="009C575B">
          <w:rPr>
            <w:rStyle w:val="Hyperlnk"/>
          </w:rPr>
          <w:t>Dokumentation</w:t>
        </w:r>
        <w:r w:rsidR="007A416C">
          <w:rPr>
            <w:webHidden/>
          </w:rPr>
          <w:tab/>
        </w:r>
        <w:r w:rsidR="007A416C">
          <w:rPr>
            <w:webHidden/>
          </w:rPr>
          <w:fldChar w:fldCharType="begin"/>
        </w:r>
        <w:r w:rsidR="007A416C">
          <w:rPr>
            <w:webHidden/>
          </w:rPr>
          <w:instrText xml:space="preserve"> PAGEREF _Toc454372952 \h </w:instrText>
        </w:r>
        <w:r w:rsidR="007A416C">
          <w:rPr>
            <w:webHidden/>
          </w:rPr>
        </w:r>
        <w:r w:rsidR="007A416C">
          <w:rPr>
            <w:webHidden/>
          </w:rPr>
          <w:fldChar w:fldCharType="separate"/>
        </w:r>
        <w:r w:rsidR="00472FA3">
          <w:rPr>
            <w:webHidden/>
          </w:rPr>
          <w:t>29</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53" w:history="1">
        <w:r w:rsidR="007A416C" w:rsidRPr="009C575B">
          <w:rPr>
            <w:rStyle w:val="Hyperlnk"/>
          </w:rPr>
          <w:t>5.4</w:t>
        </w:r>
        <w:r w:rsidR="007A416C">
          <w:rPr>
            <w:rFonts w:asciiTheme="minorHAnsi" w:eastAsiaTheme="minorEastAsia" w:hAnsiTheme="minorHAnsi" w:cstheme="minorBidi"/>
            <w:sz w:val="22"/>
            <w:szCs w:val="22"/>
          </w:rPr>
          <w:tab/>
        </w:r>
        <w:r w:rsidR="007A416C" w:rsidRPr="009C575B">
          <w:rPr>
            <w:rStyle w:val="Hyperlnk"/>
          </w:rPr>
          <w:t>Tillgång till primärmaterial</w:t>
        </w:r>
        <w:r w:rsidR="007A416C">
          <w:rPr>
            <w:webHidden/>
          </w:rPr>
          <w:tab/>
        </w:r>
        <w:r w:rsidR="007A416C">
          <w:rPr>
            <w:webHidden/>
          </w:rPr>
          <w:fldChar w:fldCharType="begin"/>
        </w:r>
        <w:r w:rsidR="007A416C">
          <w:rPr>
            <w:webHidden/>
          </w:rPr>
          <w:instrText xml:space="preserve"> PAGEREF _Toc454372953 \h </w:instrText>
        </w:r>
        <w:r w:rsidR="007A416C">
          <w:rPr>
            <w:webHidden/>
          </w:rPr>
        </w:r>
        <w:r w:rsidR="007A416C">
          <w:rPr>
            <w:webHidden/>
          </w:rPr>
          <w:fldChar w:fldCharType="separate"/>
        </w:r>
        <w:r w:rsidR="00472FA3">
          <w:rPr>
            <w:webHidden/>
          </w:rPr>
          <w:t>29</w:t>
        </w:r>
        <w:r w:rsidR="007A416C">
          <w:rPr>
            <w:webHidden/>
          </w:rPr>
          <w:fldChar w:fldCharType="end"/>
        </w:r>
      </w:hyperlink>
    </w:p>
    <w:p w:rsidR="007A416C" w:rsidRDefault="003847C3">
      <w:pPr>
        <w:pStyle w:val="Innehll3"/>
        <w:tabs>
          <w:tab w:val="left" w:pos="1540"/>
        </w:tabs>
        <w:rPr>
          <w:rFonts w:asciiTheme="minorHAnsi" w:eastAsiaTheme="minorEastAsia" w:hAnsiTheme="minorHAnsi" w:cstheme="minorBidi"/>
          <w:sz w:val="22"/>
          <w:szCs w:val="22"/>
        </w:rPr>
      </w:pPr>
      <w:hyperlink w:anchor="_Toc454372954" w:history="1">
        <w:r w:rsidR="007A416C" w:rsidRPr="009C575B">
          <w:rPr>
            <w:rStyle w:val="Hyperlnk"/>
          </w:rPr>
          <w:t>5.5</w:t>
        </w:r>
        <w:r w:rsidR="007A416C">
          <w:rPr>
            <w:rFonts w:asciiTheme="minorHAnsi" w:eastAsiaTheme="minorEastAsia" w:hAnsiTheme="minorHAnsi" w:cstheme="minorBidi"/>
            <w:sz w:val="22"/>
            <w:szCs w:val="22"/>
          </w:rPr>
          <w:tab/>
        </w:r>
        <w:r w:rsidR="007A416C" w:rsidRPr="009C575B">
          <w:rPr>
            <w:rStyle w:val="Hyperlnk"/>
          </w:rPr>
          <w:t>Upplysningstjänster</w:t>
        </w:r>
        <w:r w:rsidR="007A416C">
          <w:rPr>
            <w:webHidden/>
          </w:rPr>
          <w:tab/>
        </w:r>
        <w:r w:rsidR="007A416C">
          <w:rPr>
            <w:webHidden/>
          </w:rPr>
          <w:fldChar w:fldCharType="begin"/>
        </w:r>
        <w:r w:rsidR="007A416C">
          <w:rPr>
            <w:webHidden/>
          </w:rPr>
          <w:instrText xml:space="preserve"> PAGEREF _Toc454372954 \h </w:instrText>
        </w:r>
        <w:r w:rsidR="007A416C">
          <w:rPr>
            <w:webHidden/>
          </w:rPr>
        </w:r>
        <w:r w:rsidR="007A416C">
          <w:rPr>
            <w:webHidden/>
          </w:rPr>
          <w:fldChar w:fldCharType="separate"/>
        </w:r>
        <w:r w:rsidR="00472FA3">
          <w:rPr>
            <w:webHidden/>
          </w:rPr>
          <w:t>30</w:t>
        </w:r>
        <w:r w:rsidR="007A416C">
          <w:rPr>
            <w:webHidden/>
          </w:rPr>
          <w:fldChar w:fldCharType="end"/>
        </w:r>
      </w:hyperlink>
    </w:p>
    <w:p w:rsidR="007A416C" w:rsidRDefault="003847C3">
      <w:pPr>
        <w:pStyle w:val="Innehll2"/>
        <w:rPr>
          <w:rFonts w:asciiTheme="minorHAnsi" w:eastAsiaTheme="minorEastAsia" w:hAnsiTheme="minorHAnsi" w:cstheme="minorBidi"/>
          <w:noProof/>
          <w:sz w:val="22"/>
          <w:szCs w:val="22"/>
        </w:rPr>
      </w:pPr>
      <w:hyperlink w:anchor="_Toc454372955" w:history="1">
        <w:r w:rsidR="007A416C" w:rsidRPr="009C575B">
          <w:rPr>
            <w:rStyle w:val="Hyperlnk"/>
            <w:noProof/>
          </w:rPr>
          <w:t>B.6</w:t>
        </w:r>
        <w:r w:rsidR="007A416C">
          <w:rPr>
            <w:rFonts w:asciiTheme="minorHAnsi" w:eastAsiaTheme="minorEastAsia" w:hAnsiTheme="minorHAnsi" w:cstheme="minorBidi"/>
            <w:noProof/>
            <w:sz w:val="22"/>
            <w:szCs w:val="22"/>
          </w:rPr>
          <w:tab/>
        </w:r>
        <w:r w:rsidR="007A416C" w:rsidRPr="009C575B">
          <w:rPr>
            <w:rStyle w:val="Hyperlnk"/>
            <w:noProof/>
          </w:rPr>
          <w:t>Referenser</w:t>
        </w:r>
        <w:r w:rsidR="007A416C">
          <w:rPr>
            <w:noProof/>
            <w:webHidden/>
          </w:rPr>
          <w:tab/>
        </w:r>
        <w:r w:rsidR="007A416C">
          <w:rPr>
            <w:noProof/>
            <w:webHidden/>
          </w:rPr>
          <w:fldChar w:fldCharType="begin"/>
        </w:r>
        <w:r w:rsidR="007A416C">
          <w:rPr>
            <w:noProof/>
            <w:webHidden/>
          </w:rPr>
          <w:instrText xml:space="preserve"> PAGEREF _Toc454372955 \h </w:instrText>
        </w:r>
        <w:r w:rsidR="007A416C">
          <w:rPr>
            <w:noProof/>
            <w:webHidden/>
          </w:rPr>
        </w:r>
        <w:r w:rsidR="007A416C">
          <w:rPr>
            <w:noProof/>
            <w:webHidden/>
          </w:rPr>
          <w:fldChar w:fldCharType="separate"/>
        </w:r>
        <w:r w:rsidR="00472FA3">
          <w:rPr>
            <w:noProof/>
            <w:webHidden/>
          </w:rPr>
          <w:t>30</w:t>
        </w:r>
        <w:r w:rsidR="007A416C">
          <w:rPr>
            <w:noProof/>
            <w:webHidden/>
          </w:rPr>
          <w:fldChar w:fldCharType="end"/>
        </w:r>
      </w:hyperlink>
    </w:p>
    <w:p w:rsidR="005940BD" w:rsidRPr="00630E13" w:rsidRDefault="00BD228E" w:rsidP="007842BF">
      <w:pPr>
        <w:pStyle w:val="Brdtext"/>
      </w:pPr>
      <w:r w:rsidRPr="00630E13">
        <w:rPr>
          <w:rFonts w:ascii="Arial" w:hAnsi="Arial"/>
          <w:b/>
        </w:rPr>
        <w:fldChar w:fldCharType="end"/>
      </w:r>
    </w:p>
    <w:p w:rsidR="009124D1" w:rsidRPr="00630E13" w:rsidRDefault="009124D1" w:rsidP="009124D1">
      <w:pPr>
        <w:pStyle w:val="nRubrik2"/>
      </w:pPr>
      <w:r w:rsidRPr="00630E13">
        <w:lastRenderedPageBreak/>
        <w:t>Tabellförteckning</w:t>
      </w:r>
    </w:p>
    <w:p w:rsidR="007A416C" w:rsidRDefault="009124D1">
      <w:pPr>
        <w:pStyle w:val="Figurfrteckning"/>
        <w:tabs>
          <w:tab w:val="right" w:leader="dot" w:pos="7926"/>
        </w:tabs>
        <w:rPr>
          <w:rFonts w:asciiTheme="minorHAnsi" w:eastAsiaTheme="minorEastAsia" w:hAnsiTheme="minorHAnsi" w:cstheme="minorBidi"/>
          <w:noProof/>
          <w:sz w:val="22"/>
          <w:szCs w:val="22"/>
        </w:rPr>
      </w:pPr>
      <w:r w:rsidRPr="00630E13">
        <w:fldChar w:fldCharType="begin"/>
      </w:r>
      <w:r w:rsidRPr="00630E13">
        <w:instrText xml:space="preserve"> TOC \h \z \c "Tabell" </w:instrText>
      </w:r>
      <w:r w:rsidRPr="00630E13">
        <w:fldChar w:fldCharType="separate"/>
      </w:r>
      <w:hyperlink w:anchor="_Toc454372962" w:history="1">
        <w:r w:rsidR="007A416C" w:rsidRPr="00A8509F">
          <w:rPr>
            <w:rStyle w:val="Hyperlnk"/>
            <w:noProof/>
            <w:lang w:bidi="sa-IN"/>
          </w:rPr>
          <w:t>Tabell 1. Typkoder för lokalbyggnader som ingår i undersökningen</w:t>
        </w:r>
        <w:r w:rsidR="007A416C">
          <w:rPr>
            <w:noProof/>
            <w:webHidden/>
          </w:rPr>
          <w:tab/>
        </w:r>
        <w:r w:rsidR="007A416C">
          <w:rPr>
            <w:noProof/>
            <w:webHidden/>
          </w:rPr>
          <w:fldChar w:fldCharType="begin"/>
        </w:r>
        <w:r w:rsidR="007A416C">
          <w:rPr>
            <w:noProof/>
            <w:webHidden/>
          </w:rPr>
          <w:instrText xml:space="preserve"> PAGEREF _Toc454372962 \h </w:instrText>
        </w:r>
        <w:r w:rsidR="007A416C">
          <w:rPr>
            <w:noProof/>
            <w:webHidden/>
          </w:rPr>
        </w:r>
        <w:r w:rsidR="007A416C">
          <w:rPr>
            <w:noProof/>
            <w:webHidden/>
          </w:rPr>
          <w:fldChar w:fldCharType="separate"/>
        </w:r>
        <w:r w:rsidR="00472FA3">
          <w:rPr>
            <w:noProof/>
            <w:webHidden/>
          </w:rPr>
          <w:t>10</w:t>
        </w:r>
        <w:r w:rsidR="007A416C">
          <w:rPr>
            <w:noProof/>
            <w:webHidden/>
          </w:rPr>
          <w:fldChar w:fldCharType="end"/>
        </w:r>
      </w:hyperlink>
    </w:p>
    <w:p w:rsidR="007A416C" w:rsidRDefault="003847C3">
      <w:pPr>
        <w:pStyle w:val="Figurfrteckning"/>
        <w:tabs>
          <w:tab w:val="right" w:leader="dot" w:pos="7926"/>
        </w:tabs>
        <w:rPr>
          <w:rFonts w:asciiTheme="minorHAnsi" w:eastAsiaTheme="minorEastAsia" w:hAnsiTheme="minorHAnsi" w:cstheme="minorBidi"/>
          <w:noProof/>
          <w:sz w:val="22"/>
          <w:szCs w:val="22"/>
        </w:rPr>
      </w:pPr>
      <w:hyperlink w:anchor="_Toc454372963" w:history="1">
        <w:r w:rsidR="007A416C" w:rsidRPr="00A8509F">
          <w:rPr>
            <w:rStyle w:val="Hyperlnk"/>
            <w:noProof/>
            <w:lang w:bidi="sa-IN"/>
          </w:rPr>
          <w:t>Tabell 2. Antal byggnader i ramen och skattat antal byggnader i populationen baserat på typ av fastighetsägare</w:t>
        </w:r>
        <w:r w:rsidR="007A416C">
          <w:rPr>
            <w:noProof/>
            <w:webHidden/>
          </w:rPr>
          <w:tab/>
        </w:r>
        <w:r w:rsidR="007A416C">
          <w:rPr>
            <w:noProof/>
            <w:webHidden/>
          </w:rPr>
          <w:fldChar w:fldCharType="begin"/>
        </w:r>
        <w:r w:rsidR="007A416C">
          <w:rPr>
            <w:noProof/>
            <w:webHidden/>
          </w:rPr>
          <w:instrText xml:space="preserve"> PAGEREF _Toc454372963 \h </w:instrText>
        </w:r>
        <w:r w:rsidR="007A416C">
          <w:rPr>
            <w:noProof/>
            <w:webHidden/>
          </w:rPr>
        </w:r>
        <w:r w:rsidR="007A416C">
          <w:rPr>
            <w:noProof/>
            <w:webHidden/>
          </w:rPr>
          <w:fldChar w:fldCharType="separate"/>
        </w:r>
        <w:r w:rsidR="00472FA3">
          <w:rPr>
            <w:noProof/>
            <w:webHidden/>
          </w:rPr>
          <w:t>13</w:t>
        </w:r>
        <w:r w:rsidR="007A416C">
          <w:rPr>
            <w:noProof/>
            <w:webHidden/>
          </w:rPr>
          <w:fldChar w:fldCharType="end"/>
        </w:r>
      </w:hyperlink>
    </w:p>
    <w:p w:rsidR="007A416C" w:rsidRDefault="003847C3">
      <w:pPr>
        <w:pStyle w:val="Figurfrteckning"/>
        <w:tabs>
          <w:tab w:val="right" w:leader="dot" w:pos="7926"/>
        </w:tabs>
        <w:rPr>
          <w:rFonts w:asciiTheme="minorHAnsi" w:eastAsiaTheme="minorEastAsia" w:hAnsiTheme="minorHAnsi" w:cstheme="minorBidi"/>
          <w:noProof/>
          <w:sz w:val="22"/>
          <w:szCs w:val="22"/>
        </w:rPr>
      </w:pPr>
      <w:hyperlink w:anchor="_Toc454372964" w:history="1">
        <w:r w:rsidR="007A416C" w:rsidRPr="00A8509F">
          <w:rPr>
            <w:rStyle w:val="Hyperlnk"/>
            <w:noProof/>
            <w:lang w:bidi="sa-IN"/>
          </w:rPr>
          <w:t>Tabell 3. Stratifieringsvariabler och dess indelningsgrunder.</w:t>
        </w:r>
        <w:r w:rsidR="007A416C">
          <w:rPr>
            <w:noProof/>
            <w:webHidden/>
          </w:rPr>
          <w:tab/>
        </w:r>
        <w:r w:rsidR="007A416C">
          <w:rPr>
            <w:noProof/>
            <w:webHidden/>
          </w:rPr>
          <w:fldChar w:fldCharType="begin"/>
        </w:r>
        <w:r w:rsidR="007A416C">
          <w:rPr>
            <w:noProof/>
            <w:webHidden/>
          </w:rPr>
          <w:instrText xml:space="preserve"> PAGEREF _Toc454372964 \h </w:instrText>
        </w:r>
        <w:r w:rsidR="007A416C">
          <w:rPr>
            <w:noProof/>
            <w:webHidden/>
          </w:rPr>
        </w:r>
        <w:r w:rsidR="007A416C">
          <w:rPr>
            <w:noProof/>
            <w:webHidden/>
          </w:rPr>
          <w:fldChar w:fldCharType="separate"/>
        </w:r>
        <w:r w:rsidR="00472FA3">
          <w:rPr>
            <w:noProof/>
            <w:webHidden/>
          </w:rPr>
          <w:t>17</w:t>
        </w:r>
        <w:r w:rsidR="007A416C">
          <w:rPr>
            <w:noProof/>
            <w:webHidden/>
          </w:rPr>
          <w:fldChar w:fldCharType="end"/>
        </w:r>
      </w:hyperlink>
    </w:p>
    <w:p w:rsidR="007A416C" w:rsidRDefault="003847C3">
      <w:pPr>
        <w:pStyle w:val="Figurfrteckning"/>
        <w:tabs>
          <w:tab w:val="right" w:leader="dot" w:pos="7926"/>
        </w:tabs>
        <w:rPr>
          <w:rFonts w:asciiTheme="minorHAnsi" w:eastAsiaTheme="minorEastAsia" w:hAnsiTheme="minorHAnsi" w:cstheme="minorBidi"/>
          <w:noProof/>
          <w:sz w:val="22"/>
          <w:szCs w:val="22"/>
        </w:rPr>
      </w:pPr>
      <w:hyperlink w:anchor="_Toc454372965" w:history="1">
        <w:r w:rsidR="007A416C" w:rsidRPr="00A8509F">
          <w:rPr>
            <w:rStyle w:val="Hyperlnk"/>
            <w:noProof/>
            <w:lang w:bidi="sa-IN"/>
          </w:rPr>
          <w:t>Tabell 4. Antal graddagar åren 1992-2014</w:t>
        </w:r>
        <w:r w:rsidR="007A416C">
          <w:rPr>
            <w:noProof/>
            <w:webHidden/>
          </w:rPr>
          <w:tab/>
        </w:r>
        <w:r w:rsidR="007A416C">
          <w:rPr>
            <w:noProof/>
            <w:webHidden/>
          </w:rPr>
          <w:fldChar w:fldCharType="begin"/>
        </w:r>
        <w:r w:rsidR="007A416C">
          <w:rPr>
            <w:noProof/>
            <w:webHidden/>
          </w:rPr>
          <w:instrText xml:space="preserve"> PAGEREF _Toc454372965 \h </w:instrText>
        </w:r>
        <w:r w:rsidR="007A416C">
          <w:rPr>
            <w:noProof/>
            <w:webHidden/>
          </w:rPr>
        </w:r>
        <w:r w:rsidR="007A416C">
          <w:rPr>
            <w:noProof/>
            <w:webHidden/>
          </w:rPr>
          <w:fldChar w:fldCharType="separate"/>
        </w:r>
        <w:r w:rsidR="00472FA3">
          <w:rPr>
            <w:noProof/>
            <w:webHidden/>
          </w:rPr>
          <w:t>24</w:t>
        </w:r>
        <w:r w:rsidR="007A416C">
          <w:rPr>
            <w:noProof/>
            <w:webHidden/>
          </w:rPr>
          <w:fldChar w:fldCharType="end"/>
        </w:r>
      </w:hyperlink>
    </w:p>
    <w:p w:rsidR="00E05C53" w:rsidRPr="00630E13" w:rsidRDefault="009124D1" w:rsidP="009124D1">
      <w:pPr>
        <w:pStyle w:val="Brdtext"/>
      </w:pPr>
      <w:r w:rsidRPr="00630E13">
        <w:fldChar w:fldCharType="end"/>
      </w:r>
    </w:p>
    <w:p w:rsidR="000974DA" w:rsidRPr="00630E13" w:rsidRDefault="000974DA" w:rsidP="000974DA">
      <w:pPr>
        <w:pStyle w:val="Rubrik1"/>
      </w:pPr>
      <w:r w:rsidRPr="00630E13">
        <w:br w:type="page"/>
      </w:r>
      <w:bookmarkStart w:id="2" w:name="_Toc265658864"/>
      <w:bookmarkStart w:id="3" w:name="_Toc454372917"/>
      <w:r w:rsidRPr="00630E13">
        <w:lastRenderedPageBreak/>
        <w:t>Administrativa och legala uppgifter</w:t>
      </w:r>
      <w:bookmarkEnd w:id="2"/>
      <w:bookmarkEnd w:id="3"/>
    </w:p>
    <w:p w:rsidR="000974DA" w:rsidRPr="00630E13" w:rsidRDefault="000974DA" w:rsidP="00DC3A75">
      <w:pPr>
        <w:pStyle w:val="Rubrik2"/>
      </w:pPr>
      <w:bookmarkStart w:id="4" w:name="_Toc265658865"/>
      <w:bookmarkStart w:id="5" w:name="_Toc454372918"/>
      <w:r w:rsidRPr="00630E13">
        <w:t>Ämnesområde</w:t>
      </w:r>
      <w:bookmarkEnd w:id="4"/>
      <w:bookmarkEnd w:id="5"/>
      <w:r w:rsidR="00F64917" w:rsidRPr="00630E13">
        <w:t xml:space="preserve"> </w:t>
      </w:r>
    </w:p>
    <w:tbl>
      <w:tblPr>
        <w:tblW w:w="0" w:type="auto"/>
        <w:tblLayout w:type="fixed"/>
        <w:tblCellMar>
          <w:left w:w="70" w:type="dxa"/>
          <w:right w:w="70" w:type="dxa"/>
        </w:tblCellMar>
        <w:tblLook w:val="0000" w:firstRow="0" w:lastRow="0" w:firstColumn="0" w:lastColumn="0" w:noHBand="0" w:noVBand="0"/>
      </w:tblPr>
      <w:tblGrid>
        <w:gridCol w:w="3192"/>
        <w:gridCol w:w="4778"/>
      </w:tblGrid>
      <w:tr w:rsidR="000974DA" w:rsidRPr="00630E13" w:rsidTr="000974DA">
        <w:tc>
          <w:tcPr>
            <w:tcW w:w="3192" w:type="dxa"/>
          </w:tcPr>
          <w:p w:rsidR="000974DA" w:rsidRPr="00630E13" w:rsidRDefault="000974DA" w:rsidP="000974DA">
            <w:pPr>
              <w:pStyle w:val="Tabelltextkursiv"/>
            </w:pPr>
            <w:r w:rsidRPr="00630E13">
              <w:t xml:space="preserve">Ämnesområde: </w:t>
            </w:r>
          </w:p>
        </w:tc>
        <w:tc>
          <w:tcPr>
            <w:tcW w:w="4778" w:type="dxa"/>
          </w:tcPr>
          <w:p w:rsidR="000974DA" w:rsidRPr="00630E13" w:rsidRDefault="000974DA" w:rsidP="000974DA">
            <w:pPr>
              <w:pStyle w:val="Tabelltext"/>
            </w:pPr>
            <w:r w:rsidRPr="00630E13">
              <w:t>Energi</w:t>
            </w:r>
          </w:p>
        </w:tc>
      </w:tr>
    </w:tbl>
    <w:p w:rsidR="000974DA" w:rsidRPr="00630E13" w:rsidRDefault="000974DA" w:rsidP="00DC3A75">
      <w:pPr>
        <w:pStyle w:val="Rubrik2"/>
      </w:pPr>
      <w:bookmarkStart w:id="6" w:name="_Toc265658866"/>
      <w:bookmarkStart w:id="7" w:name="_Toc454372919"/>
      <w:r w:rsidRPr="00630E13">
        <w:t>Statistikområde</w:t>
      </w:r>
      <w:bookmarkEnd w:id="6"/>
      <w:bookmarkEnd w:id="7"/>
      <w:r w:rsidR="00F64917" w:rsidRPr="00630E13">
        <w:t xml:space="preserve"> </w:t>
      </w:r>
    </w:p>
    <w:tbl>
      <w:tblPr>
        <w:tblW w:w="0" w:type="auto"/>
        <w:tblLayout w:type="fixed"/>
        <w:tblCellMar>
          <w:left w:w="70" w:type="dxa"/>
          <w:right w:w="70" w:type="dxa"/>
        </w:tblCellMar>
        <w:tblLook w:val="0000" w:firstRow="0" w:lastRow="0" w:firstColumn="0" w:lastColumn="0" w:noHBand="0" w:noVBand="0"/>
      </w:tblPr>
      <w:tblGrid>
        <w:gridCol w:w="3192"/>
        <w:gridCol w:w="4778"/>
      </w:tblGrid>
      <w:tr w:rsidR="000974DA" w:rsidRPr="00630E13" w:rsidTr="000974DA">
        <w:tc>
          <w:tcPr>
            <w:tcW w:w="3192" w:type="dxa"/>
          </w:tcPr>
          <w:p w:rsidR="000974DA" w:rsidRPr="00630E13" w:rsidRDefault="000974DA" w:rsidP="000974DA">
            <w:pPr>
              <w:pStyle w:val="Tabelltextkursiv"/>
            </w:pPr>
            <w:r w:rsidRPr="00630E13">
              <w:t>Statistikområde:</w:t>
            </w:r>
          </w:p>
        </w:tc>
        <w:tc>
          <w:tcPr>
            <w:tcW w:w="4778" w:type="dxa"/>
          </w:tcPr>
          <w:p w:rsidR="000974DA" w:rsidRPr="00630E13" w:rsidRDefault="000974DA" w:rsidP="000974DA">
            <w:pPr>
              <w:pStyle w:val="Tabelltext"/>
            </w:pPr>
            <w:r w:rsidRPr="00630E13">
              <w:t>Tillförsel och användning av energi</w:t>
            </w:r>
          </w:p>
        </w:tc>
      </w:tr>
    </w:tbl>
    <w:p w:rsidR="000974DA" w:rsidRPr="00630E13" w:rsidRDefault="000974DA" w:rsidP="00DC3A75">
      <w:pPr>
        <w:pStyle w:val="Rubrik2"/>
      </w:pPr>
      <w:bookmarkStart w:id="8" w:name="_Toc265658867"/>
      <w:bookmarkStart w:id="9" w:name="_Toc454372920"/>
      <w:r w:rsidRPr="00630E13">
        <w:t>SOS-klassificering</w:t>
      </w:r>
      <w:bookmarkEnd w:id="8"/>
      <w:bookmarkEnd w:id="9"/>
      <w:r w:rsidR="00F64917" w:rsidRPr="00630E13">
        <w:t xml:space="preserve"> </w:t>
      </w:r>
    </w:p>
    <w:tbl>
      <w:tblPr>
        <w:tblW w:w="0" w:type="auto"/>
        <w:tblLayout w:type="fixed"/>
        <w:tblCellMar>
          <w:left w:w="70" w:type="dxa"/>
          <w:right w:w="70" w:type="dxa"/>
        </w:tblCellMar>
        <w:tblLook w:val="0000" w:firstRow="0" w:lastRow="0" w:firstColumn="0" w:lastColumn="0" w:noHBand="0" w:noVBand="0"/>
      </w:tblPr>
      <w:tblGrid>
        <w:gridCol w:w="3178"/>
        <w:gridCol w:w="4792"/>
      </w:tblGrid>
      <w:tr w:rsidR="000974DA" w:rsidRPr="00630E13" w:rsidTr="000974DA">
        <w:tc>
          <w:tcPr>
            <w:tcW w:w="3178" w:type="dxa"/>
          </w:tcPr>
          <w:p w:rsidR="000974DA" w:rsidRPr="00630E13" w:rsidRDefault="000974DA" w:rsidP="000974DA">
            <w:pPr>
              <w:pStyle w:val="Tabelltextkursiv"/>
            </w:pPr>
            <w:r w:rsidRPr="00630E13">
              <w:t xml:space="preserve">Tillhör (SOS) </w:t>
            </w:r>
          </w:p>
        </w:tc>
        <w:tc>
          <w:tcPr>
            <w:tcW w:w="4792" w:type="dxa"/>
          </w:tcPr>
          <w:p w:rsidR="000974DA" w:rsidRPr="00630E13" w:rsidRDefault="000974DA" w:rsidP="000974DA">
            <w:pPr>
              <w:pStyle w:val="Tabelltext"/>
            </w:pPr>
            <w:r w:rsidRPr="00630E13">
              <w:t>Ja</w:t>
            </w:r>
          </w:p>
        </w:tc>
      </w:tr>
      <w:tr w:rsidR="000974DA" w:rsidRPr="00630E13" w:rsidTr="000974DA">
        <w:trPr>
          <w:cantSplit/>
        </w:trPr>
        <w:tc>
          <w:tcPr>
            <w:tcW w:w="7970" w:type="dxa"/>
            <w:gridSpan w:val="2"/>
          </w:tcPr>
          <w:p w:rsidR="000974DA" w:rsidRPr="00630E13" w:rsidRDefault="00BC1309" w:rsidP="000974DA">
            <w:pPr>
              <w:pStyle w:val="Tabelltext"/>
            </w:pPr>
            <w:r w:rsidRPr="00630E13">
              <w:rPr>
                <w:lang w:bidi="ar-SA"/>
              </w:rPr>
              <w:drawing>
                <wp:inline distT="0" distB="0" distL="0" distR="0" wp14:anchorId="051F42B7" wp14:editId="1B4F2559">
                  <wp:extent cx="1247775" cy="209550"/>
                  <wp:effectExtent l="0" t="0" r="9525" b="0"/>
                  <wp:docPr id="2" name="Bild 2"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209550"/>
                          </a:xfrm>
                          <a:prstGeom prst="rect">
                            <a:avLst/>
                          </a:prstGeom>
                          <a:noFill/>
                          <a:ln>
                            <a:noFill/>
                          </a:ln>
                        </pic:spPr>
                      </pic:pic>
                    </a:graphicData>
                  </a:graphic>
                </wp:inline>
              </w:drawing>
            </w:r>
            <w:r w:rsidR="000974DA" w:rsidRPr="00630E13">
              <w:t xml:space="preserve"> </w:t>
            </w:r>
          </w:p>
          <w:p w:rsidR="000974DA" w:rsidRPr="00630E13" w:rsidRDefault="000974DA" w:rsidP="00263A0E">
            <w:pPr>
              <w:pStyle w:val="Brdtext"/>
            </w:pPr>
            <w:r w:rsidRPr="00630E13">
              <w:t>För undersökningar som ingår i Sveriges officiella statistik gäller särskilda regler när det gäller kvalitet och tillgänglighet, se Förordningen om den officiella statistiken (2001:100)</w:t>
            </w:r>
          </w:p>
        </w:tc>
      </w:tr>
    </w:tbl>
    <w:p w:rsidR="000974DA" w:rsidRPr="00630E13" w:rsidRDefault="000974DA" w:rsidP="00DC3A75">
      <w:pPr>
        <w:pStyle w:val="Rubrik2"/>
      </w:pPr>
      <w:bookmarkStart w:id="10" w:name="_Toc265658868"/>
      <w:bookmarkStart w:id="11" w:name="_Toc454372921"/>
      <w:r w:rsidRPr="00630E13">
        <w:t>Statistikansvarig</w:t>
      </w:r>
      <w:bookmarkEnd w:id="10"/>
      <w:bookmarkEnd w:id="11"/>
      <w:r w:rsidR="00F64917" w:rsidRPr="00630E13">
        <w:t xml:space="preserve"> </w:t>
      </w:r>
    </w:p>
    <w:tbl>
      <w:tblPr>
        <w:tblW w:w="0" w:type="auto"/>
        <w:tblLayout w:type="fixed"/>
        <w:tblCellMar>
          <w:left w:w="70" w:type="dxa"/>
          <w:right w:w="70" w:type="dxa"/>
        </w:tblCellMar>
        <w:tblLook w:val="0000" w:firstRow="0" w:lastRow="0" w:firstColumn="0" w:lastColumn="0" w:noHBand="0" w:noVBand="0"/>
      </w:tblPr>
      <w:tblGrid>
        <w:gridCol w:w="3189"/>
        <w:gridCol w:w="4394"/>
      </w:tblGrid>
      <w:tr w:rsidR="00C2560A" w:rsidRPr="00630E13" w:rsidTr="000974DA">
        <w:tc>
          <w:tcPr>
            <w:tcW w:w="3189" w:type="dxa"/>
          </w:tcPr>
          <w:p w:rsidR="00C2560A" w:rsidRPr="00630E13" w:rsidRDefault="00C2560A" w:rsidP="00337BDC">
            <w:pPr>
              <w:pStyle w:val="Tabelltextkursiv"/>
            </w:pPr>
            <w:r w:rsidRPr="00630E13">
              <w:t xml:space="preserve">Myndighet/organisation: </w:t>
            </w:r>
          </w:p>
        </w:tc>
        <w:tc>
          <w:tcPr>
            <w:tcW w:w="4394" w:type="dxa"/>
          </w:tcPr>
          <w:p w:rsidR="00C2560A" w:rsidRPr="00630E13" w:rsidRDefault="00C2560A" w:rsidP="00337BDC">
            <w:pPr>
              <w:pStyle w:val="Tabelltext"/>
            </w:pPr>
            <w:r w:rsidRPr="00630E13">
              <w:t>Statens energimyndighet</w:t>
            </w:r>
          </w:p>
          <w:p w:rsidR="00C2560A" w:rsidRPr="00630E13" w:rsidRDefault="00C2560A" w:rsidP="001D776E">
            <w:pPr>
              <w:pStyle w:val="Tabelltext"/>
            </w:pPr>
            <w:r w:rsidRPr="00630E13">
              <w:t>Enheten för energi</w:t>
            </w:r>
            <w:r w:rsidR="001D776E" w:rsidRPr="00630E13">
              <w:t>statistik</w:t>
            </w:r>
          </w:p>
        </w:tc>
      </w:tr>
      <w:tr w:rsidR="00C2560A" w:rsidRPr="00630E13" w:rsidTr="000974DA">
        <w:tc>
          <w:tcPr>
            <w:tcW w:w="3189" w:type="dxa"/>
          </w:tcPr>
          <w:p w:rsidR="00C2560A" w:rsidRPr="00630E13" w:rsidRDefault="00C2560A" w:rsidP="00337BDC">
            <w:pPr>
              <w:pStyle w:val="Tabelltextkursiv"/>
            </w:pPr>
            <w:r w:rsidRPr="00630E13">
              <w:t>Postadress:</w:t>
            </w:r>
          </w:p>
        </w:tc>
        <w:tc>
          <w:tcPr>
            <w:tcW w:w="4394" w:type="dxa"/>
          </w:tcPr>
          <w:p w:rsidR="00C2560A" w:rsidRPr="00630E13" w:rsidRDefault="00C2560A" w:rsidP="00337BDC">
            <w:pPr>
              <w:pStyle w:val="Tabelltext"/>
            </w:pPr>
            <w:r w:rsidRPr="00630E13">
              <w:t>Box 310, 631 04 ESKILSTUNA</w:t>
            </w:r>
          </w:p>
        </w:tc>
      </w:tr>
      <w:tr w:rsidR="00C2560A" w:rsidRPr="00630E13" w:rsidTr="000974DA">
        <w:tc>
          <w:tcPr>
            <w:tcW w:w="3189" w:type="dxa"/>
          </w:tcPr>
          <w:p w:rsidR="00C2560A" w:rsidRPr="00630E13" w:rsidRDefault="00C2560A" w:rsidP="00337BDC">
            <w:pPr>
              <w:pStyle w:val="Tabelltextkursiv"/>
            </w:pPr>
            <w:r w:rsidRPr="00630E13">
              <w:t xml:space="preserve">Besöksadress: </w:t>
            </w:r>
          </w:p>
        </w:tc>
        <w:tc>
          <w:tcPr>
            <w:tcW w:w="4394" w:type="dxa"/>
          </w:tcPr>
          <w:p w:rsidR="00C2560A" w:rsidRPr="00630E13" w:rsidRDefault="00C2560A" w:rsidP="00337BDC">
            <w:pPr>
              <w:pStyle w:val="Tabelltext"/>
            </w:pPr>
            <w:r w:rsidRPr="00630E13">
              <w:t>Kungsgatan 43</w:t>
            </w:r>
          </w:p>
        </w:tc>
      </w:tr>
      <w:tr w:rsidR="00C2560A" w:rsidRPr="00630E13" w:rsidTr="000974DA">
        <w:tc>
          <w:tcPr>
            <w:tcW w:w="3189" w:type="dxa"/>
          </w:tcPr>
          <w:p w:rsidR="00C2560A" w:rsidRPr="00630E13" w:rsidRDefault="00C2560A" w:rsidP="00337BDC">
            <w:pPr>
              <w:pStyle w:val="Tabelltextkursiv"/>
            </w:pPr>
            <w:r w:rsidRPr="00630E13">
              <w:t xml:space="preserve">Kontaktperson: </w:t>
            </w:r>
          </w:p>
        </w:tc>
        <w:tc>
          <w:tcPr>
            <w:tcW w:w="4394" w:type="dxa"/>
          </w:tcPr>
          <w:p w:rsidR="00C2560A" w:rsidRPr="00630E13" w:rsidRDefault="001D776E" w:rsidP="00337BDC">
            <w:pPr>
              <w:pStyle w:val="Tabelltext"/>
            </w:pPr>
            <w:r w:rsidRPr="00630E13">
              <w:t>Lars Nilsson</w:t>
            </w:r>
          </w:p>
        </w:tc>
      </w:tr>
      <w:tr w:rsidR="00C2560A" w:rsidRPr="00630E13" w:rsidTr="000974DA">
        <w:tc>
          <w:tcPr>
            <w:tcW w:w="3189" w:type="dxa"/>
          </w:tcPr>
          <w:p w:rsidR="00C2560A" w:rsidRPr="00630E13" w:rsidRDefault="00C2560A" w:rsidP="00337BDC">
            <w:pPr>
              <w:pStyle w:val="Tabelltextkursiv"/>
              <w:rPr>
                <w:lang w:val="de-DE"/>
              </w:rPr>
            </w:pPr>
            <w:r w:rsidRPr="00630E13">
              <w:rPr>
                <w:lang w:val="de-DE"/>
              </w:rPr>
              <w:t xml:space="preserve">Telefon: </w:t>
            </w:r>
          </w:p>
        </w:tc>
        <w:tc>
          <w:tcPr>
            <w:tcW w:w="4394" w:type="dxa"/>
          </w:tcPr>
          <w:p w:rsidR="00C2560A" w:rsidRPr="00630E13" w:rsidRDefault="00C2560A" w:rsidP="00337BDC">
            <w:pPr>
              <w:pStyle w:val="Tabelltext"/>
              <w:rPr>
                <w:lang w:val="de-DE"/>
              </w:rPr>
            </w:pPr>
            <w:r w:rsidRPr="00630E13">
              <w:rPr>
                <w:lang w:val="de-DE"/>
              </w:rPr>
              <w:t xml:space="preserve">016 </w:t>
            </w:r>
            <w:r w:rsidR="001D776E" w:rsidRPr="00630E13">
              <w:t>– 544 22 </w:t>
            </w:r>
            <w:r w:rsidRPr="00630E13">
              <w:t>76</w:t>
            </w:r>
          </w:p>
        </w:tc>
      </w:tr>
      <w:tr w:rsidR="00C2560A" w:rsidRPr="00630E13" w:rsidTr="000974DA">
        <w:tc>
          <w:tcPr>
            <w:tcW w:w="3189" w:type="dxa"/>
          </w:tcPr>
          <w:p w:rsidR="00C2560A" w:rsidRPr="00630E13" w:rsidRDefault="00C2560A" w:rsidP="00337BDC">
            <w:pPr>
              <w:pStyle w:val="Tabelltextkursiv"/>
              <w:rPr>
                <w:lang w:val="de-DE"/>
              </w:rPr>
            </w:pPr>
            <w:r w:rsidRPr="00630E13">
              <w:rPr>
                <w:lang w:val="de-DE"/>
              </w:rPr>
              <w:t xml:space="preserve">Telefax: </w:t>
            </w:r>
          </w:p>
        </w:tc>
        <w:tc>
          <w:tcPr>
            <w:tcW w:w="4394" w:type="dxa"/>
          </w:tcPr>
          <w:p w:rsidR="00C2560A" w:rsidRPr="00630E13" w:rsidRDefault="00C2560A" w:rsidP="00337BDC">
            <w:pPr>
              <w:pStyle w:val="Tabelltext"/>
            </w:pPr>
            <w:r w:rsidRPr="00630E13">
              <w:t>016 – 544 20 99</w:t>
            </w:r>
          </w:p>
        </w:tc>
      </w:tr>
      <w:tr w:rsidR="00C2560A" w:rsidRPr="00630E13" w:rsidTr="000974DA">
        <w:tc>
          <w:tcPr>
            <w:tcW w:w="3189" w:type="dxa"/>
          </w:tcPr>
          <w:p w:rsidR="00C2560A" w:rsidRPr="00630E13" w:rsidRDefault="00C2560A" w:rsidP="00337BDC">
            <w:pPr>
              <w:pStyle w:val="Tabelltextkursiv"/>
              <w:rPr>
                <w:lang w:val="de-DE"/>
              </w:rPr>
            </w:pPr>
            <w:r w:rsidRPr="00630E13">
              <w:rPr>
                <w:lang w:val="de-DE"/>
              </w:rPr>
              <w:t xml:space="preserve">E-post: </w:t>
            </w:r>
          </w:p>
        </w:tc>
        <w:tc>
          <w:tcPr>
            <w:tcW w:w="4394" w:type="dxa"/>
          </w:tcPr>
          <w:p w:rsidR="00C2560A" w:rsidRPr="00630E13" w:rsidRDefault="00C2560A" w:rsidP="00337BDC">
            <w:pPr>
              <w:pStyle w:val="Tabelltext"/>
              <w:rPr>
                <w:lang w:val="de-DE"/>
              </w:rPr>
            </w:pPr>
            <w:r w:rsidRPr="00630E13">
              <w:rPr>
                <w:lang w:val="de-DE"/>
              </w:rPr>
              <w:t>fornamn.efternamn@</w:t>
            </w:r>
            <w:r w:rsidRPr="00630E13">
              <w:rPr>
                <w:szCs w:val="24"/>
              </w:rPr>
              <w:t>energimyndigheten</w:t>
            </w:r>
            <w:r w:rsidRPr="00630E13">
              <w:rPr>
                <w:lang w:val="de-DE"/>
              </w:rPr>
              <w:t>.se</w:t>
            </w:r>
          </w:p>
        </w:tc>
      </w:tr>
    </w:tbl>
    <w:p w:rsidR="000974DA" w:rsidRPr="00630E13" w:rsidRDefault="000974DA" w:rsidP="00DC3A75">
      <w:pPr>
        <w:pStyle w:val="Rubrik2"/>
      </w:pPr>
      <w:bookmarkStart w:id="12" w:name="_Toc265658869"/>
      <w:bookmarkStart w:id="13" w:name="_Toc454372922"/>
      <w:r w:rsidRPr="00630E13">
        <w:t>Statistikproducent</w:t>
      </w:r>
      <w:bookmarkEnd w:id="12"/>
      <w:bookmarkEnd w:id="13"/>
      <w:r w:rsidR="00F64917" w:rsidRPr="00630E13">
        <w:t xml:space="preserve"> </w:t>
      </w:r>
    </w:p>
    <w:tbl>
      <w:tblPr>
        <w:tblW w:w="0" w:type="auto"/>
        <w:tblLayout w:type="fixed"/>
        <w:tblCellMar>
          <w:left w:w="70" w:type="dxa"/>
          <w:right w:w="70" w:type="dxa"/>
        </w:tblCellMar>
        <w:tblLook w:val="0000" w:firstRow="0" w:lastRow="0" w:firstColumn="0" w:lastColumn="0" w:noHBand="0" w:noVBand="0"/>
      </w:tblPr>
      <w:tblGrid>
        <w:gridCol w:w="3189"/>
        <w:gridCol w:w="4781"/>
      </w:tblGrid>
      <w:tr w:rsidR="00C2560A" w:rsidRPr="00630E13" w:rsidTr="000974DA">
        <w:tc>
          <w:tcPr>
            <w:tcW w:w="3189" w:type="dxa"/>
          </w:tcPr>
          <w:p w:rsidR="00C2560A" w:rsidRPr="00630E13" w:rsidRDefault="00C2560A" w:rsidP="00337BDC">
            <w:pPr>
              <w:pStyle w:val="Tabelltextkursiv"/>
            </w:pPr>
            <w:r w:rsidRPr="00630E13">
              <w:t xml:space="preserve">Myndighet/organisation: </w:t>
            </w:r>
          </w:p>
        </w:tc>
        <w:tc>
          <w:tcPr>
            <w:tcW w:w="4781" w:type="dxa"/>
          </w:tcPr>
          <w:p w:rsidR="00C2560A" w:rsidRPr="00630E13" w:rsidRDefault="00C2560A" w:rsidP="00337BDC">
            <w:pPr>
              <w:pStyle w:val="Tabelltext"/>
              <w:rPr>
                <w:szCs w:val="24"/>
              </w:rPr>
            </w:pPr>
            <w:r w:rsidRPr="00630E13">
              <w:t>Statisticon</w:t>
            </w:r>
          </w:p>
        </w:tc>
      </w:tr>
      <w:tr w:rsidR="00C2560A" w:rsidRPr="00630E13" w:rsidTr="000974DA">
        <w:tc>
          <w:tcPr>
            <w:tcW w:w="3189" w:type="dxa"/>
          </w:tcPr>
          <w:p w:rsidR="00C2560A" w:rsidRPr="00630E13" w:rsidRDefault="00C2560A" w:rsidP="00337BDC">
            <w:pPr>
              <w:pStyle w:val="Tabelltextkursiv"/>
            </w:pPr>
            <w:r w:rsidRPr="00630E13">
              <w:t xml:space="preserve">Postadress: </w:t>
            </w:r>
          </w:p>
        </w:tc>
        <w:tc>
          <w:tcPr>
            <w:tcW w:w="4781" w:type="dxa"/>
          </w:tcPr>
          <w:p w:rsidR="00C2560A" w:rsidRPr="00630E13" w:rsidRDefault="00C2560A" w:rsidP="00337BDC">
            <w:pPr>
              <w:pStyle w:val="Tabelltext"/>
            </w:pPr>
            <w:r w:rsidRPr="00630E13">
              <w:t>Östra Ågatan 31, 753 22 Uppsala</w:t>
            </w:r>
          </w:p>
        </w:tc>
      </w:tr>
      <w:tr w:rsidR="00C2560A" w:rsidRPr="00630E13" w:rsidTr="000974DA">
        <w:tc>
          <w:tcPr>
            <w:tcW w:w="3189" w:type="dxa"/>
          </w:tcPr>
          <w:p w:rsidR="00C2560A" w:rsidRPr="00630E13" w:rsidRDefault="00C2560A" w:rsidP="00337BDC">
            <w:pPr>
              <w:pStyle w:val="Tabelltextkursiv"/>
            </w:pPr>
            <w:r w:rsidRPr="00630E13">
              <w:t>Besöksadress:</w:t>
            </w:r>
          </w:p>
        </w:tc>
        <w:tc>
          <w:tcPr>
            <w:tcW w:w="4781" w:type="dxa"/>
          </w:tcPr>
          <w:p w:rsidR="00C2560A" w:rsidRPr="00630E13" w:rsidRDefault="00C2560A" w:rsidP="00337BDC">
            <w:pPr>
              <w:pStyle w:val="Tabelltext"/>
            </w:pPr>
            <w:r w:rsidRPr="00630E13">
              <w:t>Östra Ågatan 31</w:t>
            </w:r>
          </w:p>
        </w:tc>
      </w:tr>
      <w:tr w:rsidR="00C2560A" w:rsidRPr="00630E13" w:rsidTr="000974DA">
        <w:tc>
          <w:tcPr>
            <w:tcW w:w="3189" w:type="dxa"/>
          </w:tcPr>
          <w:p w:rsidR="00C2560A" w:rsidRPr="00630E13" w:rsidRDefault="00C2560A" w:rsidP="00337BDC">
            <w:pPr>
              <w:pStyle w:val="Tabelltextkursiv"/>
            </w:pPr>
            <w:r w:rsidRPr="00630E13">
              <w:t xml:space="preserve">Kontaktperson: </w:t>
            </w:r>
          </w:p>
        </w:tc>
        <w:tc>
          <w:tcPr>
            <w:tcW w:w="4781" w:type="dxa"/>
          </w:tcPr>
          <w:p w:rsidR="00C2560A" w:rsidRPr="00630E13" w:rsidRDefault="00C2560A" w:rsidP="00337BDC">
            <w:pPr>
              <w:pStyle w:val="Tabelltext"/>
            </w:pPr>
            <w:r w:rsidRPr="00630E13">
              <w:t>Charlotta Danielsson</w:t>
            </w:r>
          </w:p>
        </w:tc>
      </w:tr>
      <w:tr w:rsidR="00C2560A" w:rsidRPr="00630E13" w:rsidTr="000974DA">
        <w:tc>
          <w:tcPr>
            <w:tcW w:w="3189" w:type="dxa"/>
          </w:tcPr>
          <w:p w:rsidR="00C2560A" w:rsidRPr="00630E13" w:rsidRDefault="00C2560A" w:rsidP="00337BDC">
            <w:pPr>
              <w:pStyle w:val="Tabelltextkursiv"/>
            </w:pPr>
            <w:r w:rsidRPr="00630E13">
              <w:t xml:space="preserve">Telefon: </w:t>
            </w:r>
          </w:p>
        </w:tc>
        <w:tc>
          <w:tcPr>
            <w:tcW w:w="4781" w:type="dxa"/>
          </w:tcPr>
          <w:p w:rsidR="00C2560A" w:rsidRPr="00630E13" w:rsidRDefault="00C2560A" w:rsidP="004511F1">
            <w:pPr>
              <w:pStyle w:val="Tabelltext"/>
            </w:pPr>
            <w:r w:rsidRPr="00630E13">
              <w:t xml:space="preserve">010 </w:t>
            </w:r>
            <w:r w:rsidRPr="00630E13">
              <w:rPr>
                <w:lang w:val="de-DE"/>
              </w:rPr>
              <w:t>–</w:t>
            </w:r>
            <w:r w:rsidRPr="00630E13">
              <w:t xml:space="preserve"> 130 80 0</w:t>
            </w:r>
            <w:r w:rsidR="004511F1">
              <w:t>0</w:t>
            </w:r>
          </w:p>
        </w:tc>
      </w:tr>
      <w:tr w:rsidR="00C2560A" w:rsidRPr="00630E13" w:rsidTr="000974DA">
        <w:tc>
          <w:tcPr>
            <w:tcW w:w="3189" w:type="dxa"/>
          </w:tcPr>
          <w:p w:rsidR="00C2560A" w:rsidRPr="00630E13" w:rsidRDefault="00C2560A" w:rsidP="00337BDC">
            <w:pPr>
              <w:pStyle w:val="Tabelltextkursiv"/>
              <w:rPr>
                <w:lang w:val="de-DE"/>
              </w:rPr>
            </w:pPr>
            <w:r w:rsidRPr="00630E13">
              <w:rPr>
                <w:lang w:val="de-DE"/>
              </w:rPr>
              <w:t>Telefax</w:t>
            </w:r>
          </w:p>
        </w:tc>
        <w:tc>
          <w:tcPr>
            <w:tcW w:w="4781" w:type="dxa"/>
          </w:tcPr>
          <w:p w:rsidR="00C2560A" w:rsidRPr="00630E13" w:rsidRDefault="00C2560A" w:rsidP="00337BDC">
            <w:pPr>
              <w:pStyle w:val="Tabelltext"/>
              <w:rPr>
                <w:lang w:val="de-DE"/>
              </w:rPr>
            </w:pPr>
            <w:r w:rsidRPr="00630E13">
              <w:rPr>
                <w:lang w:val="de-DE"/>
              </w:rPr>
              <w:t>-</w:t>
            </w:r>
          </w:p>
        </w:tc>
      </w:tr>
      <w:tr w:rsidR="00C2560A" w:rsidRPr="00630E13" w:rsidTr="000974DA">
        <w:tc>
          <w:tcPr>
            <w:tcW w:w="3189" w:type="dxa"/>
          </w:tcPr>
          <w:p w:rsidR="00C2560A" w:rsidRPr="00630E13" w:rsidRDefault="00C2560A" w:rsidP="00337BDC">
            <w:pPr>
              <w:pStyle w:val="Tabelltextkursiv"/>
            </w:pPr>
            <w:r w:rsidRPr="00630E13">
              <w:t xml:space="preserve">E-post: </w:t>
            </w:r>
          </w:p>
        </w:tc>
        <w:tc>
          <w:tcPr>
            <w:tcW w:w="4781" w:type="dxa"/>
          </w:tcPr>
          <w:p w:rsidR="00C2560A" w:rsidRPr="00630E13" w:rsidRDefault="00C2560A" w:rsidP="00337BDC">
            <w:pPr>
              <w:pStyle w:val="Tabelltext"/>
              <w:rPr>
                <w:lang w:val="de-DE"/>
              </w:rPr>
            </w:pPr>
            <w:r w:rsidRPr="00630E13">
              <w:rPr>
                <w:lang w:val="de-DE"/>
              </w:rPr>
              <w:t>fornamn.efternamn@statisticon.se</w:t>
            </w:r>
          </w:p>
        </w:tc>
      </w:tr>
    </w:tbl>
    <w:p w:rsidR="000974DA" w:rsidRPr="00630E13" w:rsidRDefault="000974DA" w:rsidP="00DC3A75">
      <w:pPr>
        <w:pStyle w:val="Rubrik2"/>
      </w:pPr>
      <w:bookmarkStart w:id="14" w:name="_Toc265658870"/>
      <w:bookmarkStart w:id="15" w:name="_Toc454372923"/>
      <w:r w:rsidRPr="00630E13">
        <w:lastRenderedPageBreak/>
        <w:t>Uppgiftsskyldighet</w:t>
      </w:r>
      <w:bookmarkEnd w:id="14"/>
      <w:bookmarkEnd w:id="15"/>
      <w:r w:rsidR="00F64917" w:rsidRPr="00630E13">
        <w:t xml:space="preserve"> </w:t>
      </w:r>
    </w:p>
    <w:p w:rsidR="00960068" w:rsidRPr="00630E13" w:rsidRDefault="0027723A" w:rsidP="007842BF">
      <w:pPr>
        <w:pStyle w:val="Brdtext"/>
      </w:pPr>
      <w:r w:rsidRPr="000F6EEA">
        <w:t>För statistikår 2015 genomfördes ingen statistikinsamling. Uppgifter om använd energi 2015 är skattningar baserade på 2014 års energianvändningsuppgifter. 2014 års uppgifter har skrivits fram med avseende på skillnader i temperatur mellan åren.</w:t>
      </w:r>
    </w:p>
    <w:p w:rsidR="00EB0A66" w:rsidRPr="00630E13" w:rsidRDefault="000974DA" w:rsidP="00DC3A75">
      <w:pPr>
        <w:pStyle w:val="Rubrik2"/>
      </w:pPr>
      <w:bookmarkStart w:id="16" w:name="_Toc265658871"/>
      <w:bookmarkStart w:id="17" w:name="_Toc454372924"/>
      <w:r w:rsidRPr="00630E13">
        <w:t>Sekretess och regler för behandling av personuppgifter</w:t>
      </w:r>
      <w:bookmarkEnd w:id="16"/>
      <w:bookmarkEnd w:id="17"/>
      <w:r w:rsidR="00F64917" w:rsidRPr="00630E13">
        <w:t xml:space="preserve"> </w:t>
      </w:r>
    </w:p>
    <w:p w:rsidR="00960068" w:rsidRPr="00630E13" w:rsidRDefault="00960068" w:rsidP="007842BF">
      <w:pPr>
        <w:pStyle w:val="Brdtext"/>
      </w:pPr>
      <w:r w:rsidRPr="00630E13">
        <w:rPr>
          <w:iCs/>
        </w:rPr>
        <w:t xml:space="preserve">Uppgifter som </w:t>
      </w:r>
      <w:r w:rsidR="003F6E89" w:rsidRPr="00630E13">
        <w:rPr>
          <w:iCs/>
        </w:rPr>
        <w:t>lämnas via undersökningen kommer a</w:t>
      </w:r>
      <w:r w:rsidRPr="00630E13">
        <w:rPr>
          <w:iCs/>
        </w:rPr>
        <w:t>tt hanteras</w:t>
      </w:r>
      <w:r w:rsidR="003F6E89" w:rsidRPr="00630E13">
        <w:t xml:space="preserve"> i enlighet med offentlighets- och sekretesslagens (2009:400) bestämmelser.</w:t>
      </w:r>
    </w:p>
    <w:p w:rsidR="00960068" w:rsidRPr="00630E13" w:rsidRDefault="00960068" w:rsidP="007842BF">
      <w:pPr>
        <w:pStyle w:val="Brdtext"/>
      </w:pPr>
      <w:r w:rsidRPr="00630E13">
        <w:t xml:space="preserve">Vid automatiserad behandling av personuppgifter gäller reglerna i </w:t>
      </w:r>
      <w:r w:rsidR="00537E8B" w:rsidRPr="00630E13">
        <w:t>personuppgiftslagen</w:t>
      </w:r>
      <w:r w:rsidRPr="00630E13">
        <w:t xml:space="preserve"> (1998:204) och datalagen (1973:289) för behandling som har påbörjats före personuppgiftslagens ikraftträdande. På statistikområdet finns dessutom särskilda regler för person</w:t>
      </w:r>
      <w:r w:rsidR="00900582" w:rsidRPr="00630E13">
        <w:t>uppgiftsbehandling i SFS (2001:</w:t>
      </w:r>
      <w:r w:rsidRPr="00630E13">
        <w:t>99) och förordningen (2001:100) för officiell statistik.</w:t>
      </w:r>
    </w:p>
    <w:p w:rsidR="000974DA" w:rsidRPr="00630E13" w:rsidRDefault="000974DA" w:rsidP="00DC3A75">
      <w:pPr>
        <w:pStyle w:val="Rubrik2"/>
      </w:pPr>
      <w:bookmarkStart w:id="18" w:name="_Toc265658872"/>
      <w:bookmarkStart w:id="19" w:name="_Toc454372925"/>
      <w:r w:rsidRPr="00630E13">
        <w:t>Gallringsföreskrifter</w:t>
      </w:r>
      <w:bookmarkEnd w:id="18"/>
      <w:bookmarkEnd w:id="19"/>
      <w:r w:rsidR="00F64917" w:rsidRPr="00630E13">
        <w:t xml:space="preserve"> </w:t>
      </w:r>
    </w:p>
    <w:p w:rsidR="00960068" w:rsidRPr="00630E13" w:rsidRDefault="00960068" w:rsidP="007842BF">
      <w:pPr>
        <w:pStyle w:val="Brdtext"/>
      </w:pPr>
      <w:r w:rsidRPr="00630E13">
        <w:rPr>
          <w:noProof/>
        </w:rPr>
        <w:t>Ingen gallring av mikrodata har skett sedan undersökningarna inleddes 1977. I linje med datainspektionens beslut avidentifieras register som är äldre än 10 år</w:t>
      </w:r>
      <w:r w:rsidR="00900582" w:rsidRPr="00630E13">
        <w:rPr>
          <w:noProof/>
        </w:rPr>
        <w:t>.</w:t>
      </w:r>
    </w:p>
    <w:p w:rsidR="000974DA" w:rsidRPr="00630E13" w:rsidRDefault="000974DA" w:rsidP="00DC3A75">
      <w:pPr>
        <w:pStyle w:val="Rubrik2"/>
      </w:pPr>
      <w:bookmarkStart w:id="20" w:name="_Toc265658873"/>
      <w:bookmarkStart w:id="21" w:name="_Toc454372926"/>
      <w:r w:rsidRPr="00630E13">
        <w:t>EU-reglering</w:t>
      </w:r>
      <w:bookmarkEnd w:id="20"/>
      <w:bookmarkEnd w:id="21"/>
      <w:r w:rsidR="00F64917" w:rsidRPr="00630E13">
        <w:t xml:space="preserve"> </w:t>
      </w:r>
    </w:p>
    <w:p w:rsidR="0027723A" w:rsidRPr="00A518CF" w:rsidRDefault="0027723A" w:rsidP="0027723A">
      <w:pPr>
        <w:pStyle w:val="Brdtext"/>
      </w:pPr>
      <w:r w:rsidRPr="000F6EEA">
        <w:t>Europaparlamentets och rådets förordning (EG) nr 1099/2008 om energistatistik ställer krav på statistik om slutlig energianvändning i industri, transport och andra sektorer. I andra sektorer återfinns bland annat hushåll, företag och kontor inom offentlig och privat sektor.</w:t>
      </w:r>
    </w:p>
    <w:p w:rsidR="000974DA" w:rsidRPr="00630E13" w:rsidRDefault="000974DA" w:rsidP="00DC3A75">
      <w:pPr>
        <w:pStyle w:val="Rubrik2"/>
      </w:pPr>
      <w:bookmarkStart w:id="22" w:name="_Toc265658874"/>
      <w:bookmarkStart w:id="23" w:name="_Toc454372927"/>
      <w:r w:rsidRPr="00630E13">
        <w:t>Syfte och historik</w:t>
      </w:r>
      <w:bookmarkEnd w:id="22"/>
      <w:bookmarkEnd w:id="23"/>
    </w:p>
    <w:p w:rsidR="002072E3" w:rsidRPr="00630E13" w:rsidRDefault="002072E3" w:rsidP="002072E3">
      <w:pPr>
        <w:pStyle w:val="Brdtext"/>
      </w:pPr>
      <w:r w:rsidRPr="00630E13">
        <w:t xml:space="preserve">Den officiella energistatistiken för fastigheter och byggnader omfattar tre delundersökningar avseende småhus, flerbostadshus och lokaler. </w:t>
      </w:r>
    </w:p>
    <w:p w:rsidR="00D8415C" w:rsidRPr="00630E13" w:rsidRDefault="00D8415C" w:rsidP="007842BF">
      <w:pPr>
        <w:pStyle w:val="Brdtext"/>
      </w:pPr>
      <w:r w:rsidRPr="00630E13">
        <w:t>Syftet med</w:t>
      </w:r>
      <w:r w:rsidR="002072E3" w:rsidRPr="00630E13">
        <w:t xml:space="preserve"> undersökningen är att beskriva </w:t>
      </w:r>
      <w:r w:rsidRPr="00630E13">
        <w:t>uppvärmningssätt</w:t>
      </w:r>
      <w:r w:rsidR="002072E3" w:rsidRPr="00630E13">
        <w:t>,</w:t>
      </w:r>
      <w:r w:rsidRPr="00630E13">
        <w:t xml:space="preserve"> energianvändning</w:t>
      </w:r>
      <w:r w:rsidR="002072E3" w:rsidRPr="00630E13">
        <w:t xml:space="preserve"> och uppvärmd area </w:t>
      </w:r>
      <w:r w:rsidRPr="00630E13">
        <w:t xml:space="preserve">i beståndet av </w:t>
      </w:r>
      <w:r w:rsidR="005E228E" w:rsidRPr="00630E13">
        <w:t>lokalbyggnader</w:t>
      </w:r>
      <w:r w:rsidR="00B92129" w:rsidRPr="00630E13">
        <w:t>, dvs. byggnader typkodsklassificerade som lokaler</w:t>
      </w:r>
      <w:r w:rsidRPr="00630E13">
        <w:t xml:space="preserve">. </w:t>
      </w:r>
    </w:p>
    <w:p w:rsidR="002556CC" w:rsidRPr="00630E13" w:rsidRDefault="002556CC" w:rsidP="007842BF">
      <w:pPr>
        <w:pStyle w:val="Brdtext"/>
      </w:pPr>
      <w:r w:rsidRPr="00630E13">
        <w:t>Undersökningen har genomförts årligen sedan 1977. Åren 1977-1998 var Statistiska centralbyrån (SCB) både ansvarig för undersökning och dess producent. Från och med 1998</w:t>
      </w:r>
      <w:r w:rsidR="00B92129" w:rsidRPr="00630E13">
        <w:t xml:space="preserve"> </w:t>
      </w:r>
      <w:r w:rsidRPr="00630E13">
        <w:t>har Energimyndigheten övertagit ansvaret för undersökningen men SCB fortsatte att producera undersökningen på uppdrag av Energimyndigheten fram till och med 2008</w:t>
      </w:r>
      <w:r w:rsidR="00EF3F44" w:rsidRPr="00630E13">
        <w:t xml:space="preserve"> års undersökning</w:t>
      </w:r>
      <w:r w:rsidRPr="00630E13">
        <w:t xml:space="preserve">. Från och med </w:t>
      </w:r>
      <w:r w:rsidR="00EF3F44" w:rsidRPr="00630E13">
        <w:t xml:space="preserve">undersökningen avseende </w:t>
      </w:r>
      <w:r w:rsidRPr="00630E13">
        <w:t>år 2009 är Statisticon AB producent av undersökningen på uppdrag av Energimyndigheten.</w:t>
      </w:r>
    </w:p>
    <w:p w:rsidR="00EF3F44" w:rsidRPr="00630E13" w:rsidRDefault="002556CC" w:rsidP="00EF3F44">
      <w:pPr>
        <w:pStyle w:val="Brdtext"/>
      </w:pPr>
      <w:r w:rsidRPr="00630E13">
        <w:lastRenderedPageBreak/>
        <w:t xml:space="preserve">När undersökningen startade 1977 </w:t>
      </w:r>
      <w:r w:rsidR="00D8415C" w:rsidRPr="00630E13">
        <w:t xml:space="preserve">användes samma urval under en treårsperiod, ibland även en längre period, men den ökade takten av ägarbyten av fastigheter gjorde det allt svårare att hitta rätt ägare. </w:t>
      </w:r>
      <w:r w:rsidRPr="00630E13">
        <w:t>S</w:t>
      </w:r>
      <w:r w:rsidR="00D8415C" w:rsidRPr="00630E13">
        <w:t>edan 1997 dra</w:t>
      </w:r>
      <w:r w:rsidRPr="00630E13">
        <w:t>s</w:t>
      </w:r>
      <w:r w:rsidR="00D8415C" w:rsidRPr="00630E13">
        <w:t xml:space="preserve"> ett nytt urval varje år vilket också </w:t>
      </w:r>
      <w:r w:rsidR="00A45C9D" w:rsidRPr="00630E13">
        <w:t xml:space="preserve">har </w:t>
      </w:r>
      <w:r w:rsidR="00D8415C" w:rsidRPr="00630E13">
        <w:t xml:space="preserve">fört med sig att den slumpvisa variationen mellan åren har ökat. Andra mindre </w:t>
      </w:r>
      <w:r w:rsidR="00A45C9D" w:rsidRPr="00630E13">
        <w:t>för</w:t>
      </w:r>
      <w:r w:rsidR="00D8415C" w:rsidRPr="00630E13">
        <w:t xml:space="preserve">ändringar har gjorts under åren </w:t>
      </w:r>
      <w:r w:rsidR="00EF3F44" w:rsidRPr="00630E13">
        <w:t xml:space="preserve">såsom att enskilda uppvärmningssätt har tillkommit eller försvunnit. Huvuddragen i undersökningen har dock varit desamma. </w:t>
      </w:r>
    </w:p>
    <w:p w:rsidR="0027723A" w:rsidRDefault="002556CC" w:rsidP="007842BF">
      <w:pPr>
        <w:pStyle w:val="Brdtext"/>
      </w:pPr>
      <w:r w:rsidRPr="00630E13">
        <w:t>Från och med 2007 års undersökning förändrades populationen i och med att undersökning</w:t>
      </w:r>
      <w:r w:rsidR="00F64917" w:rsidRPr="00630E13">
        <w:t>s</w:t>
      </w:r>
      <w:r w:rsidRPr="00630E13">
        <w:t xml:space="preserve">objektet förändrades från fastighet till byggnad. </w:t>
      </w:r>
      <w:r w:rsidR="00A45C9D" w:rsidRPr="00630E13">
        <w:t>Till och med undersökningen avseende år 2006</w:t>
      </w:r>
      <w:r w:rsidRPr="00630E13">
        <w:t xml:space="preserve"> baserades urvalsramen på Fastighets</w:t>
      </w:r>
      <w:r w:rsidR="009E2610" w:rsidRPr="00630E13">
        <w:softHyphen/>
      </w:r>
      <w:r w:rsidRPr="00630E13">
        <w:t>taxe</w:t>
      </w:r>
      <w:r w:rsidR="00F4522E" w:rsidRPr="00630E13">
        <w:softHyphen/>
      </w:r>
      <w:r w:rsidRPr="00630E13">
        <w:t>rings</w:t>
      </w:r>
      <w:r w:rsidR="00F4522E" w:rsidRPr="00630E13">
        <w:softHyphen/>
      </w:r>
      <w:r w:rsidRPr="00630E13">
        <w:t>registret (FTR) och undersökningsobjektet fastighet. Från och med</w:t>
      </w:r>
      <w:r w:rsidR="00EF3F44" w:rsidRPr="00630E13">
        <w:t xml:space="preserve"> under</w:t>
      </w:r>
      <w:r w:rsidR="00F4522E" w:rsidRPr="00630E13">
        <w:softHyphen/>
      </w:r>
      <w:r w:rsidR="00EF3F44" w:rsidRPr="00630E13">
        <w:t>sök</w:t>
      </w:r>
      <w:r w:rsidR="00F4522E" w:rsidRPr="00630E13">
        <w:softHyphen/>
      </w:r>
      <w:r w:rsidR="00EF3F44" w:rsidRPr="00630E13">
        <w:t>ningen avseende år</w:t>
      </w:r>
      <w:r w:rsidRPr="00630E13">
        <w:t xml:space="preserve"> 2007 baserades ramen på en kombination av FTR och Lantmäteriets </w:t>
      </w:r>
      <w:r w:rsidR="000D04A5" w:rsidRPr="00630E13">
        <w:t xml:space="preserve">Byggnads- och </w:t>
      </w:r>
      <w:r w:rsidRPr="00630E13">
        <w:t>Fastighets</w:t>
      </w:r>
      <w:r w:rsidR="000D04A5" w:rsidRPr="00630E13">
        <w:t xml:space="preserve">register (FR) och undersökningsobjektet byggnad. Denna omläggning genomfördes för att undersökningen skulle avse samma typ av enhet som Energideklarationerna och </w:t>
      </w:r>
      <w:r w:rsidR="00A45C9D" w:rsidRPr="00630E13">
        <w:t>därmed bidra</w:t>
      </w:r>
      <w:r w:rsidR="000D04A5" w:rsidRPr="00630E13">
        <w:t xml:space="preserve"> till att minska uppgiftslämnarbördan för fastighetsägarna.</w:t>
      </w:r>
      <w:r w:rsidR="00B92129" w:rsidRPr="00630E13">
        <w:t xml:space="preserve"> Populationen av lok</w:t>
      </w:r>
      <w:r w:rsidR="005E228E" w:rsidRPr="00630E13">
        <w:t>albyggnader</w:t>
      </w:r>
      <w:r w:rsidR="00B92129" w:rsidRPr="00630E13">
        <w:t xml:space="preserve"> avgränsas genom att omfatta </w:t>
      </w:r>
      <w:r w:rsidR="00C94932" w:rsidRPr="00630E13">
        <w:t xml:space="preserve">hyreshusenheter </w:t>
      </w:r>
      <w:r w:rsidR="00B92129" w:rsidRPr="00630E13">
        <w:t>typkodsklas</w:t>
      </w:r>
      <w:r w:rsidR="005E228E" w:rsidRPr="00630E13">
        <w:t>sificerade som hotell</w:t>
      </w:r>
      <w:r w:rsidR="00C94932" w:rsidRPr="00630E13">
        <w:t>-</w:t>
      </w:r>
      <w:r w:rsidR="005E228E" w:rsidRPr="00630E13">
        <w:t xml:space="preserve"> eller restaurangbyggnad (typkod 322) samt hyreshusenhet</w:t>
      </w:r>
      <w:r w:rsidR="00C94932" w:rsidRPr="00630E13">
        <w:t>er</w:t>
      </w:r>
      <w:r w:rsidR="005E228E" w:rsidRPr="00630E13">
        <w:t xml:space="preserve"> med huvudsakligen lokaler</w:t>
      </w:r>
      <w:r w:rsidR="00B92129" w:rsidRPr="00630E13">
        <w:t xml:space="preserve"> (</w:t>
      </w:r>
      <w:r w:rsidR="00C94932" w:rsidRPr="00630E13">
        <w:t>typ</w:t>
      </w:r>
      <w:r w:rsidR="00B92129" w:rsidRPr="00630E13">
        <w:t>kod 32</w:t>
      </w:r>
      <w:r w:rsidR="00C94932" w:rsidRPr="00630E13">
        <w:t>5</w:t>
      </w:r>
      <w:r w:rsidR="00B92129" w:rsidRPr="00630E13">
        <w:t>)</w:t>
      </w:r>
      <w:r w:rsidR="00C94932" w:rsidRPr="00630E13">
        <w:t xml:space="preserve">. Dessutom ingår lokalbyggnader som </w:t>
      </w:r>
      <w:r w:rsidR="00EF3F44" w:rsidRPr="00630E13">
        <w:t xml:space="preserve">har </w:t>
      </w:r>
      <w:r w:rsidR="00C94932" w:rsidRPr="00630E13">
        <w:t>undantagits skatteplikt enligt 5§ kommunalskattelagen (</w:t>
      </w:r>
      <w:r w:rsidR="00DE310D" w:rsidRPr="00630E13">
        <w:t>s.k.</w:t>
      </w:r>
      <w:r w:rsidR="00C94932" w:rsidRPr="00630E13">
        <w:t xml:space="preserve"> specialfastigheter), se vidare avsnitt 1.1.1 för en mer detaljerad beskrivning av populationen. </w:t>
      </w:r>
      <w:r w:rsidR="00774143" w:rsidRPr="00630E13">
        <w:t xml:space="preserve">Ytterligare avgränsningar </w:t>
      </w:r>
      <w:r w:rsidR="00454717" w:rsidRPr="00630E13">
        <w:t xml:space="preserve">av </w:t>
      </w:r>
      <w:r w:rsidR="00774143" w:rsidRPr="00630E13">
        <w:t>populationen är att b</w:t>
      </w:r>
      <w:r w:rsidR="00C94932" w:rsidRPr="00630E13">
        <w:t xml:space="preserve">yggnaderna skall ha färdigställts </w:t>
      </w:r>
      <w:r w:rsidR="00454717" w:rsidRPr="00630E13">
        <w:t>före aktuellt undersökningsår</w:t>
      </w:r>
      <w:r w:rsidR="00774143" w:rsidRPr="00630E13">
        <w:t xml:space="preserve">, ha en </w:t>
      </w:r>
      <w:r w:rsidR="00EF3F44" w:rsidRPr="00630E13">
        <w:t xml:space="preserve">uppvärmd </w:t>
      </w:r>
      <w:r w:rsidR="00774143" w:rsidRPr="00630E13">
        <w:t xml:space="preserve">area </w:t>
      </w:r>
      <w:r w:rsidR="00EF3F44" w:rsidRPr="00630E13">
        <w:t xml:space="preserve">som är </w:t>
      </w:r>
      <w:r w:rsidR="00774143" w:rsidRPr="00630E13">
        <w:t>större än 200</w:t>
      </w:r>
      <w:r w:rsidR="00900582" w:rsidRPr="00630E13">
        <w:t> </w:t>
      </w:r>
      <w:r w:rsidR="00774143" w:rsidRPr="00630E13">
        <w:t>m</w:t>
      </w:r>
      <w:r w:rsidR="00774143" w:rsidRPr="00630E13">
        <w:rPr>
          <w:vertAlign w:val="superscript"/>
        </w:rPr>
        <w:t>2</w:t>
      </w:r>
      <w:r w:rsidR="00774143" w:rsidRPr="00630E13">
        <w:t xml:space="preserve"> och </w:t>
      </w:r>
      <w:r w:rsidR="00EF3F44" w:rsidRPr="00630E13">
        <w:t xml:space="preserve">har </w:t>
      </w:r>
      <w:r w:rsidR="00774143" w:rsidRPr="00630E13">
        <w:t>var</w:t>
      </w:r>
      <w:r w:rsidR="00EF3F44" w:rsidRPr="00630E13">
        <w:t>it</w:t>
      </w:r>
      <w:r w:rsidR="00774143" w:rsidRPr="00630E13">
        <w:t xml:space="preserve"> uppvärmda till minst </w:t>
      </w:r>
      <w:r w:rsidR="00EF3F44" w:rsidRPr="00630E13">
        <w:t>10ºC</w:t>
      </w:r>
      <w:r w:rsidR="00774143" w:rsidRPr="00630E13">
        <w:t xml:space="preserve"> under minst 90 dagar under år</w:t>
      </w:r>
      <w:r w:rsidR="00900582" w:rsidRPr="00630E13">
        <w:t xml:space="preserve"> </w:t>
      </w:r>
      <w:r w:rsidR="00D93BE4" w:rsidRPr="00630E13">
        <w:t>201</w:t>
      </w:r>
      <w:r w:rsidR="00F4522E" w:rsidRPr="00630E13">
        <w:t>3</w:t>
      </w:r>
      <w:r w:rsidR="00774143" w:rsidRPr="00630E13">
        <w:t>.</w:t>
      </w:r>
      <w:r w:rsidR="0027723A">
        <w:t xml:space="preserve"> </w:t>
      </w:r>
    </w:p>
    <w:p w:rsidR="00960068" w:rsidRDefault="00907FCE" w:rsidP="007842BF">
      <w:pPr>
        <w:pStyle w:val="Brdtext"/>
      </w:pPr>
      <w:r w:rsidRPr="00630E13">
        <w:t xml:space="preserve">Urvalsstorleken i undersökningen är ca </w:t>
      </w:r>
      <w:r w:rsidR="00BE1901" w:rsidRPr="00630E13">
        <w:t>10</w:t>
      </w:r>
      <w:r w:rsidR="00900582" w:rsidRPr="00630E13">
        <w:t> </w:t>
      </w:r>
      <w:r w:rsidR="00BE1901" w:rsidRPr="00630E13">
        <w:t>0</w:t>
      </w:r>
      <w:r w:rsidRPr="00630E13">
        <w:t>00</w:t>
      </w:r>
      <w:r w:rsidR="00900582" w:rsidRPr="00630E13">
        <w:t xml:space="preserve"> </w:t>
      </w:r>
      <w:r w:rsidRPr="00630E13">
        <w:t>objekt och</w:t>
      </w:r>
      <w:r w:rsidR="0094286B" w:rsidRPr="00630E13">
        <w:t xml:space="preserve"> varit i denna storleksordning </w:t>
      </w:r>
      <w:r w:rsidR="00E8052D" w:rsidRPr="00630E13">
        <w:t>under de senaste tio åren.</w:t>
      </w:r>
    </w:p>
    <w:p w:rsidR="0027723A" w:rsidRPr="0027723A" w:rsidRDefault="0027723A" w:rsidP="0027723A">
      <w:pPr>
        <w:pStyle w:val="Brdtextmedfrstaindrag"/>
        <w:ind w:firstLine="0"/>
      </w:pPr>
      <w:r w:rsidRPr="000F6EEA">
        <w:t>För statistikår 2015 genomfördes ingen statistikinsamling. Uppgifter om använd energi 2015 är skattningar baserade på 2014 års energianvändningsuppgifter. 2014 års uppgifter har skrivits fram med avseende på skillnader i temperatur mellan åren.</w:t>
      </w:r>
    </w:p>
    <w:p w:rsidR="000974DA" w:rsidRPr="00630E13" w:rsidRDefault="000974DA" w:rsidP="00DC3A75">
      <w:pPr>
        <w:pStyle w:val="Rubrik2"/>
      </w:pPr>
      <w:bookmarkStart w:id="24" w:name="_Toc265658875"/>
      <w:bookmarkStart w:id="25" w:name="_Toc454372928"/>
      <w:r w:rsidRPr="00630E13">
        <w:t>Statistikanvändning</w:t>
      </w:r>
      <w:bookmarkEnd w:id="24"/>
      <w:bookmarkEnd w:id="25"/>
      <w:r w:rsidR="00F64917" w:rsidRPr="00630E13">
        <w:t xml:space="preserve"> </w:t>
      </w:r>
    </w:p>
    <w:p w:rsidR="00960068" w:rsidRPr="00630E13" w:rsidRDefault="00960068" w:rsidP="007842BF">
      <w:pPr>
        <w:pStyle w:val="Brdtext"/>
        <w:rPr>
          <w:noProof/>
        </w:rPr>
      </w:pPr>
      <w:r w:rsidRPr="00630E13">
        <w:rPr>
          <w:noProof/>
        </w:rPr>
        <w:t>Statistiken används till exempel av de departement och myndigheter som har till uppgift att svara för energiförsörjningen, följa energianvändningens utveckling och planera energisparandet inom fastighetsbeståndet.</w:t>
      </w:r>
    </w:p>
    <w:p w:rsidR="00960068" w:rsidRPr="00630E13" w:rsidRDefault="00960068" w:rsidP="00960068">
      <w:pPr>
        <w:pStyle w:val="Punktlista"/>
        <w:rPr>
          <w:noProof/>
        </w:rPr>
      </w:pPr>
      <w:r w:rsidRPr="00630E13">
        <w:rPr>
          <w:noProof/>
        </w:rPr>
        <w:t>Närings- och miljödepartementen och Energimyndigheten: Underlag för energiprognoser och energiberedskap.</w:t>
      </w:r>
    </w:p>
    <w:p w:rsidR="00900582" w:rsidRPr="00630E13" w:rsidRDefault="00900582" w:rsidP="00900582">
      <w:pPr>
        <w:pStyle w:val="Punktlista"/>
        <w:tabs>
          <w:tab w:val="num" w:pos="1418"/>
        </w:tabs>
        <w:spacing w:after="120" w:line="280" w:lineRule="atLeast"/>
        <w:rPr>
          <w:noProof/>
        </w:rPr>
      </w:pPr>
      <w:r w:rsidRPr="00630E13">
        <w:rPr>
          <w:noProof/>
        </w:rPr>
        <w:t>SCB: Nationalräkenskaperna (NR), Kommunal och regional energistatistik (KRE), Årliga energiundersökningen (AREL), Energiindikatorer, Årliga energibalanser samt Svenska miljöemissionsdata (SMED).</w:t>
      </w:r>
    </w:p>
    <w:p w:rsidR="00960068" w:rsidRPr="000F6EEA" w:rsidRDefault="0027723A" w:rsidP="00960068">
      <w:pPr>
        <w:pStyle w:val="Punktlista"/>
        <w:rPr>
          <w:noProof/>
        </w:rPr>
      </w:pPr>
      <w:r w:rsidRPr="000F6EEA">
        <w:rPr>
          <w:noProof/>
        </w:rPr>
        <w:t>Forskare</w:t>
      </w:r>
    </w:p>
    <w:p w:rsidR="00960068" w:rsidRPr="00630E13" w:rsidRDefault="00960068" w:rsidP="00960068">
      <w:pPr>
        <w:pStyle w:val="Punktlista"/>
        <w:rPr>
          <w:noProof/>
        </w:rPr>
      </w:pPr>
      <w:r w:rsidRPr="00630E13">
        <w:rPr>
          <w:noProof/>
        </w:rPr>
        <w:t>Regioner och kommuner: Underlag för energiplaner.</w:t>
      </w:r>
    </w:p>
    <w:p w:rsidR="00037866" w:rsidRPr="00630E13" w:rsidRDefault="00037866" w:rsidP="00960068">
      <w:pPr>
        <w:pStyle w:val="Punktlista"/>
        <w:rPr>
          <w:noProof/>
        </w:rPr>
      </w:pPr>
      <w:r w:rsidRPr="00630E13">
        <w:rPr>
          <w:noProof/>
        </w:rPr>
        <w:lastRenderedPageBreak/>
        <w:t>Boverket</w:t>
      </w:r>
    </w:p>
    <w:p w:rsidR="00037866" w:rsidRPr="00630E13" w:rsidRDefault="003F18DF" w:rsidP="00960068">
      <w:pPr>
        <w:pStyle w:val="Punktlista"/>
        <w:rPr>
          <w:noProof/>
        </w:rPr>
      </w:pPr>
      <w:r w:rsidRPr="00630E13">
        <w:rPr>
          <w:noProof/>
        </w:rPr>
        <w:t>Fastighetsförvalta</w:t>
      </w:r>
      <w:r w:rsidR="00037866" w:rsidRPr="00630E13">
        <w:rPr>
          <w:noProof/>
        </w:rPr>
        <w:t>r</w:t>
      </w:r>
      <w:r w:rsidRPr="00630E13">
        <w:rPr>
          <w:noProof/>
        </w:rPr>
        <w:t>e</w:t>
      </w:r>
    </w:p>
    <w:p w:rsidR="00960068" w:rsidRPr="00630E13" w:rsidRDefault="003F013F" w:rsidP="00037866">
      <w:pPr>
        <w:pStyle w:val="Punktlista"/>
        <w:rPr>
          <w:noProof/>
        </w:rPr>
      </w:pPr>
      <w:r w:rsidRPr="00630E13">
        <w:rPr>
          <w:noProof/>
        </w:rPr>
        <w:t>Privata aktörer in bygg- och energibranchen</w:t>
      </w:r>
    </w:p>
    <w:p w:rsidR="0024258A" w:rsidRPr="00630E13" w:rsidRDefault="0005021D" w:rsidP="00037866">
      <w:pPr>
        <w:pStyle w:val="Punktlista"/>
        <w:rPr>
          <w:noProof/>
        </w:rPr>
      </w:pPr>
      <w:r w:rsidRPr="00630E13">
        <w:rPr>
          <w:noProof/>
        </w:rPr>
        <w:t>Naturvårdsverk</w:t>
      </w:r>
      <w:r w:rsidR="003F013F" w:rsidRPr="00630E13">
        <w:rPr>
          <w:noProof/>
        </w:rPr>
        <w:t>e</w:t>
      </w:r>
      <w:r w:rsidRPr="00630E13">
        <w:rPr>
          <w:noProof/>
        </w:rPr>
        <w:t>t: Underlag till den internationella</w:t>
      </w:r>
      <w:r w:rsidR="0024258A" w:rsidRPr="00630E13">
        <w:rPr>
          <w:noProof/>
        </w:rPr>
        <w:t xml:space="preserve"> klimatrapportering</w:t>
      </w:r>
      <w:r w:rsidR="003F18DF" w:rsidRPr="00630E13">
        <w:rPr>
          <w:noProof/>
        </w:rPr>
        <w:t>en</w:t>
      </w:r>
    </w:p>
    <w:p w:rsidR="00AF664B" w:rsidRPr="00630E13" w:rsidRDefault="00AF664B" w:rsidP="00037866">
      <w:pPr>
        <w:pStyle w:val="Punktlista"/>
        <w:rPr>
          <w:noProof/>
        </w:rPr>
      </w:pPr>
      <w:r w:rsidRPr="00630E13">
        <w:rPr>
          <w:noProof/>
        </w:rPr>
        <w:t>Underlag till forskare och privatpersoner</w:t>
      </w:r>
    </w:p>
    <w:p w:rsidR="000974DA" w:rsidRPr="00630E13" w:rsidRDefault="000974DA" w:rsidP="00DC3A75">
      <w:pPr>
        <w:pStyle w:val="Rubrik2"/>
        <w:keepNext/>
      </w:pPr>
      <w:bookmarkStart w:id="26" w:name="_Toc265658876"/>
      <w:bookmarkStart w:id="27" w:name="_Toc454372929"/>
      <w:r w:rsidRPr="00630E13">
        <w:t>Upplägg och genomförande</w:t>
      </w:r>
      <w:bookmarkEnd w:id="26"/>
      <w:bookmarkEnd w:id="27"/>
      <w:r w:rsidR="005F10DB" w:rsidRPr="00630E13">
        <w:t xml:space="preserve"> </w:t>
      </w:r>
    </w:p>
    <w:p w:rsidR="00D17FF9" w:rsidRPr="000F6EEA" w:rsidRDefault="00D8415C" w:rsidP="00C32431">
      <w:pPr>
        <w:pStyle w:val="Brdtext"/>
      </w:pPr>
      <w:r w:rsidRPr="00630E13">
        <w:t>Mål</w:t>
      </w:r>
      <w:r w:rsidRPr="000F6EEA">
        <w:t xml:space="preserve">populationen för undersökningen är Sveriges bestånd av </w:t>
      </w:r>
      <w:r w:rsidR="0094286B" w:rsidRPr="000F6EEA">
        <w:t>lokal</w:t>
      </w:r>
      <w:r w:rsidRPr="000F6EEA">
        <w:t xml:space="preserve">byggnader. </w:t>
      </w:r>
      <w:r w:rsidR="00C32431" w:rsidRPr="000F6EEA">
        <w:t xml:space="preserve">Data från 2014 års undersökning har använts för att med hjälp av temperaturinformation skriva fram energianvändningen till </w:t>
      </w:r>
      <w:proofErr w:type="gramStart"/>
      <w:r w:rsidR="00C32431" w:rsidRPr="000F6EEA">
        <w:t>att  avse</w:t>
      </w:r>
      <w:proofErr w:type="gramEnd"/>
      <w:r w:rsidR="00C32431" w:rsidRPr="000F6EEA">
        <w:t xml:space="preserve"> 2015 års förhållanden.</w:t>
      </w:r>
    </w:p>
    <w:p w:rsidR="00D8415C" w:rsidRPr="00630E13" w:rsidRDefault="00D8415C" w:rsidP="007842BF">
      <w:pPr>
        <w:pStyle w:val="Brdtext"/>
      </w:pPr>
      <w:r w:rsidRPr="000F6EEA">
        <w:t>Resultat av undersökningen publicera</w:t>
      </w:r>
      <w:r w:rsidR="00EF3F44" w:rsidRPr="000F6EEA">
        <w:t>de</w:t>
      </w:r>
      <w:r w:rsidRPr="000F6EEA">
        <w:t xml:space="preserve">s av Energimyndigheten </w:t>
      </w:r>
      <w:r w:rsidR="004511F1" w:rsidRPr="000F6EEA">
        <w:t>28</w:t>
      </w:r>
      <w:r w:rsidR="00E20098" w:rsidRPr="000F6EEA">
        <w:t xml:space="preserve"> </w:t>
      </w:r>
      <w:r w:rsidR="00F64917" w:rsidRPr="000F6EEA">
        <w:t>oktober</w:t>
      </w:r>
      <w:r w:rsidR="00F7363E" w:rsidRPr="000F6EEA">
        <w:t xml:space="preserve"> </w:t>
      </w:r>
      <w:r w:rsidR="00037866" w:rsidRPr="000F6EEA">
        <w:t>201</w:t>
      </w:r>
      <w:r w:rsidR="0027723A" w:rsidRPr="000F6EEA">
        <w:t>5</w:t>
      </w:r>
      <w:r w:rsidR="00FA4651" w:rsidRPr="000F6EEA">
        <w:t xml:space="preserve"> </w:t>
      </w:r>
      <w:r w:rsidRPr="000F6EEA">
        <w:t xml:space="preserve">i serien Energimyndighetens Statistik (ES), </w:t>
      </w:r>
      <w:bookmarkStart w:id="28" w:name="Rapport_LOK_fullt_namn"/>
      <w:r w:rsidR="00C52551" w:rsidRPr="000F6EEA">
        <w:t xml:space="preserve">Energistatistik för </w:t>
      </w:r>
      <w:r w:rsidR="00A45C9D" w:rsidRPr="000F6EEA">
        <w:t>l</w:t>
      </w:r>
      <w:r w:rsidR="00C52551" w:rsidRPr="000F6EEA">
        <w:t>okaler 20</w:t>
      </w:r>
      <w:r w:rsidR="00F7363E" w:rsidRPr="000F6EEA">
        <w:t>1</w:t>
      </w:r>
      <w:r w:rsidR="0027723A" w:rsidRPr="000F6EEA">
        <w:t>5</w:t>
      </w:r>
      <w:r w:rsidR="0004298A" w:rsidRPr="000F6EEA">
        <w:t xml:space="preserve"> (</w:t>
      </w:r>
      <w:r w:rsidR="00886C17" w:rsidRPr="000F6EEA">
        <w:t>ES201</w:t>
      </w:r>
      <w:r w:rsidR="004511F1" w:rsidRPr="000F6EEA">
        <w:t>5:0</w:t>
      </w:r>
      <w:r w:rsidR="0027723A" w:rsidRPr="000F6EEA">
        <w:t>6</w:t>
      </w:r>
      <w:r w:rsidR="0004298A" w:rsidRPr="000F6EEA">
        <w:t>)</w:t>
      </w:r>
      <w:bookmarkEnd w:id="28"/>
      <w:r w:rsidRPr="000F6EEA">
        <w:t>.</w:t>
      </w:r>
      <w:r w:rsidR="00D17FF9" w:rsidRPr="00630E13">
        <w:t xml:space="preserve"> </w:t>
      </w:r>
    </w:p>
    <w:p w:rsidR="000974DA" w:rsidRPr="00630E13" w:rsidRDefault="000974DA" w:rsidP="00DC3A75">
      <w:pPr>
        <w:pStyle w:val="Rubrik2"/>
      </w:pPr>
      <w:bookmarkStart w:id="29" w:name="_Toc265658877"/>
      <w:bookmarkStart w:id="30" w:name="_Toc454372930"/>
      <w:r w:rsidRPr="00630E13">
        <w:t>Internationell rapportering</w:t>
      </w:r>
      <w:bookmarkEnd w:id="29"/>
      <w:bookmarkEnd w:id="30"/>
      <w:r w:rsidR="00F64917" w:rsidRPr="00630E13">
        <w:t xml:space="preserve"> </w:t>
      </w:r>
    </w:p>
    <w:p w:rsidR="00960068" w:rsidRPr="00630E13" w:rsidRDefault="00633125" w:rsidP="007842BF">
      <w:pPr>
        <w:pStyle w:val="Brdtext"/>
      </w:pPr>
      <w:r w:rsidRPr="00630E13">
        <w:t>Rapportering av uppgifter sker till Eurostat</w:t>
      </w:r>
      <w:r w:rsidR="0005021D" w:rsidRPr="00630E13">
        <w:t xml:space="preserve"> i enlighet med Europaparlamentets och rådets förordning (EG) nr 1099/2008 om energistatistik</w:t>
      </w:r>
      <w:r w:rsidRPr="00630E13">
        <w:t>.</w:t>
      </w:r>
    </w:p>
    <w:p w:rsidR="000974DA" w:rsidRPr="00630E13" w:rsidRDefault="000974DA" w:rsidP="00DC3A75">
      <w:pPr>
        <w:pStyle w:val="Rubrik2"/>
      </w:pPr>
      <w:bookmarkStart w:id="31" w:name="_Toc265658878"/>
      <w:bookmarkStart w:id="32" w:name="_Toc454372931"/>
      <w:r w:rsidRPr="00630E13">
        <w:t>Planerade förändringar i kommande undersökningar</w:t>
      </w:r>
      <w:bookmarkEnd w:id="31"/>
      <w:bookmarkEnd w:id="32"/>
      <w:r w:rsidR="00F64917" w:rsidRPr="00630E13">
        <w:t xml:space="preserve"> </w:t>
      </w:r>
    </w:p>
    <w:p w:rsidR="008F1416" w:rsidRDefault="0027723A" w:rsidP="008F1416">
      <w:pPr>
        <w:pStyle w:val="Brdtext"/>
      </w:pPr>
      <w:bookmarkStart w:id="33" w:name="_Toc265658879"/>
      <w:r w:rsidRPr="000F6EEA">
        <w:t>Undersökningen genomförs inte under 2016. De centrala variablerna kommer att modellskattas med avseende på undersökningsår 2015.</w:t>
      </w:r>
    </w:p>
    <w:p w:rsidR="000F6EEA" w:rsidRPr="000F6EEA" w:rsidRDefault="000F6EEA" w:rsidP="000F6EEA">
      <w:pPr>
        <w:pStyle w:val="Brdtextmedfrstaindrag"/>
      </w:pPr>
    </w:p>
    <w:p w:rsidR="000F6EEA" w:rsidRDefault="000F6EEA">
      <w:pPr>
        <w:spacing w:after="0" w:line="240" w:lineRule="auto"/>
        <w:rPr>
          <w:rFonts w:ascii="Arial" w:hAnsi="Arial" w:cs="Arial"/>
          <w:b/>
          <w:bCs/>
          <w:kern w:val="28"/>
          <w:sz w:val="40"/>
          <w:szCs w:val="32"/>
        </w:rPr>
      </w:pPr>
      <w:bookmarkStart w:id="34" w:name="_Toc454372932"/>
      <w:r>
        <w:br w:type="page"/>
      </w:r>
    </w:p>
    <w:p w:rsidR="000974DA" w:rsidRPr="00630E13" w:rsidRDefault="00184F6C" w:rsidP="000974DA">
      <w:pPr>
        <w:pStyle w:val="RubrikB"/>
      </w:pPr>
      <w:r w:rsidRPr="00630E13">
        <w:lastRenderedPageBreak/>
        <w:t>K</w:t>
      </w:r>
      <w:r w:rsidR="000974DA" w:rsidRPr="00630E13">
        <w:t>valitetsdeklaration</w:t>
      </w:r>
      <w:bookmarkEnd w:id="33"/>
      <w:bookmarkEnd w:id="34"/>
    </w:p>
    <w:p w:rsidR="000974DA" w:rsidRPr="00630E13" w:rsidRDefault="000974DA" w:rsidP="000974DA">
      <w:pPr>
        <w:pStyle w:val="RubrikB2"/>
      </w:pPr>
      <w:bookmarkStart w:id="35" w:name="_Toc265658880"/>
      <w:bookmarkStart w:id="36" w:name="_Toc454372933"/>
      <w:r w:rsidRPr="00630E13">
        <w:t>Inledning</w:t>
      </w:r>
      <w:bookmarkEnd w:id="1"/>
      <w:bookmarkEnd w:id="35"/>
      <w:bookmarkEnd w:id="36"/>
    </w:p>
    <w:p w:rsidR="00037866" w:rsidRPr="00630E13" w:rsidRDefault="00037866" w:rsidP="00263A0E">
      <w:pPr>
        <w:pStyle w:val="Brdtext"/>
      </w:pPr>
      <w:r w:rsidRPr="00630E13">
        <w:t>Detta avsnitt utgör en kvalitetsdeklaration av undersökningen. En kvalitetsdek</w:t>
      </w:r>
      <w:r w:rsidR="00F4522E" w:rsidRPr="00630E13">
        <w:softHyphen/>
      </w:r>
      <w:r w:rsidRPr="00630E13">
        <w:t>laration har som ambition att beskriva olika moment i undersökningen på ett sådant sätt att en användare av statistiken har möjlighet att bilda sig en uppfattning om kvaliteten.</w:t>
      </w:r>
    </w:p>
    <w:p w:rsidR="00172835" w:rsidRPr="00630E13" w:rsidRDefault="00172835" w:rsidP="003648A2">
      <w:pPr>
        <w:pStyle w:val="Brdtextmedfrstaindrag"/>
        <w:ind w:firstLine="0"/>
      </w:pPr>
      <w:r w:rsidRPr="00630E13">
        <w:t>Rubrikerna B1–B5 i kvalitetsdeklarationen motsvarar de fem kvalitetskompo</w:t>
      </w:r>
      <w:r w:rsidRPr="00630E13">
        <w:softHyphen/>
        <w:t>nenter som har använts inom Sveriges officiella statistik sedan 2001. Formu</w:t>
      </w:r>
      <w:r w:rsidRPr="00630E13">
        <w:softHyphen/>
        <w:t>leringen av rubrikerna följer nuvarande allmänna råd från Statistiska centralbyrån. Från och med 2014 ingår sju kvalitetskriterier i lagen om den officiella statistiken, delvis som en anpassning till kvalitetskriterierna i den europeiska statistiklagen. Till innehållet ligger de fem gamla kvalitetskomponenterna nära de sju nya kvalitetskriterierna, men de saknar en motsvarighet till det nya kriteriet Relevans. Ett arbete pågår inom det svenska statistiska systemet för att åtgärda skillnaderna i kommande upplagor av Beskrivning av statistiken.</w:t>
      </w:r>
    </w:p>
    <w:p w:rsidR="00037866" w:rsidRPr="000F6EEA" w:rsidRDefault="00037866" w:rsidP="00263A0E">
      <w:pPr>
        <w:pStyle w:val="Brdtext"/>
      </w:pPr>
      <w:r w:rsidRPr="00630E13">
        <w:t>Sedan år</w:t>
      </w:r>
      <w:r w:rsidR="009F7875" w:rsidRPr="00630E13">
        <w:t> </w:t>
      </w:r>
      <w:r w:rsidRPr="00630E13">
        <w:t xml:space="preserve">2009 genomförs undersökningen av Statisticon AB på uppdrag av Energimyndigheten. Statisticon anlitar </w:t>
      </w:r>
      <w:r w:rsidR="00A71D3D" w:rsidRPr="00630E13">
        <w:t>EVRY</w:t>
      </w:r>
      <w:r w:rsidR="00596A2C" w:rsidRPr="00630E13">
        <w:rPr>
          <w:rStyle w:val="Fotnotsreferens"/>
        </w:rPr>
        <w:footnoteReference w:id="1"/>
      </w:r>
      <w:r w:rsidR="00A71D3D" w:rsidRPr="00630E13">
        <w:t xml:space="preserve"> </w:t>
      </w:r>
      <w:r w:rsidRPr="00630E13">
        <w:t>som underleverantör för datain</w:t>
      </w:r>
      <w:r w:rsidR="00F4522E" w:rsidRPr="00630E13">
        <w:softHyphen/>
      </w:r>
      <w:r w:rsidRPr="00630E13">
        <w:t>samling och dataregistrering. Dessförinnan genomfördes undersökningen av SCB på uppdra</w:t>
      </w:r>
      <w:r w:rsidRPr="000F6EEA">
        <w:t xml:space="preserve">g av Energimyndigheten. </w:t>
      </w:r>
    </w:p>
    <w:p w:rsidR="0027723A" w:rsidRPr="000F6EEA" w:rsidRDefault="0027723A" w:rsidP="0027723A">
      <w:pPr>
        <w:pStyle w:val="Brdtext"/>
      </w:pPr>
      <w:r w:rsidRPr="000F6EEA">
        <w:t>Undersökningen har hittills varit en årlig urvalsundersökning av energianvänd</w:t>
      </w:r>
      <w:r w:rsidRPr="000F6EEA">
        <w:softHyphen/>
        <w:t xml:space="preserve">ningen i </w:t>
      </w:r>
      <w:r w:rsidRPr="000F6EEA">
        <w:rPr>
          <w:noProof/>
        </w:rPr>
        <w:t>lokalbyggnader</w:t>
      </w:r>
      <w:r w:rsidRPr="000F6EEA">
        <w:t>. Till skillnad från tidigare undersökningsår har uppgifter avseende statistikår 2015 inte inhämtas genom en enkät</w:t>
      </w:r>
      <w:r w:rsidRPr="000F6EEA">
        <w:softHyphen/>
        <w:t xml:space="preserve">undersökning. Uppgifter om använd energi 2015 är skattningar baserade på 2014 års </w:t>
      </w:r>
      <w:proofErr w:type="spellStart"/>
      <w:r w:rsidRPr="000F6EEA">
        <w:t>energianvändnings</w:t>
      </w:r>
      <w:r w:rsidRPr="000F6EEA">
        <w:softHyphen/>
        <w:t>uppgifter</w:t>
      </w:r>
      <w:proofErr w:type="spellEnd"/>
      <w:r w:rsidRPr="000F6EEA">
        <w:t>. 2014 års uppgifter har skrivits fram med avseende på skillnader i temperatur mellan åren.</w:t>
      </w:r>
    </w:p>
    <w:p w:rsidR="00960068" w:rsidRPr="000F6EEA" w:rsidRDefault="00960068" w:rsidP="00263A0E">
      <w:pPr>
        <w:pStyle w:val="Brdtext"/>
      </w:pPr>
      <w:r w:rsidRPr="000F6EEA">
        <w:t>I rapporten</w:t>
      </w:r>
      <w:r w:rsidR="0027723A" w:rsidRPr="000F6EEA">
        <w:t xml:space="preserve"> </w:t>
      </w:r>
      <w:r w:rsidR="00440297" w:rsidRPr="000F6EEA">
        <w:fldChar w:fldCharType="begin"/>
      </w:r>
      <w:r w:rsidR="00440297" w:rsidRPr="000F6EEA">
        <w:instrText xml:space="preserve"> REF Rapport_LOK_fullt_namn \h </w:instrText>
      </w:r>
      <w:r w:rsidR="000F6EEA">
        <w:instrText xml:space="preserve"> \* MERGEFORMAT </w:instrText>
      </w:r>
      <w:r w:rsidR="00440297" w:rsidRPr="000F6EEA">
        <w:fldChar w:fldCharType="separate"/>
      </w:r>
      <w:r w:rsidR="003847C3" w:rsidRPr="000F6EEA">
        <w:t>Energistatistik för lokaler 2015 (ES2015:06)</w:t>
      </w:r>
      <w:r w:rsidR="00440297" w:rsidRPr="000F6EEA">
        <w:fldChar w:fldCharType="end"/>
      </w:r>
      <w:r w:rsidR="00440297" w:rsidRPr="000F6EEA">
        <w:t xml:space="preserve"> </w:t>
      </w:r>
      <w:r w:rsidRPr="000F6EEA">
        <w:t>redovisas area, genomsnittlig energianvändning och total energi</w:t>
      </w:r>
      <w:r w:rsidR="00F4522E" w:rsidRPr="000F6EEA">
        <w:softHyphen/>
      </w:r>
      <w:r w:rsidRPr="000F6EEA">
        <w:t>användning fördelade efter bl.a. uppvärmningssätt och byggår.</w:t>
      </w:r>
    </w:p>
    <w:p w:rsidR="00F13DE1" w:rsidRPr="00630E13" w:rsidRDefault="00774143" w:rsidP="00263A0E">
      <w:pPr>
        <w:pStyle w:val="Brdtext"/>
      </w:pPr>
      <w:r w:rsidRPr="000F6EEA">
        <w:t>Denna kva</w:t>
      </w:r>
      <w:r w:rsidRPr="00630E13">
        <w:t xml:space="preserve">litetsdeklaration följer kapitelindelningen i skriften ”Kvalitetsbegrepp och riktlinjer för kvalitetsdeklaration av officiell statistik” av SCB i serie Meddelande i Samordningsfrågor 2001:1(MIS). Undersökningen Energistatistik </w:t>
      </w:r>
      <w:r w:rsidR="00C6126D" w:rsidRPr="00630E13">
        <w:t>för</w:t>
      </w:r>
      <w:r w:rsidRPr="00630E13">
        <w:t xml:space="preserve"> </w:t>
      </w:r>
      <w:r w:rsidR="00C6126D" w:rsidRPr="00630E13">
        <w:t>l</w:t>
      </w:r>
      <w:r w:rsidR="00A45C9D" w:rsidRPr="00630E13">
        <w:t xml:space="preserve">okaler </w:t>
      </w:r>
      <w:r w:rsidR="00D93BE4" w:rsidRPr="00630E13">
        <w:t>201</w:t>
      </w:r>
      <w:r w:rsidR="00460313">
        <w:t>4</w:t>
      </w:r>
      <w:r w:rsidR="00D93BE4" w:rsidRPr="00630E13">
        <w:t xml:space="preserve"> </w:t>
      </w:r>
      <w:r w:rsidRPr="00630E13">
        <w:t>ingår i den officiella statistiken.</w:t>
      </w:r>
      <w:bookmarkStart w:id="37" w:name="_Toc283297916"/>
      <w:bookmarkStart w:id="38" w:name="_Toc283311862"/>
      <w:bookmarkStart w:id="39" w:name="_Toc283311903"/>
      <w:bookmarkStart w:id="40" w:name="_Toc283323717"/>
      <w:bookmarkStart w:id="41" w:name="_Toc283537342"/>
      <w:bookmarkStart w:id="42" w:name="_Toc283567764"/>
      <w:bookmarkStart w:id="43" w:name="_Toc283626974"/>
      <w:bookmarkStart w:id="44" w:name="_Toc283709418"/>
      <w:bookmarkStart w:id="45" w:name="_Toc283736224"/>
      <w:bookmarkStart w:id="46" w:name="_Toc283757202"/>
      <w:bookmarkStart w:id="47" w:name="_Toc265658881"/>
      <w:bookmarkEnd w:id="37"/>
      <w:bookmarkEnd w:id="38"/>
      <w:bookmarkEnd w:id="39"/>
      <w:bookmarkEnd w:id="40"/>
      <w:bookmarkEnd w:id="41"/>
      <w:bookmarkEnd w:id="42"/>
      <w:bookmarkEnd w:id="43"/>
      <w:bookmarkEnd w:id="44"/>
      <w:bookmarkEnd w:id="45"/>
      <w:bookmarkEnd w:id="46"/>
    </w:p>
    <w:p w:rsidR="000974DA" w:rsidRPr="00630E13" w:rsidRDefault="000974DA" w:rsidP="000974DA">
      <w:pPr>
        <w:pStyle w:val="RubrikB2"/>
      </w:pPr>
      <w:bookmarkStart w:id="48" w:name="_Toc454372934"/>
      <w:r w:rsidRPr="00630E13">
        <w:lastRenderedPageBreak/>
        <w:t>Statistikens innehåll</w:t>
      </w:r>
      <w:bookmarkEnd w:id="47"/>
      <w:bookmarkEnd w:id="48"/>
    </w:p>
    <w:p w:rsidR="000974DA" w:rsidRPr="00630E13" w:rsidRDefault="000974DA" w:rsidP="000974DA">
      <w:pPr>
        <w:pStyle w:val="RubrikB3"/>
      </w:pPr>
      <w:bookmarkStart w:id="49" w:name="_Toc106522664"/>
      <w:bookmarkStart w:id="50" w:name="_Toc265658882"/>
      <w:bookmarkStart w:id="51" w:name="_Toc454372935"/>
      <w:r w:rsidRPr="00630E13">
        <w:t>Statistiska målstorheter</w:t>
      </w:r>
      <w:bookmarkEnd w:id="49"/>
      <w:bookmarkEnd w:id="50"/>
      <w:bookmarkEnd w:id="51"/>
      <w:r w:rsidR="00F64917" w:rsidRPr="00630E13">
        <w:t xml:space="preserve"> </w:t>
      </w:r>
    </w:p>
    <w:p w:rsidR="009E7A26" w:rsidRPr="00630E13" w:rsidRDefault="009E7A26" w:rsidP="007842BF">
      <w:pPr>
        <w:pStyle w:val="Brdtext"/>
      </w:pPr>
      <w:r w:rsidRPr="00630E13">
        <w:t xml:space="preserve">Undersökningen avser att ta fram statistiska uppgifter för energianvändningen i </w:t>
      </w:r>
      <w:r w:rsidR="00C6126D" w:rsidRPr="00630E13">
        <w:t>lokaler</w:t>
      </w:r>
      <w:r w:rsidRPr="00630E13">
        <w:t>. De viktigaste statistiska målstorheterna är</w:t>
      </w:r>
    </w:p>
    <w:p w:rsidR="0024258A" w:rsidRPr="00630E13" w:rsidRDefault="0024258A" w:rsidP="0024258A">
      <w:pPr>
        <w:pStyle w:val="Punktlista"/>
      </w:pPr>
      <w:r w:rsidRPr="00630E13">
        <w:t xml:space="preserve">total energianvändning </w:t>
      </w:r>
    </w:p>
    <w:p w:rsidR="0024258A" w:rsidRPr="00630E13" w:rsidRDefault="0024258A" w:rsidP="0024258A">
      <w:pPr>
        <w:pStyle w:val="Punktlista"/>
      </w:pPr>
      <w:r w:rsidRPr="00630E13">
        <w:t>genomsnittlig energianvändning per m</w:t>
      </w:r>
      <w:r w:rsidRPr="00630E13">
        <w:rPr>
          <w:vertAlign w:val="superscript"/>
        </w:rPr>
        <w:t>2</w:t>
      </w:r>
      <w:r w:rsidRPr="00630E13">
        <w:t xml:space="preserve"> uppvärmd area</w:t>
      </w:r>
    </w:p>
    <w:p w:rsidR="0024258A" w:rsidRPr="00630E13" w:rsidRDefault="0024258A" w:rsidP="0024258A">
      <w:pPr>
        <w:pStyle w:val="Punktlista"/>
      </w:pPr>
      <w:r w:rsidRPr="00630E13">
        <w:t xml:space="preserve">använda uppvärmningssätt </w:t>
      </w:r>
      <w:r w:rsidR="0005021D" w:rsidRPr="00630E13">
        <w:t>i lokalbyggnader</w:t>
      </w:r>
      <w:r w:rsidRPr="00630E13">
        <w:t xml:space="preserve"> </w:t>
      </w:r>
    </w:p>
    <w:p w:rsidR="009805A3" w:rsidRPr="00630E13" w:rsidRDefault="009E7A26" w:rsidP="009E7A26">
      <w:pPr>
        <w:pStyle w:val="Punktlista"/>
      </w:pPr>
      <w:r w:rsidRPr="00630E13">
        <w:t xml:space="preserve">antal </w:t>
      </w:r>
      <w:r w:rsidR="00EB476D" w:rsidRPr="00630E13">
        <w:t>lokalbyggnader och antal lokaler</w:t>
      </w:r>
      <w:r w:rsidR="009805A3" w:rsidRPr="00630E13">
        <w:rPr>
          <w:rStyle w:val="Fotnotsreferens"/>
        </w:rPr>
        <w:footnoteReference w:id="2"/>
      </w:r>
    </w:p>
    <w:p w:rsidR="009E7A26" w:rsidRDefault="009E7A26" w:rsidP="009E7A26">
      <w:pPr>
        <w:pStyle w:val="Punktlista"/>
      </w:pPr>
      <w:r w:rsidRPr="00630E13">
        <w:t>total uppvärmd area för lokaler</w:t>
      </w:r>
    </w:p>
    <w:p w:rsidR="009C4853" w:rsidRDefault="009C4853" w:rsidP="009C4853">
      <w:pPr>
        <w:pStyle w:val="Punktlista"/>
        <w:tabs>
          <w:tab w:val="num" w:pos="1418"/>
        </w:tabs>
        <w:ind w:left="357" w:hanging="357"/>
      </w:pPr>
      <w:r>
        <w:t xml:space="preserve">Mängd vatten som använts, vilka energibesparande åtgärder som har genomförts och när samt typ av ventilation i huset. Dessa tre frågor togs temporärt bort i och med undersökningen avseende statistikår 2012, främst i syfte att minska uppgiftslämnarbördan, men kan återkomma i framtida undersökningar. </w:t>
      </w:r>
    </w:p>
    <w:p w:rsidR="009E7A26" w:rsidRPr="00630E13" w:rsidRDefault="009E7A26" w:rsidP="009E7A26">
      <w:pPr>
        <w:pStyle w:val="RubrikB4"/>
      </w:pPr>
      <w:bookmarkStart w:id="52" w:name="_Toc265658883"/>
      <w:r w:rsidRPr="00630E13">
        <w:t>Objekt, population</w:t>
      </w:r>
      <w:bookmarkEnd w:id="52"/>
      <w:r w:rsidRPr="00630E13">
        <w:t xml:space="preserve"> och ram</w:t>
      </w:r>
      <w:r w:rsidR="00D17FF9" w:rsidRPr="00630E13">
        <w:t xml:space="preserve"> </w:t>
      </w:r>
    </w:p>
    <w:p w:rsidR="009805A3" w:rsidRPr="00630E13" w:rsidRDefault="009805A3" w:rsidP="00263A0E">
      <w:pPr>
        <w:pStyle w:val="Brdtext"/>
      </w:pPr>
      <w:r w:rsidRPr="00630E13">
        <w:t>Undersökningsenhet utgörs sedan 2007</w:t>
      </w:r>
      <w:r w:rsidR="00263A0E" w:rsidRPr="00630E13">
        <w:t xml:space="preserve"> </w:t>
      </w:r>
      <w:r w:rsidR="00C6126D" w:rsidRPr="00630E13">
        <w:t xml:space="preserve">års undersökning </w:t>
      </w:r>
      <w:r w:rsidRPr="00630E13">
        <w:t>av byggnad. Popula</w:t>
      </w:r>
      <w:r w:rsidR="00F4522E" w:rsidRPr="00630E13">
        <w:softHyphen/>
      </w:r>
      <w:r w:rsidRPr="00630E13">
        <w:t>tio</w:t>
      </w:r>
      <w:r w:rsidR="00F4522E" w:rsidRPr="00630E13">
        <w:softHyphen/>
      </w:r>
      <w:r w:rsidRPr="00630E13">
        <w:t xml:space="preserve">nen avgränsas till </w:t>
      </w:r>
      <w:r w:rsidR="00B963A5" w:rsidRPr="00630E13">
        <w:t xml:space="preserve">lokalbyggnader som klassificeras som hyreshusfastigheter med hotell- eller restaurangbyggnad </w:t>
      </w:r>
      <w:r w:rsidR="00D31227" w:rsidRPr="00630E13">
        <w:t>samt</w:t>
      </w:r>
      <w:r w:rsidR="00B963A5" w:rsidRPr="00630E13">
        <w:t xml:space="preserve"> hyreshusfastigheter med huvudsakligen loka</w:t>
      </w:r>
      <w:r w:rsidR="00F4522E" w:rsidRPr="00630E13">
        <w:softHyphen/>
      </w:r>
      <w:r w:rsidR="00B963A5" w:rsidRPr="00630E13">
        <w:t>ler. Dessa lokalbyggnader är skattepliktiga. Vidare ingår lokalbyggnader som undantagits skatteplikt enligt 5§ kommunalskattelagen, så kallade specialfastig</w:t>
      </w:r>
      <w:r w:rsidR="00F4522E" w:rsidRPr="00630E13">
        <w:softHyphen/>
      </w:r>
      <w:r w:rsidR="00B963A5" w:rsidRPr="00630E13">
        <w:t xml:space="preserve">heter. I tabell </w:t>
      </w:r>
      <w:r w:rsidR="00B963A5" w:rsidRPr="00630E13">
        <w:fldChar w:fldCharType="begin"/>
      </w:r>
      <w:r w:rsidR="00B963A5" w:rsidRPr="00630E13">
        <w:instrText xml:space="preserve"> REF Typkoder_för_LOK \h </w:instrText>
      </w:r>
      <w:r w:rsidR="00263A0E" w:rsidRPr="00630E13">
        <w:instrText xml:space="preserve"> \* MERGEFORMAT </w:instrText>
      </w:r>
      <w:r w:rsidR="00B963A5" w:rsidRPr="00630E13">
        <w:fldChar w:fldCharType="separate"/>
      </w:r>
      <w:r w:rsidR="003847C3">
        <w:rPr>
          <w:noProof/>
        </w:rPr>
        <w:t>1</w:t>
      </w:r>
      <w:r w:rsidR="00B963A5" w:rsidRPr="00630E13">
        <w:fldChar w:fldCharType="end"/>
      </w:r>
      <w:r w:rsidR="00B963A5" w:rsidRPr="00630E13">
        <w:t xml:space="preserve"> redovisas samtliga typkoder som ingår. </w:t>
      </w:r>
    </w:p>
    <w:p w:rsidR="000F6EEA" w:rsidRDefault="000F6EEA">
      <w:pPr>
        <w:spacing w:after="0" w:line="240" w:lineRule="auto"/>
        <w:rPr>
          <w:b/>
          <w:bCs/>
          <w:noProof/>
          <w:sz w:val="20"/>
          <w:szCs w:val="18"/>
          <w:lang w:bidi="sa-IN"/>
        </w:rPr>
      </w:pPr>
      <w:bookmarkStart w:id="53" w:name="_Toc454372962"/>
      <w:r>
        <w:br w:type="page"/>
      </w:r>
    </w:p>
    <w:p w:rsidR="009805A3" w:rsidRPr="00630E13" w:rsidRDefault="009805A3" w:rsidP="00250371">
      <w:pPr>
        <w:pStyle w:val="Beskrivning"/>
      </w:pPr>
      <w:r w:rsidRPr="00630E13">
        <w:lastRenderedPageBreak/>
        <w:t xml:space="preserve">Tabell </w:t>
      </w:r>
      <w:bookmarkStart w:id="54" w:name="Typkoder_för_LOK"/>
      <w:r w:rsidRPr="00630E13">
        <w:fldChar w:fldCharType="begin"/>
      </w:r>
      <w:r w:rsidRPr="00630E13">
        <w:instrText xml:space="preserve"> SEQ Tabell \* ARABIC </w:instrText>
      </w:r>
      <w:r w:rsidRPr="00630E13">
        <w:fldChar w:fldCharType="separate"/>
      </w:r>
      <w:r w:rsidR="003847C3">
        <w:t>1</w:t>
      </w:r>
      <w:r w:rsidRPr="00630E13">
        <w:fldChar w:fldCharType="end"/>
      </w:r>
      <w:bookmarkEnd w:id="54"/>
      <w:r w:rsidR="00BA2CED" w:rsidRPr="00630E13">
        <w:t>. Typkoder för lokalbyggnader</w:t>
      </w:r>
      <w:r w:rsidRPr="00630E13">
        <w:t xml:space="preserve"> som ingår i undersökningen</w:t>
      </w:r>
      <w:bookmarkEnd w:id="53"/>
    </w:p>
    <w:tbl>
      <w:tblPr>
        <w:tblW w:w="0" w:type="auto"/>
        <w:tblCellMar>
          <w:left w:w="70" w:type="dxa"/>
          <w:right w:w="70" w:type="dxa"/>
        </w:tblCellMar>
        <w:tblLook w:val="0000" w:firstRow="0" w:lastRow="0" w:firstColumn="0" w:lastColumn="0" w:noHBand="0" w:noVBand="0"/>
      </w:tblPr>
      <w:tblGrid>
        <w:gridCol w:w="709"/>
        <w:gridCol w:w="2844"/>
      </w:tblGrid>
      <w:tr w:rsidR="009805A3" w:rsidRPr="00630E13" w:rsidTr="003E00EC">
        <w:trPr>
          <w:trHeight w:val="88"/>
          <w:tblHeader/>
        </w:trPr>
        <w:tc>
          <w:tcPr>
            <w:tcW w:w="0" w:type="auto"/>
            <w:tcBorders>
              <w:top w:val="single" w:sz="4" w:space="0" w:color="auto"/>
              <w:bottom w:val="single" w:sz="4" w:space="0" w:color="auto"/>
            </w:tcBorders>
          </w:tcPr>
          <w:p w:rsidR="009805A3" w:rsidRPr="00630E13" w:rsidRDefault="009805A3" w:rsidP="003E00EC">
            <w:pPr>
              <w:spacing w:before="60" w:after="60" w:line="240" w:lineRule="auto"/>
              <w:rPr>
                <w:rFonts w:ascii="Arial" w:hAnsi="Arial" w:cs="Arial"/>
                <w:b/>
                <w:iCs/>
                <w:sz w:val="16"/>
                <w:szCs w:val="16"/>
              </w:rPr>
            </w:pPr>
            <w:bookmarkStart w:id="55" w:name="_Hlk282092489"/>
            <w:r w:rsidRPr="00630E13">
              <w:rPr>
                <w:rFonts w:ascii="Arial" w:hAnsi="Arial" w:cs="Arial"/>
                <w:b/>
                <w:iCs/>
                <w:sz w:val="16"/>
                <w:szCs w:val="16"/>
              </w:rPr>
              <w:t>Typkod</w:t>
            </w:r>
          </w:p>
        </w:tc>
        <w:tc>
          <w:tcPr>
            <w:tcW w:w="0" w:type="auto"/>
            <w:tcBorders>
              <w:top w:val="single" w:sz="4" w:space="0" w:color="auto"/>
              <w:bottom w:val="single" w:sz="4" w:space="0" w:color="auto"/>
            </w:tcBorders>
          </w:tcPr>
          <w:p w:rsidR="009805A3" w:rsidRPr="00630E13" w:rsidRDefault="009805A3" w:rsidP="003E00EC">
            <w:pPr>
              <w:spacing w:before="60" w:after="60" w:line="240" w:lineRule="auto"/>
              <w:rPr>
                <w:rFonts w:ascii="Arial" w:hAnsi="Arial" w:cs="Arial"/>
                <w:b/>
                <w:sz w:val="16"/>
                <w:szCs w:val="16"/>
              </w:rPr>
            </w:pPr>
            <w:r w:rsidRPr="00630E13">
              <w:rPr>
                <w:rFonts w:ascii="Arial" w:hAnsi="Arial" w:cs="Arial"/>
                <w:b/>
                <w:iCs/>
                <w:sz w:val="16"/>
                <w:szCs w:val="16"/>
              </w:rPr>
              <w:t>Förklaring</w:t>
            </w:r>
          </w:p>
        </w:tc>
      </w:tr>
      <w:bookmarkEnd w:id="55"/>
      <w:tr w:rsidR="00BA2CED" w:rsidRPr="00630E13" w:rsidTr="003E00EC">
        <w:trPr>
          <w:trHeight w:val="192"/>
        </w:trPr>
        <w:tc>
          <w:tcPr>
            <w:tcW w:w="0" w:type="auto"/>
            <w:tcBorders>
              <w:top w:val="single" w:sz="4" w:space="0" w:color="auto"/>
            </w:tcBorders>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322</w:t>
            </w:r>
          </w:p>
        </w:tc>
        <w:tc>
          <w:tcPr>
            <w:tcW w:w="0" w:type="auto"/>
            <w:tcBorders>
              <w:top w:val="single" w:sz="4" w:space="0" w:color="auto"/>
            </w:tcBorders>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Hotell eller restaurangbyggnad</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325</w:t>
            </w:r>
          </w:p>
        </w:tc>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Hyreshusenhet, huvudsakligen lokaler</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800</w:t>
            </w:r>
          </w:p>
        </w:tc>
        <w:tc>
          <w:tcPr>
            <w:tcW w:w="0" w:type="auto"/>
            <w:vAlign w:val="bottom"/>
          </w:tcPr>
          <w:p w:rsidR="00BA2CED" w:rsidRPr="00630E13" w:rsidRDefault="00BA2CED" w:rsidP="003E00EC">
            <w:pPr>
              <w:spacing w:before="60" w:after="60" w:line="240" w:lineRule="auto"/>
              <w:rPr>
                <w:rFonts w:ascii="Arial" w:hAnsi="Arial" w:cs="Arial"/>
                <w:sz w:val="16"/>
                <w:szCs w:val="16"/>
              </w:rPr>
            </w:pPr>
            <w:proofErr w:type="gramStart"/>
            <w:r w:rsidRPr="00630E13">
              <w:rPr>
                <w:rFonts w:ascii="Arial" w:hAnsi="Arial" w:cs="Arial"/>
                <w:sz w:val="16"/>
                <w:szCs w:val="16"/>
              </w:rPr>
              <w:t>Ej</w:t>
            </w:r>
            <w:proofErr w:type="gramEnd"/>
            <w:r w:rsidRPr="00630E13">
              <w:rPr>
                <w:rFonts w:ascii="Arial" w:hAnsi="Arial" w:cs="Arial"/>
                <w:sz w:val="16"/>
                <w:szCs w:val="16"/>
              </w:rPr>
              <w:t xml:space="preserve"> fastställd typ</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810</w:t>
            </w:r>
          </w:p>
        </w:tc>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Tomtmark till specialbyggnad</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823</w:t>
            </w:r>
          </w:p>
        </w:tc>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Vårdbyggnad</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824</w:t>
            </w:r>
          </w:p>
        </w:tc>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Bad-, sport- och idrottsanläggning</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825</w:t>
            </w:r>
          </w:p>
        </w:tc>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Skolbyggnad</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826</w:t>
            </w:r>
          </w:p>
        </w:tc>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Kulturbyggnad</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827</w:t>
            </w:r>
          </w:p>
        </w:tc>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Ecklesiastikbyggnad</w:t>
            </w:r>
          </w:p>
        </w:tc>
      </w:tr>
      <w:tr w:rsidR="00BA2CED" w:rsidRPr="00630E13" w:rsidTr="000069B3">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828</w:t>
            </w:r>
          </w:p>
        </w:tc>
        <w:tc>
          <w:tcPr>
            <w:tcW w:w="0" w:type="auto"/>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Allmän byggnad</w:t>
            </w:r>
          </w:p>
        </w:tc>
      </w:tr>
      <w:tr w:rsidR="00BA2CED" w:rsidRPr="00630E13" w:rsidTr="00BA2CED">
        <w:tc>
          <w:tcPr>
            <w:tcW w:w="0" w:type="auto"/>
            <w:tcBorders>
              <w:bottom w:val="single" w:sz="4" w:space="0" w:color="auto"/>
            </w:tcBorders>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829</w:t>
            </w:r>
          </w:p>
        </w:tc>
        <w:tc>
          <w:tcPr>
            <w:tcW w:w="0" w:type="auto"/>
            <w:tcBorders>
              <w:bottom w:val="single" w:sz="4" w:space="0" w:color="auto"/>
            </w:tcBorders>
            <w:vAlign w:val="bottom"/>
          </w:tcPr>
          <w:p w:rsidR="00BA2CED" w:rsidRPr="00630E13" w:rsidRDefault="00BA2CED" w:rsidP="003E00EC">
            <w:pPr>
              <w:spacing w:before="60" w:after="60" w:line="240" w:lineRule="auto"/>
              <w:rPr>
                <w:rFonts w:ascii="Arial" w:hAnsi="Arial" w:cs="Arial"/>
                <w:sz w:val="16"/>
                <w:szCs w:val="16"/>
              </w:rPr>
            </w:pPr>
            <w:r w:rsidRPr="00630E13">
              <w:rPr>
                <w:rFonts w:ascii="Arial" w:hAnsi="Arial" w:cs="Arial"/>
                <w:sz w:val="16"/>
                <w:szCs w:val="16"/>
              </w:rPr>
              <w:t>Kommunikationsbyggnad</w:t>
            </w:r>
          </w:p>
        </w:tc>
      </w:tr>
    </w:tbl>
    <w:p w:rsidR="00E732C0" w:rsidRPr="00630E13" w:rsidRDefault="00E732C0" w:rsidP="00E732C0">
      <w:pPr>
        <w:pStyle w:val="Brdtext"/>
      </w:pPr>
    </w:p>
    <w:p w:rsidR="009E7A26" w:rsidRPr="00630E13" w:rsidRDefault="00440297" w:rsidP="00E732C0">
      <w:pPr>
        <w:pStyle w:val="Brdtext"/>
      </w:pPr>
      <w:r w:rsidRPr="000F6EEA">
        <w:t>Då årets resultat avser skattningar baserade på uppgifter härrörande till undersökningen avseende 2014 års energi</w:t>
      </w:r>
      <w:r w:rsidRPr="000F6EEA">
        <w:softHyphen/>
        <w:t>användning ska byggnaden ha varit färdigställd år 2013 eller tidigare.</w:t>
      </w:r>
      <w:r w:rsidR="00B963A5" w:rsidRPr="000F6EEA">
        <w:t xml:space="preserve"> </w:t>
      </w:r>
      <w:r w:rsidR="00BE1901" w:rsidRPr="000F6EEA">
        <w:t>Byggnaderna skal</w:t>
      </w:r>
      <w:r w:rsidR="007842BF" w:rsidRPr="000F6EEA">
        <w:t>l ha en</w:t>
      </w:r>
      <w:r w:rsidR="003C78F6" w:rsidRPr="000F6EEA">
        <w:t xml:space="preserve"> uppvärmd</w:t>
      </w:r>
      <w:r w:rsidR="007842BF" w:rsidRPr="000F6EEA">
        <w:t xml:space="preserve"> lokalarea </w:t>
      </w:r>
      <w:r w:rsidR="00D764B1" w:rsidRPr="000F6EEA">
        <w:t>på</w:t>
      </w:r>
      <w:r w:rsidR="007842BF" w:rsidRPr="000F6EEA">
        <w:t xml:space="preserve"> minst 200</w:t>
      </w:r>
      <w:r w:rsidR="003C78F6" w:rsidRPr="000F6EEA">
        <w:t> </w:t>
      </w:r>
      <w:r w:rsidR="007842BF" w:rsidRPr="000F6EEA">
        <w:t>m</w:t>
      </w:r>
      <w:r w:rsidR="007842BF" w:rsidRPr="000F6EEA">
        <w:rPr>
          <w:vertAlign w:val="superscript"/>
        </w:rPr>
        <w:t>2</w:t>
      </w:r>
      <w:r w:rsidR="007842BF" w:rsidRPr="000F6EEA">
        <w:t xml:space="preserve"> </w:t>
      </w:r>
      <w:r w:rsidR="00BE1901" w:rsidRPr="000F6EEA">
        <w:t>samt ha varit uppvärmd</w:t>
      </w:r>
      <w:r w:rsidR="00B963A5" w:rsidRPr="000F6EEA">
        <w:t xml:space="preserve"> till minst 10ºC</w:t>
      </w:r>
      <w:r w:rsidR="00BE1901" w:rsidRPr="000F6EEA">
        <w:t xml:space="preserve"> minst 90</w:t>
      </w:r>
      <w:r w:rsidR="009F7875" w:rsidRPr="000F6EEA">
        <w:t> </w:t>
      </w:r>
      <w:r w:rsidR="00BE1901" w:rsidRPr="000F6EEA">
        <w:t xml:space="preserve">dagar under </w:t>
      </w:r>
      <w:r w:rsidR="00D93BE4" w:rsidRPr="000F6EEA">
        <w:t>201</w:t>
      </w:r>
      <w:r w:rsidR="001C48E5" w:rsidRPr="000F6EEA">
        <w:t>4</w:t>
      </w:r>
      <w:r w:rsidR="00BE1901" w:rsidRPr="000F6EEA">
        <w:t>. Industrifastigheter och jordbruksfastigheter ingår inte populationen.</w:t>
      </w:r>
      <w:r w:rsidR="009E7A26" w:rsidRPr="00630E13">
        <w:t xml:space="preserve"> </w:t>
      </w:r>
    </w:p>
    <w:p w:rsidR="00B963A5" w:rsidRPr="00630E13" w:rsidRDefault="00B963A5" w:rsidP="00E732C0">
      <w:pPr>
        <w:pStyle w:val="Brdtext"/>
      </w:pPr>
      <w:r w:rsidRPr="00630E13">
        <w:t xml:space="preserve">Undersökningsenheten fram till och med 2006 </w:t>
      </w:r>
      <w:r w:rsidR="003C78F6" w:rsidRPr="00630E13">
        <w:t xml:space="preserve">års undersökning </w:t>
      </w:r>
      <w:r w:rsidRPr="00630E13">
        <w:t>utgjordes av fastighet. Inför år 2007 ändrades undersökningsenheten till byggnad. Denna omläggning gjordes för att redovisning skulle avse samma typ av enhet som i Energideklarationerna.</w:t>
      </w:r>
    </w:p>
    <w:p w:rsidR="00B963A5" w:rsidRPr="00630E13" w:rsidRDefault="00B963A5" w:rsidP="00E732C0">
      <w:pPr>
        <w:pStyle w:val="Brdtext"/>
      </w:pPr>
      <w:r w:rsidRPr="00630E13">
        <w:t xml:space="preserve">Stora fastighetsägare, </w:t>
      </w:r>
      <w:r w:rsidR="00440297">
        <w:t>till exempel</w:t>
      </w:r>
      <w:r w:rsidR="00A442FB" w:rsidRPr="00630E13">
        <w:t xml:space="preserve"> </w:t>
      </w:r>
      <w:r w:rsidRPr="00630E13">
        <w:t xml:space="preserve">Vasakronan, </w:t>
      </w:r>
      <w:r w:rsidR="00A442FB" w:rsidRPr="00630E13">
        <w:t xml:space="preserve">Fortifikationsverket, </w:t>
      </w:r>
      <w:r w:rsidR="00EF1B03" w:rsidRPr="00630E13">
        <w:t>l</w:t>
      </w:r>
      <w:r w:rsidRPr="00630E13">
        <w:t>andstingen</w:t>
      </w:r>
      <w:r w:rsidR="003C78F6" w:rsidRPr="00630E13">
        <w:t xml:space="preserve"> och</w:t>
      </w:r>
      <w:r w:rsidRPr="00630E13">
        <w:t xml:space="preserve"> Akademiska hus, behandlas lite annorlunda i flera avseenden. </w:t>
      </w:r>
      <w:r w:rsidR="00E841E4" w:rsidRPr="00630E13">
        <w:t xml:space="preserve">För att erhålla en sammanfattande benämning på denna grupp används termen stora lokalägare. En aspekt är att stora lokalägare besvarar undersökningen </w:t>
      </w:r>
      <w:r w:rsidRPr="00630E13">
        <w:t xml:space="preserve">på en separat blankett, se vidare avsnitt </w:t>
      </w:r>
      <w:r w:rsidR="00E841E4" w:rsidRPr="00630E13">
        <w:t xml:space="preserve">2.2.3 om mätning. Dessutom lämnar dessa stora lokalägare uppgifter på fastighetsnivå istället för på byggnadsnivå. Ingen korrigering görs för detta i skattningarna, vilket är i linje med tidigare års tillvägagångssätt. </w:t>
      </w:r>
      <w:r w:rsidR="002B2724" w:rsidRPr="00630E13">
        <w:t>Se vidare avsnitt 2.2.</w:t>
      </w:r>
      <w:r w:rsidR="00B82545" w:rsidRPr="00630E13">
        <w:t>4</w:t>
      </w:r>
      <w:r w:rsidR="002B2724" w:rsidRPr="00630E13">
        <w:t xml:space="preserve"> om skattningsmetodik </w:t>
      </w:r>
      <w:r w:rsidR="00B82545" w:rsidRPr="00630E13">
        <w:t xml:space="preserve">för tillvägagångssätt och avsnitt 2.2.6 om modellantagande </w:t>
      </w:r>
      <w:r w:rsidR="002B2724" w:rsidRPr="00630E13">
        <w:t>för en diskussion vilken effekt detta kan ha.</w:t>
      </w:r>
      <w:r w:rsidR="00A7562C" w:rsidRPr="00630E13">
        <w:t xml:space="preserve"> Ytterligare en aspekt är att hela fastighetsbeståndet undersöks, dvs. en totalundersökning genomförs bland stora lokalägare.</w:t>
      </w:r>
      <w:r w:rsidR="00B24516" w:rsidRPr="00630E13">
        <w:t xml:space="preserve"> En av orsakerna till detta är att många av de fastigheter som ägs av stora lokalägare är viktiga för statistiken, t.ex. stora sjukhus runt om i landet och universitetsbyggnade</w:t>
      </w:r>
      <w:r w:rsidR="00A71D3D" w:rsidRPr="00630E13">
        <w:t>r som t.ex. Lunds universitet</w:t>
      </w:r>
      <w:r w:rsidR="00B24516" w:rsidRPr="00630E13">
        <w:t>.</w:t>
      </w:r>
    </w:p>
    <w:p w:rsidR="00A84415" w:rsidRPr="00630E13" w:rsidRDefault="00A442FB" w:rsidP="00A84415">
      <w:pPr>
        <w:pStyle w:val="Brdtextmedfrstaindrag"/>
        <w:ind w:firstLine="0"/>
      </w:pPr>
      <w:r w:rsidRPr="00630E13">
        <w:t xml:space="preserve">En nyhet </w:t>
      </w:r>
      <w:r w:rsidR="00191252" w:rsidRPr="00630E13">
        <w:t>från och med</w:t>
      </w:r>
      <w:r w:rsidR="00A855A4" w:rsidRPr="00630E13">
        <w:t xml:space="preserve"> 2012 års undersökning var</w:t>
      </w:r>
      <w:r w:rsidRPr="00630E13">
        <w:t xml:space="preserve"> att Statens fastighetsverk</w:t>
      </w:r>
      <w:r w:rsidR="00E235F1" w:rsidRPr="00630E13">
        <w:t xml:space="preserve"> SFV</w:t>
      </w:r>
      <w:r w:rsidRPr="00630E13">
        <w:t>, som tidigare ingick i gruppen (stratumet</w:t>
      </w:r>
      <w:r w:rsidR="00A855A4" w:rsidRPr="00630E13">
        <w:t>) stora lokalägare, flyttades</w:t>
      </w:r>
      <w:r w:rsidRPr="00630E13">
        <w:t xml:space="preserve"> över till urvalsstrata och </w:t>
      </w:r>
      <w:r w:rsidR="00A855A4" w:rsidRPr="00630E13">
        <w:t xml:space="preserve">nu </w:t>
      </w:r>
      <w:r w:rsidRPr="00630E13">
        <w:t xml:space="preserve">besvarar undersökningen via den ordinarie blanketten som avser byggnad. Orsaken till detta </w:t>
      </w:r>
      <w:r w:rsidR="00A855A4" w:rsidRPr="00630E13">
        <w:t>var</w:t>
      </w:r>
      <w:r w:rsidRPr="00630E13">
        <w:t xml:space="preserve"> </w:t>
      </w:r>
      <w:r w:rsidR="00191252" w:rsidRPr="00630E13">
        <w:t>av</w:t>
      </w:r>
      <w:r w:rsidRPr="00630E13">
        <w:t xml:space="preserve"> </w:t>
      </w:r>
      <w:r w:rsidR="00191252" w:rsidRPr="00630E13">
        <w:t>e</w:t>
      </w:r>
      <w:r w:rsidRPr="00630E13">
        <w:t xml:space="preserve">tt utvecklingsprojekt </w:t>
      </w:r>
      <w:r w:rsidR="00191252" w:rsidRPr="00630E13">
        <w:t>på</w:t>
      </w:r>
      <w:r w:rsidRPr="00630E13">
        <w:t xml:space="preserve"> Energi</w:t>
      </w:r>
      <w:r w:rsidR="00A855A4" w:rsidRPr="00630E13">
        <w:softHyphen/>
      </w:r>
      <w:r w:rsidRPr="00630E13">
        <w:t>myndigheten där insamlingsförfara</w:t>
      </w:r>
      <w:r w:rsidR="00A855A4" w:rsidRPr="00630E13">
        <w:t>nde rörande stora lokalägare</w:t>
      </w:r>
      <w:r w:rsidRPr="00630E13">
        <w:t xml:space="preserve"> s</w:t>
      </w:r>
      <w:r w:rsidR="00A855A4" w:rsidRPr="00630E13">
        <w:t>ågs</w:t>
      </w:r>
      <w:r w:rsidRPr="00630E13">
        <w:t xml:space="preserve"> över. S</w:t>
      </w:r>
      <w:r w:rsidR="00E235F1" w:rsidRPr="00630E13">
        <w:t>FV</w:t>
      </w:r>
      <w:r w:rsidRPr="00630E13">
        <w:t xml:space="preserve"> önskade i samband med denna översyn at</w:t>
      </w:r>
      <w:r w:rsidR="00582721" w:rsidRPr="00630E13">
        <w:t>t</w:t>
      </w:r>
      <w:r w:rsidRPr="00630E13">
        <w:t xml:space="preserve"> bli </w:t>
      </w:r>
      <w:r w:rsidR="00582721" w:rsidRPr="00630E13">
        <w:t>förflyttat</w:t>
      </w:r>
      <w:r w:rsidRPr="00630E13">
        <w:t xml:space="preserve"> till urvalsstrata</w:t>
      </w:r>
      <w:r w:rsidR="00582721" w:rsidRPr="00630E13">
        <w:t xml:space="preserve"> och </w:t>
      </w:r>
      <w:r w:rsidR="00582721" w:rsidRPr="00630E13">
        <w:lastRenderedPageBreak/>
        <w:t xml:space="preserve">besvara undersökningen på byggnadsnivå. </w:t>
      </w:r>
      <w:r w:rsidR="00A84415" w:rsidRPr="00630E13">
        <w:t xml:space="preserve">Se vidare avsnitt 2.2.1 om urval som beskriver hur stratifieringen har gått till i undersökningen. </w:t>
      </w:r>
    </w:p>
    <w:p w:rsidR="00A442FB" w:rsidRDefault="00A84415" w:rsidP="0026665B">
      <w:pPr>
        <w:pStyle w:val="Brdtextmedfrstaindrag"/>
        <w:ind w:firstLine="0"/>
      </w:pPr>
      <w:r w:rsidRPr="00630E13">
        <w:t xml:space="preserve">Det kan nämnas att även Posten har </w:t>
      </w:r>
      <w:r w:rsidR="0087725E" w:rsidRPr="00630E13">
        <w:t>från och med 2013 års undersökning</w:t>
      </w:r>
      <w:r w:rsidRPr="00630E13">
        <w:t xml:space="preserve"> flyttats över från stora lokalägare till urvalsstrata.</w:t>
      </w:r>
      <w:r w:rsidR="0087725E" w:rsidRPr="00630E13">
        <w:t xml:space="preserve"> Dock hade Posten endast två byggnader i </w:t>
      </w:r>
      <w:r w:rsidRPr="00630E13">
        <w:t xml:space="preserve">ramen för </w:t>
      </w:r>
      <w:r w:rsidR="0087725E" w:rsidRPr="00630E13">
        <w:t>stora lokal</w:t>
      </w:r>
      <w:r w:rsidRPr="00630E13">
        <w:t>er</w:t>
      </w:r>
      <w:r w:rsidR="0087725E" w:rsidRPr="00630E13">
        <w:t xml:space="preserve"> vilket gör att detta har liten påverkan. För SFV däremot, är det hundratals byggnader som har flyttats över från stora lokaler till ramen för övriga lokalägare. </w:t>
      </w:r>
    </w:p>
    <w:p w:rsidR="00440297" w:rsidRPr="00F35934" w:rsidRDefault="00440297" w:rsidP="00440297">
      <w:pPr>
        <w:pStyle w:val="Brdtextmedfrstaindrag"/>
        <w:ind w:firstLine="0"/>
      </w:pPr>
      <w:r w:rsidRPr="000F6EEA">
        <w:t>För statistikår 2015 genomfördes ingen statistikinsamling. Uppgifter om använd energi 2015 är skattningar baserade på 2014 års energianvändningsuppgifter. 2014 års uppgifter har skrivits fram med avseende på skillnader i temperatur mellan åren. Därför är objekt, population desamma som i 2014 års statistik, vilka redovisas nedan.</w:t>
      </w:r>
    </w:p>
    <w:p w:rsidR="00191252" w:rsidRPr="00630E13" w:rsidRDefault="009E7A26" w:rsidP="00F76DE8">
      <w:pPr>
        <w:pStyle w:val="Brdtext"/>
      </w:pPr>
      <w:r w:rsidRPr="00630E13">
        <w:t xml:space="preserve">Antalet byggnader i ramen uppgick till </w:t>
      </w:r>
      <w:r w:rsidR="00E65407" w:rsidRPr="00630E13">
        <w:t>drygt</w:t>
      </w:r>
      <w:r w:rsidR="00F13DE1" w:rsidRPr="00630E13">
        <w:t xml:space="preserve"> </w:t>
      </w:r>
      <w:r w:rsidR="00472FA3">
        <w:t>96 000</w:t>
      </w:r>
      <w:r w:rsidR="00460313">
        <w:t xml:space="preserve"> varav drygt 95 000 kommer från den urvalsundersökta delen och cirka 900 kommer från de stora lokalägarna (som totalundersöks)</w:t>
      </w:r>
      <w:r w:rsidRPr="00630E13">
        <w:t xml:space="preserve">. </w:t>
      </w:r>
      <w:r w:rsidR="003C78F6" w:rsidRPr="00630E13">
        <w:t>Eftersom ramen innehåller</w:t>
      </w:r>
      <w:r w:rsidR="00F37FF6" w:rsidRPr="00630E13">
        <w:t xml:space="preserve"> </w:t>
      </w:r>
      <w:r w:rsidR="002B2724" w:rsidRPr="00630E13">
        <w:t xml:space="preserve">övertäckning, se vidare avsnitt 2.2.2 om ramtäckning, är populationsstorleken mindre än antalet byggnader i ramen. Antalet lokalbyggnader i populationen skattas till </w:t>
      </w:r>
      <w:r w:rsidR="00472FA3">
        <w:fldChar w:fldCharType="begin"/>
      </w:r>
      <w:r w:rsidR="00472FA3">
        <w:instrText xml:space="preserve"> REF Antal_byggn_pop_urval \h </w:instrText>
      </w:r>
      <w:r w:rsidR="00472FA3">
        <w:fldChar w:fldCharType="separate"/>
      </w:r>
      <w:r w:rsidR="003847C3" w:rsidRPr="00630E13">
        <w:t>6</w:t>
      </w:r>
      <w:r w:rsidR="003847C3">
        <w:t>3</w:t>
      </w:r>
      <w:r w:rsidR="003847C3" w:rsidRPr="00630E13">
        <w:t> </w:t>
      </w:r>
      <w:r w:rsidR="003847C3">
        <w:t>378</w:t>
      </w:r>
      <w:r w:rsidR="00472FA3">
        <w:fldChar w:fldCharType="end"/>
      </w:r>
      <w:r w:rsidR="002B2724" w:rsidRPr="00630E13">
        <w:t>.</w:t>
      </w:r>
    </w:p>
    <w:p w:rsidR="00C47AEF" w:rsidRPr="00630E13" w:rsidRDefault="00C47AEF" w:rsidP="00C47AEF">
      <w:r w:rsidRPr="00630E13">
        <w:t>Nedan beskrivs vissa aspekter kring ramförfarandet</w:t>
      </w:r>
      <w:r w:rsidRPr="00630E13">
        <w:rPr>
          <w:rStyle w:val="Fotnotsreferens"/>
        </w:rPr>
        <w:footnoteReference w:id="3"/>
      </w:r>
      <w:r w:rsidRPr="00630E13">
        <w:t>. Ramen konstrueras i huvudsak baserat på Fastighetstaxeringsregistret (FTR) och Fastighetsregistret (FR). FTR innehåller uppgifter om taxeringsenheter och fastigheter. FR innehåller uppgifter på byggnadsnivå. Båda registren behövs för att skapa urvalsramen i undersökningen. Kopplingen mellan dessa två register är komplicerad. Den viktigaste orsaken till komplikationen är att de båda registren är uppbyggda av olika objekt. I FTR är objekten taxeringsenhet, värderingsenhet, fastighet och taxerad ägare. Objekten i FR är registerbyggnad (motsvaras oftast av en fysisk byggnad). En eller flera registerbyggnader kan ligga på en fastighet.</w:t>
      </w:r>
    </w:p>
    <w:p w:rsidR="00C47AEF" w:rsidRPr="00630E13" w:rsidRDefault="00C47AEF" w:rsidP="00C47AEF">
      <w:pPr>
        <w:pStyle w:val="Brdtextmedfrstaindrag"/>
        <w:ind w:firstLine="0"/>
      </w:pPr>
      <w:r w:rsidRPr="00630E13">
        <w:t xml:space="preserve">När dessa register ska kopplas ihop med varandra finns det komplicerande omständigheter. Ett exempel är att en taxeringsenhet motsvarar i regel en fastighet, men inte alltid. Ibland utgör en del av en fastighet en taxeringsenhet och ibland utgör flera fastigheter en taxeringsenhet. Generellt för hela FTR (alltså oavsett typkod) gäller att ca 94 procent av alla fastigheter </w:t>
      </w:r>
      <w:r w:rsidR="00F4030C" w:rsidRPr="00630E13">
        <w:t xml:space="preserve">har </w:t>
      </w:r>
      <w:r w:rsidRPr="00630E13">
        <w:t>ett 1-1 förhållande till taxeringsenhet. För att koppla ihop objekten i FTR med FR används en kopplingstabell. Den tabellen innehåller ett fåtal</w:t>
      </w:r>
      <w:r w:rsidR="00095DC9" w:rsidRPr="00630E13">
        <w:t xml:space="preserve"> </w:t>
      </w:r>
      <w:r w:rsidRPr="00630E13">
        <w:t>variabler; i princip endast taxeringsidentitet (FTR) och byggnadsidentitet (FR). Via kopplingstabellen kan man alltså koppla ihop en byggnad med en taxeringsenhet och den ägare som kan besvara enkäten. I vissa situationer går det dock inte att göra denna koppling. För att ge en förståelse av svårigheterna att koppla ihop FTR med FR i vissa situationer ges ett exempel:</w:t>
      </w:r>
    </w:p>
    <w:p w:rsidR="00C47AEF" w:rsidRPr="00630E13" w:rsidRDefault="00C47AEF" w:rsidP="00C47AEF">
      <w:pPr>
        <w:pStyle w:val="Brdtextmedfrstaindrag"/>
        <w:numPr>
          <w:ilvl w:val="0"/>
          <w:numId w:val="36"/>
        </w:numPr>
      </w:pPr>
      <w:r w:rsidRPr="00630E13">
        <w:t xml:space="preserve">På en (1) fastighet finns tre taxeringsenheter och fyra byggnader. I FTR finns det tre </w:t>
      </w:r>
      <w:r w:rsidRPr="00630E13">
        <w:rPr>
          <w:i/>
        </w:rPr>
        <w:t>olika</w:t>
      </w:r>
      <w:r w:rsidRPr="00630E13">
        <w:t xml:space="preserve"> taxerade ägare och i FR är det en (1) lagfaren ägare </w:t>
      </w:r>
      <w:r w:rsidRPr="00630E13">
        <w:lastRenderedPageBreak/>
        <w:t xml:space="preserve">vilken kan vara en helt annan ägare än de tre taxerade ägarna. Taxerad ägare saknas i FR, där finns endast lagfaren ägare. Detta medför att det är omöjligt att veta vilken av de tre taxerade ägarna i FTR som äger respektive byggnad i FR. Dessa fyra byggnader kommer därför inte med i kopplingstabellen och inte heller i ramen. </w:t>
      </w:r>
    </w:p>
    <w:p w:rsidR="00C47AEF" w:rsidRPr="00630E13" w:rsidRDefault="00C47AEF" w:rsidP="00C47AEF">
      <w:r w:rsidRPr="00630E13">
        <w:t>Denna typ av problematik uppstår främst på fastigheter med komplicerad ägarstruktur. Eftersom cirka 94</w:t>
      </w:r>
      <w:r w:rsidR="00095DC9" w:rsidRPr="00630E13">
        <w:t xml:space="preserve"> procent</w:t>
      </w:r>
      <w:r w:rsidRPr="00630E13">
        <w:t xml:space="preserve"> av alla fastigheter har ett 1-1 förhållande mellan fastighet och taxeringsenhet är det en mindre del fastigheter som berörs. Problem uppstår inte heller bland samtliga sex procent som saknar ett 1-1 förhållande. Om det exempelvis finns två fastigheter och en (1) taxerad ägare i FTR och fem byggnader i FR med en (1) lagfaren ägare så kan man koppla ihop de fem byggnaderna med rätt taxerad ägare (oavsett om taxerad ägare och lagfaren ägare är samma). Det är troligt att denna typ av problem är mer vanligt förekommande på fastigheter typkodade som lokal än flerbostadshus. Det finns dock ingen uppskattning av storleken på problemet. </w:t>
      </w:r>
    </w:p>
    <w:p w:rsidR="00BB1A75" w:rsidRDefault="00C47AEF" w:rsidP="00C47AEF">
      <w:r w:rsidRPr="00630E13">
        <w:t>En aspekt som bör nämnas är att kopplingstabellen, som upprätthålls av Lantmäteriet, inte har blivit uppdaterad sedan 2010. Därför kommer inte de taxeringsenheter som har tillkommit efter 2010 med i populationen. För att göra en förbättring för 201</w:t>
      </w:r>
      <w:r w:rsidR="00143C67">
        <w:t>4</w:t>
      </w:r>
      <w:r w:rsidRPr="00630E13">
        <w:t xml:space="preserve"> års urval gjordes en insats så att de byggnader som tillhör en fastighet som endast tillhör en taxeringsenhet och inte finns i </w:t>
      </w:r>
      <w:proofErr w:type="spellStart"/>
      <w:r w:rsidRPr="00630E13">
        <w:t>kopplings</w:t>
      </w:r>
      <w:r w:rsidRPr="00630E13">
        <w:softHyphen/>
        <w:t>tabellerna</w:t>
      </w:r>
      <w:proofErr w:type="spellEnd"/>
      <w:r w:rsidRPr="00630E13">
        <w:t xml:space="preserve"> lades till. Detta gör att byggnader byggda efter 2010 får en chans att komma med</w:t>
      </w:r>
      <w:r w:rsidR="00143C67">
        <w:rPr>
          <w:rStyle w:val="Fotnotsreferens"/>
        </w:rPr>
        <w:footnoteReference w:id="4"/>
      </w:r>
      <w:r w:rsidRPr="00630E13">
        <w:t>. De byggnader som tillhör stora lokalägare tas bort från ramen</w:t>
      </w:r>
      <w:r w:rsidR="00F4030C" w:rsidRPr="00630E13">
        <w:t xml:space="preserve"> och inkluderas i ett separat ramförfarande</w:t>
      </w:r>
      <w:r w:rsidRPr="00630E13">
        <w:t xml:space="preserve">. Antalet byggnader i ramen för </w:t>
      </w:r>
      <w:r w:rsidR="00F4030C" w:rsidRPr="00630E13">
        <w:t xml:space="preserve">lokalpopulationen exklusive stora lokalägare </w:t>
      </w:r>
      <w:r w:rsidRPr="00630E13">
        <w:t xml:space="preserve">uppgår till </w:t>
      </w:r>
      <w:bookmarkStart w:id="56" w:name="Antal_byggn_i_ram_Urval"/>
      <w:r w:rsidRPr="00630E13">
        <w:t>9</w:t>
      </w:r>
      <w:r w:rsidR="00520163">
        <w:t>5</w:t>
      </w:r>
      <w:r w:rsidRPr="00630E13">
        <w:t> 2</w:t>
      </w:r>
      <w:r w:rsidR="00520163">
        <w:t>13</w:t>
      </w:r>
      <w:bookmarkEnd w:id="56"/>
      <w:r w:rsidR="00F4030C" w:rsidRPr="00630E13">
        <w:t>.</w:t>
      </w:r>
      <w:r w:rsidRPr="00630E13">
        <w:t xml:space="preserve"> </w:t>
      </w:r>
      <w:r w:rsidR="00BB1A75">
        <w:t>Detta är färre byggnader jämfört med år 2013, då antalet byggnader i ramen uppgick till 98 209. Orsaken är att byggnader där taxeringsenhetens area är mindre än 200 m</w:t>
      </w:r>
      <w:r w:rsidR="00BB1A75" w:rsidRPr="00BB1A75">
        <w:rPr>
          <w:vertAlign w:val="superscript"/>
        </w:rPr>
        <w:t>2</w:t>
      </w:r>
      <w:r w:rsidR="00BB1A75">
        <w:t xml:space="preserve"> exkluderas redan i ramkonstruktionen. Detta gjordes inte år 2013 och tidigare. Detta hänger ihop med ett byte av stratifieringsvariabel år 2014 från taxeringsvärde till total area för taxeringsenheten. Detta beskrivs mer i avsnitt 2.2.1 om urval. </w:t>
      </w:r>
      <w:r w:rsidR="00F4030C" w:rsidRPr="00630E13">
        <w:t>P</w:t>
      </w:r>
      <w:r w:rsidRPr="00630E13">
        <w:t xml:space="preserve">å grund av övertäckning är populationsstorleken betydligt mindre och skattas till </w:t>
      </w:r>
      <w:bookmarkStart w:id="57" w:name="Antal_byggn_pop_urval"/>
      <w:r w:rsidRPr="00630E13">
        <w:t>6</w:t>
      </w:r>
      <w:r w:rsidR="00520163">
        <w:t>3</w:t>
      </w:r>
      <w:r w:rsidRPr="00630E13">
        <w:t> </w:t>
      </w:r>
      <w:r w:rsidR="00520163">
        <w:t>378</w:t>
      </w:r>
      <w:bookmarkEnd w:id="57"/>
      <w:r w:rsidRPr="00630E13">
        <w:t xml:space="preserve"> byggnader, vilket framgår av </w:t>
      </w:r>
      <w:r w:rsidRPr="00630E13">
        <w:fldChar w:fldCharType="begin"/>
      </w:r>
      <w:r w:rsidRPr="00630E13">
        <w:instrText xml:space="preserve"> REF _Ref399765212 \h </w:instrText>
      </w:r>
      <w:r w:rsidR="00D063C8" w:rsidRPr="00630E13">
        <w:instrText xml:space="preserve"> \* MERGEFORMAT </w:instrText>
      </w:r>
      <w:r w:rsidRPr="00630E13">
        <w:fldChar w:fldCharType="separate"/>
      </w:r>
      <w:r w:rsidR="003847C3" w:rsidRPr="00630E13">
        <w:t xml:space="preserve">Tabell </w:t>
      </w:r>
      <w:r w:rsidR="003847C3">
        <w:t>2</w:t>
      </w:r>
      <w:r w:rsidRPr="00630E13">
        <w:fldChar w:fldCharType="end"/>
      </w:r>
      <w:r w:rsidRPr="00630E13">
        <w:t>. SCB upprättar denna del av urvalsramen.</w:t>
      </w:r>
      <w:r w:rsidR="00BB1A75">
        <w:t xml:space="preserve"> </w:t>
      </w:r>
    </w:p>
    <w:p w:rsidR="00C47AEF" w:rsidRPr="00630E13" w:rsidRDefault="00C47AEF" w:rsidP="00C47AEF">
      <w:pPr>
        <w:pStyle w:val="Brdtextmedfrstaindrag"/>
        <w:ind w:firstLine="0"/>
      </w:pPr>
      <w:r w:rsidRPr="00630E13">
        <w:t>Följande variabler hämtas från respektive register:</w:t>
      </w:r>
    </w:p>
    <w:p w:rsidR="00C47AEF" w:rsidRPr="00630E13" w:rsidRDefault="00C47AEF" w:rsidP="00C47AEF">
      <w:pPr>
        <w:pStyle w:val="Brdtextmedfrstaindrag"/>
        <w:numPr>
          <w:ilvl w:val="0"/>
          <w:numId w:val="36"/>
        </w:numPr>
      </w:pPr>
      <w:r w:rsidRPr="00630E13">
        <w:t xml:space="preserve">FTR: Från FTR hämtas bland annat uppgifter om totalarea per taxeringsenhet och totala bostadsarean, taxeringsidentitet, organisationsnummer till ägaren, län/kommun/församling, byggår för taxeringsenheten, bostadsarea för taxeringsenheten, typkod, fastighetsbeteckning, juridisk form, ägarkategori, antal lägenheter. </w:t>
      </w:r>
    </w:p>
    <w:p w:rsidR="00C47AEF" w:rsidRPr="00630E13" w:rsidRDefault="00C47AEF" w:rsidP="00C47AEF">
      <w:pPr>
        <w:pStyle w:val="Brdtextmedfrstaindrag"/>
        <w:numPr>
          <w:ilvl w:val="0"/>
          <w:numId w:val="36"/>
        </w:numPr>
      </w:pPr>
      <w:r w:rsidRPr="00630E13">
        <w:lastRenderedPageBreak/>
        <w:t xml:space="preserve">FR: Från FR hämtas därefter byggnader och ett fåtal variabler exempelvis län/kommun, </w:t>
      </w:r>
      <w:proofErr w:type="spellStart"/>
      <w:r w:rsidRPr="00630E13">
        <w:t>byggtyp</w:t>
      </w:r>
      <w:proofErr w:type="spellEnd"/>
      <w:r w:rsidRPr="00630E13">
        <w:t>, bostads- och lokalarea för byggnaden, byggår och byggnadens X- och Y-koordinater</w:t>
      </w:r>
      <w:r w:rsidRPr="00630E13">
        <w:rPr>
          <w:rStyle w:val="Fotnotsreferens"/>
        </w:rPr>
        <w:footnoteReference w:id="5"/>
      </w:r>
      <w:r w:rsidRPr="00630E13">
        <w:t>. För att identifiera en byggnad används variabeln riksbyggnadsnyckel</w:t>
      </w:r>
      <w:r w:rsidRPr="00630E13">
        <w:rPr>
          <w:rStyle w:val="Fotnotsreferens"/>
        </w:rPr>
        <w:footnoteReference w:id="6"/>
      </w:r>
      <w:r w:rsidRPr="00630E13">
        <w:t xml:space="preserve">. </w:t>
      </w:r>
    </w:p>
    <w:p w:rsidR="00C47AEF" w:rsidRPr="00630E13" w:rsidRDefault="00C47AEF" w:rsidP="00C47AEF">
      <w:r w:rsidRPr="00630E13">
        <w:t>Vidare skapas en stratumvariabel vilken används i urvalsdragningen, se vidare avsnitt 2.2.1 Urval.</w:t>
      </w:r>
    </w:p>
    <w:p w:rsidR="0026665B" w:rsidRPr="00630E13" w:rsidRDefault="0026665B" w:rsidP="00CC070E">
      <w:pPr>
        <w:pStyle w:val="Brdtextmedfrstaindrag"/>
        <w:ind w:firstLine="0"/>
      </w:pPr>
      <w:r w:rsidRPr="00630E13">
        <w:t>Förutom ramuppgifter från FTR och FR har energideklarationsuppgifter inhäm</w:t>
      </w:r>
      <w:r w:rsidR="00F36AB7" w:rsidRPr="00630E13">
        <w:softHyphen/>
      </w:r>
      <w:r w:rsidRPr="00630E13">
        <w:t xml:space="preserve">tats. Registeransvarig myndighet för energideklarationer är Boverket och från detta register erhölls data för samtliga energideklarerade </w:t>
      </w:r>
      <w:r w:rsidR="00E209CE" w:rsidRPr="00630E13">
        <w:t>byggnader av lokaltyp</w:t>
      </w:r>
      <w:r w:rsidRPr="00630E13">
        <w:t xml:space="preserve"> i Sverige. Dessa uppgifter användes bland annat </w:t>
      </w:r>
      <w:r w:rsidR="00E209CE" w:rsidRPr="00630E13">
        <w:t xml:space="preserve">vid stratifieringen samt </w:t>
      </w:r>
      <w:r w:rsidRPr="00630E13">
        <w:t>som en hjälp till uppgiftslämnarna under datainsamlingen, se vidare avsnitt 2.2.3 om mätning.</w:t>
      </w:r>
    </w:p>
    <w:p w:rsidR="000069B3" w:rsidRPr="00630E13" w:rsidRDefault="000069B3" w:rsidP="00E732C0">
      <w:pPr>
        <w:pStyle w:val="Brdtext"/>
      </w:pPr>
      <w:r w:rsidRPr="00630E13">
        <w:t>Avseende stora lokalägare upprättas ramen på ett annorlunda sätt. Ramen baseras på de fastigheter som uppgiftslämnarna redovisar i föregående års undersökning. Fastighetsägarna i denna kategori besvarar undersökningen via en Excelblankett. I den blanketten listas fastighetsägarens samtliga fastigheter innan blanketten del</w:t>
      </w:r>
      <w:r w:rsidR="00F36AB7" w:rsidRPr="00630E13">
        <w:softHyphen/>
      </w:r>
      <w:r w:rsidRPr="00630E13">
        <w:t xml:space="preserve">ges uppgiftslämnaren, se vidare avsnitt 2.2.3 om datainsamling. I Excelblanketten uppmanas uppgiftslämnaren att markera fastigheter som sålts eller på annat sätt utgått, t.ex. genom rivning samt lägga till nya fastigheter i filen. Dessa justeringar av ägarens fastighetsinnehav utgör grunden för kommande års urvalsram för stora lokalägare. I tabell </w:t>
      </w:r>
      <w:r w:rsidR="00F13DE1" w:rsidRPr="00630E13">
        <w:fldChar w:fldCharType="begin"/>
      </w:r>
      <w:r w:rsidR="00F13DE1" w:rsidRPr="00630E13">
        <w:instrText xml:space="preserve"> REF Antal_byggn_i_ram_o_pop_Tabell \h </w:instrText>
      </w:r>
      <w:r w:rsidR="00263A0E" w:rsidRPr="00630E13">
        <w:instrText xml:space="preserve"> \* MERGEFORMAT </w:instrText>
      </w:r>
      <w:r w:rsidR="00F13DE1" w:rsidRPr="00630E13">
        <w:fldChar w:fldCharType="separate"/>
      </w:r>
      <w:r w:rsidR="003847C3">
        <w:rPr>
          <w:noProof/>
        </w:rPr>
        <w:t>2</w:t>
      </w:r>
      <w:r w:rsidR="00F13DE1" w:rsidRPr="00630E13">
        <w:fldChar w:fldCharType="end"/>
      </w:r>
      <w:r w:rsidRPr="00630E13">
        <w:t xml:space="preserve"> redovisas antal fastigheter i ramen och antal i populationen för gruppen stora lokalägare.</w:t>
      </w:r>
      <w:r w:rsidR="0003088C" w:rsidRPr="00630E13">
        <w:t xml:space="preserve"> Eftersom undersökningen från och med statistikår</w:t>
      </w:r>
      <w:r w:rsidR="00263A0E" w:rsidRPr="00630E13">
        <w:t xml:space="preserve"> </w:t>
      </w:r>
      <w:r w:rsidR="0003088C" w:rsidRPr="00630E13">
        <w:t xml:space="preserve">2009 produceras av Statisticon </w:t>
      </w:r>
      <w:r w:rsidR="00F13DE1" w:rsidRPr="00630E13">
        <w:t xml:space="preserve">har </w:t>
      </w:r>
      <w:r w:rsidR="0003088C" w:rsidRPr="00630E13">
        <w:t>Statisticon överta</w:t>
      </w:r>
      <w:r w:rsidR="00F13DE1" w:rsidRPr="00630E13">
        <w:t>git</w:t>
      </w:r>
      <w:r w:rsidR="0003088C" w:rsidRPr="00630E13">
        <w:t xml:space="preserve"> ansvaret för upprättande av </w:t>
      </w:r>
      <w:r w:rsidR="00263A0E" w:rsidRPr="00630E13">
        <w:t>urvalsram för stora lokalägare.</w:t>
      </w:r>
    </w:p>
    <w:p w:rsidR="00F775A7" w:rsidRPr="00630E13" w:rsidRDefault="00F775A7" w:rsidP="00250371">
      <w:pPr>
        <w:pStyle w:val="Beskrivning"/>
      </w:pPr>
      <w:bookmarkStart w:id="58" w:name="_Ref399765212"/>
      <w:bookmarkStart w:id="59" w:name="_Toc454372963"/>
      <w:r w:rsidRPr="00630E13">
        <w:t xml:space="preserve">Tabell </w:t>
      </w:r>
      <w:bookmarkStart w:id="60" w:name="Antal_byggn_i_ram_o_pop_Tabell"/>
      <w:r w:rsidRPr="00630E13">
        <w:fldChar w:fldCharType="begin"/>
      </w:r>
      <w:r w:rsidRPr="00630E13">
        <w:instrText xml:space="preserve"> SEQ Tabell \* ARABIC </w:instrText>
      </w:r>
      <w:r w:rsidRPr="00630E13">
        <w:fldChar w:fldCharType="separate"/>
      </w:r>
      <w:r w:rsidR="003847C3">
        <w:t>2</w:t>
      </w:r>
      <w:r w:rsidRPr="00630E13">
        <w:fldChar w:fldCharType="end"/>
      </w:r>
      <w:bookmarkEnd w:id="60"/>
      <w:bookmarkEnd w:id="58"/>
      <w:r w:rsidRPr="00630E13">
        <w:t>. Antal byggnader</w:t>
      </w:r>
      <w:r w:rsidR="00F13DE1" w:rsidRPr="00630E13">
        <w:rPr>
          <w:rStyle w:val="Fotnotsreferens"/>
          <w:iCs/>
        </w:rPr>
        <w:footnoteReference w:id="7"/>
      </w:r>
      <w:r w:rsidRPr="00630E13">
        <w:t xml:space="preserve"> i ramen och skattat antal byggnader i populationen baserat på typ av fastighetsägare</w:t>
      </w:r>
      <w:bookmarkEnd w:id="59"/>
    </w:p>
    <w:p w:rsidR="00600605" w:rsidRPr="00630E13" w:rsidRDefault="003847C3" w:rsidP="007842BF">
      <w:pPr>
        <w:pStyle w:val="Brd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5pt;height:79.5pt">
            <v:imagedata r:id="rId10" o:title=""/>
          </v:shape>
        </w:pict>
      </w:r>
    </w:p>
    <w:p w:rsidR="00446D04" w:rsidRPr="00630E13" w:rsidRDefault="005512A8" w:rsidP="00446D04">
      <w:pPr>
        <w:pStyle w:val="Brdtext"/>
      </w:pPr>
      <w:r w:rsidRPr="00630E13">
        <w:t>Eftersom två separata ramar används i undersökningen är det viktigt</w:t>
      </w:r>
      <w:r w:rsidR="00A047D1" w:rsidRPr="00630E13">
        <w:t xml:space="preserve"> att se till att inga byggnader/fastigheter förekommer i båda ramarna. Detta </w:t>
      </w:r>
      <w:r w:rsidR="002C640E" w:rsidRPr="00630E13">
        <w:t>hanteras</w:t>
      </w:r>
      <w:r w:rsidR="00A047D1" w:rsidRPr="00630E13">
        <w:t xml:space="preserve"> genom att </w:t>
      </w:r>
      <w:r w:rsidR="00A047D1" w:rsidRPr="00630E13">
        <w:lastRenderedPageBreak/>
        <w:t>när ramen för övriga fastighetsägare upprättas exkluderas byggnader som ägs av stora lokalägare. I denna bearbetning används organisationsnumret för att identifiera stora lokalägare.</w:t>
      </w:r>
    </w:p>
    <w:p w:rsidR="000974DA" w:rsidRPr="000F6EEA" w:rsidRDefault="000974DA" w:rsidP="000974DA">
      <w:pPr>
        <w:pStyle w:val="RubrikB4"/>
      </w:pPr>
      <w:bookmarkStart w:id="61" w:name="_Toc265658884"/>
      <w:r w:rsidRPr="00630E13">
        <w:t>Variab</w:t>
      </w:r>
      <w:r w:rsidRPr="000F6EEA">
        <w:t>ler</w:t>
      </w:r>
      <w:bookmarkEnd w:id="61"/>
    </w:p>
    <w:p w:rsidR="009411A6" w:rsidRPr="000F6EEA" w:rsidRDefault="009411A6" w:rsidP="009411A6">
      <w:pPr>
        <w:rPr>
          <w:noProof/>
        </w:rPr>
      </w:pPr>
      <w:bookmarkStart w:id="62" w:name="_Toc265658885"/>
      <w:r w:rsidRPr="000F6EEA">
        <w:t xml:space="preserve">För statistikår 2015 genomfördes ingen statistikinsamling. Uppgifter om använd energi 2015 är skattningar baserade på 2014 års energianvändningsuppgifter. 2014 års uppgifter har skrivits fram med avseende på skillnader i temperatur mellan åren. </w:t>
      </w:r>
      <w:r w:rsidRPr="000F6EEA">
        <w:rPr>
          <w:noProof/>
        </w:rPr>
        <w:t>Skattningar som skrivits fram har gjorts för de variabler som innehåller energianvändningsuppgifter. Övriga variabler i undersökningen påverkas inte. Nedan ges en sammanfattning av samtliga variabler i undersökningen 2014.</w:t>
      </w:r>
    </w:p>
    <w:p w:rsidR="00224957" w:rsidRPr="000F6EEA" w:rsidRDefault="009411A6" w:rsidP="009411A6">
      <w:pPr>
        <w:rPr>
          <w:noProof/>
        </w:rPr>
      </w:pPr>
      <w:r w:rsidRPr="000F6EEA">
        <w:rPr>
          <w:noProof/>
        </w:rPr>
        <w:t xml:space="preserve">Nedan  sammanfattas de viktigaste variablerna i undersökningen, nämligen de som redovisas i rapporten </w:t>
      </w:r>
      <w:r w:rsidRPr="000F6EEA">
        <w:rPr>
          <w:noProof/>
        </w:rPr>
        <w:fldChar w:fldCharType="begin"/>
      </w:r>
      <w:r w:rsidRPr="000F6EEA">
        <w:rPr>
          <w:noProof/>
        </w:rPr>
        <w:instrText xml:space="preserve"> REF Rapport_LOK_fullt_namn \h </w:instrText>
      </w:r>
      <w:r w:rsidR="000F6EEA">
        <w:rPr>
          <w:noProof/>
        </w:rPr>
        <w:instrText xml:space="preserve"> \* MERGEFORMAT </w:instrText>
      </w:r>
      <w:r w:rsidRPr="000F6EEA">
        <w:rPr>
          <w:noProof/>
        </w:rPr>
      </w:r>
      <w:r w:rsidRPr="000F6EEA">
        <w:rPr>
          <w:noProof/>
        </w:rPr>
        <w:fldChar w:fldCharType="separate"/>
      </w:r>
      <w:r w:rsidR="003847C3" w:rsidRPr="000F6EEA">
        <w:t>Energistatistik för lokaler 2015 (ES2015:06)</w:t>
      </w:r>
      <w:r w:rsidRPr="000F6EEA">
        <w:rPr>
          <w:noProof/>
        </w:rPr>
        <w:fldChar w:fldCharType="end"/>
      </w:r>
    </w:p>
    <w:p w:rsidR="0056407D" w:rsidRPr="00630E13" w:rsidRDefault="003F013F" w:rsidP="009411A6">
      <w:pPr>
        <w:pStyle w:val="Punktlista"/>
      </w:pPr>
      <w:r w:rsidRPr="000F6EEA">
        <w:t>Energianvän</w:t>
      </w:r>
      <w:r w:rsidRPr="00630E13">
        <w:t>dning; anges per energislagen el, fjärrvärme, olja, ved, flis/spån, pellets/briketter, gas eller annat</w:t>
      </w:r>
      <w:r w:rsidR="0056407D" w:rsidRPr="007107DD">
        <w:t xml:space="preserve"> </w:t>
      </w:r>
    </w:p>
    <w:p w:rsidR="000974DA" w:rsidRPr="00630E13" w:rsidRDefault="000974DA" w:rsidP="000974DA">
      <w:pPr>
        <w:pStyle w:val="RubrikB4"/>
      </w:pPr>
      <w:r w:rsidRPr="00630E13">
        <w:t>Statistiska mått</w:t>
      </w:r>
      <w:bookmarkEnd w:id="62"/>
    </w:p>
    <w:p w:rsidR="00960068" w:rsidRPr="00630E13" w:rsidRDefault="00960068" w:rsidP="00EE0D5A">
      <w:pPr>
        <w:pStyle w:val="Brdtext"/>
        <w:rPr>
          <w:noProof/>
        </w:rPr>
      </w:pPr>
      <w:r w:rsidRPr="00630E13">
        <w:rPr>
          <w:noProof/>
        </w:rPr>
        <w:t>De statistiska mått som används är huvudsakligen totaler och genomsnitt</w:t>
      </w:r>
      <w:r w:rsidR="00EE0D5A" w:rsidRPr="00630E13">
        <w:rPr>
          <w:noProof/>
        </w:rPr>
        <w:t xml:space="preserve">smått, t.ex. </w:t>
      </w:r>
      <w:r w:rsidR="00EF563E" w:rsidRPr="00630E13">
        <w:rPr>
          <w:noProof/>
        </w:rPr>
        <w:t>energianvändning</w:t>
      </w:r>
      <w:r w:rsidR="00EE0D5A" w:rsidRPr="00630E13">
        <w:rPr>
          <w:noProof/>
        </w:rPr>
        <w:t xml:space="preserve"> per areanhet. Genomsnittlig fjärrvärmeanvändning</w:t>
      </w:r>
      <w:r w:rsidR="00F37FF6" w:rsidRPr="00630E13">
        <w:rPr>
          <w:noProof/>
        </w:rPr>
        <w:t xml:space="preserve"> </w:t>
      </w:r>
      <w:r w:rsidR="00EE0D5A" w:rsidRPr="00630E13">
        <w:rPr>
          <w:noProof/>
        </w:rPr>
        <w:t>redo</w:t>
      </w:r>
      <w:r w:rsidR="00F36AB7" w:rsidRPr="00630E13">
        <w:rPr>
          <w:noProof/>
        </w:rPr>
        <w:softHyphen/>
      </w:r>
      <w:r w:rsidR="00EE0D5A" w:rsidRPr="00630E13">
        <w:rPr>
          <w:noProof/>
        </w:rPr>
        <w:t xml:space="preserve">visas både som faktisk och </w:t>
      </w:r>
      <w:r w:rsidR="00A54C40" w:rsidRPr="00630E13">
        <w:rPr>
          <w:noProof/>
        </w:rPr>
        <w:t>temperatur</w:t>
      </w:r>
      <w:r w:rsidR="00EE0D5A" w:rsidRPr="00630E13">
        <w:rPr>
          <w:noProof/>
        </w:rPr>
        <w:t>korrigerad. Se mer om statistiska mått i avsnitt 2.2.4 om svarsbortfall och skattningsförfarande.</w:t>
      </w:r>
      <w:r w:rsidRPr="00630E13">
        <w:rPr>
          <w:noProof/>
        </w:rPr>
        <w:t xml:space="preserve"> </w:t>
      </w:r>
    </w:p>
    <w:p w:rsidR="00960068" w:rsidRPr="00630E13" w:rsidRDefault="00960068" w:rsidP="00F16501">
      <w:pPr>
        <w:pStyle w:val="Brdtext"/>
        <w:rPr>
          <w:noProof/>
        </w:rPr>
      </w:pPr>
      <w:r w:rsidRPr="00630E13">
        <w:t>Urvalsfelen redovisas i anslutning till respektive skattning genom angivande av skattning ± 1,96</w:t>
      </w:r>
      <w:r w:rsidR="00EE0D5A" w:rsidRPr="00630E13">
        <w:rPr>
          <w:position w:val="-4"/>
        </w:rPr>
        <w:object w:dxaOrig="180" w:dyaOrig="200">
          <v:shape id="_x0000_i1026" type="#_x0000_t75" style="width:10pt;height:10pt" o:ole="">
            <v:imagedata r:id="rId11" o:title=""/>
          </v:shape>
          <o:OLEObject Type="Embed" ProgID="Equation.3" ShapeID="_x0000_i1026" DrawAspect="Content" ObjectID="_1528807461" r:id="rId12"/>
        </w:object>
      </w:r>
      <w:r w:rsidRPr="00630E13">
        <w:t xml:space="preserve">medelfelet. Med 95 </w:t>
      </w:r>
      <w:r w:rsidR="002C640E" w:rsidRPr="00630E13">
        <w:t>procent</w:t>
      </w:r>
      <w:r w:rsidR="00125090" w:rsidRPr="00630E13">
        <w:t>s</w:t>
      </w:r>
      <w:r w:rsidRPr="00630E13">
        <w:t xml:space="preserve"> säkerhet finns populationsvärdet inom intervallet.</w:t>
      </w:r>
    </w:p>
    <w:p w:rsidR="000974DA" w:rsidRPr="00630E13" w:rsidRDefault="000974DA" w:rsidP="000974DA">
      <w:pPr>
        <w:pStyle w:val="RubrikB4"/>
      </w:pPr>
      <w:bookmarkStart w:id="63" w:name="_Toc265658886"/>
      <w:r w:rsidRPr="00630E13">
        <w:t>Redovisningsgrupper</w:t>
      </w:r>
      <w:bookmarkEnd w:id="63"/>
    </w:p>
    <w:p w:rsidR="00520908" w:rsidRPr="00630E13" w:rsidRDefault="00520908" w:rsidP="007842BF">
      <w:pPr>
        <w:pStyle w:val="Brdtext"/>
        <w:rPr>
          <w:noProof/>
        </w:rPr>
      </w:pPr>
      <w:r w:rsidRPr="00630E13">
        <w:rPr>
          <w:noProof/>
        </w:rPr>
        <w:t xml:space="preserve">Skattningar av målstorheter presenteras dels totalt för riket men även uppdelat på olika redovisningsgrupper. </w:t>
      </w:r>
      <w:r w:rsidR="0048073D" w:rsidRPr="00630E13">
        <w:rPr>
          <w:noProof/>
        </w:rPr>
        <w:t>Här</w:t>
      </w:r>
      <w:r w:rsidRPr="00630E13">
        <w:rPr>
          <w:noProof/>
        </w:rPr>
        <w:t xml:space="preserve"> presenteras de redovisningsgrupper som används </w:t>
      </w:r>
      <w:r w:rsidRPr="00630E13">
        <w:t>(i många fall används kombinationer av redovisningsgrupper)</w:t>
      </w:r>
      <w:r w:rsidRPr="00630E13">
        <w:rPr>
          <w:noProof/>
        </w:rPr>
        <w:t>. Alla målstorheter redovisas dock inte uppdelat på samtliga redovisningsgrupper</w:t>
      </w:r>
      <w:r w:rsidR="00F36AB7" w:rsidRPr="00630E13">
        <w:rPr>
          <w:noProof/>
        </w:rPr>
        <w:t>.</w:t>
      </w:r>
    </w:p>
    <w:p w:rsidR="00AA2584" w:rsidRPr="00630E13" w:rsidRDefault="001953A3" w:rsidP="00520908">
      <w:pPr>
        <w:pStyle w:val="Punktlista"/>
      </w:pPr>
      <w:r w:rsidRPr="00630E13">
        <w:t>Typ av l</w:t>
      </w:r>
      <w:r w:rsidR="00AA2584" w:rsidRPr="00630E13">
        <w:t>okal</w:t>
      </w:r>
      <w:r w:rsidRPr="00630E13">
        <w:t xml:space="preserve"> (dvs. användningsområde)</w:t>
      </w:r>
      <w:r w:rsidR="00AA2584" w:rsidRPr="00630E13">
        <w:t>, 14 klasser, samt uppgift saknas</w:t>
      </w:r>
    </w:p>
    <w:p w:rsidR="00520908" w:rsidRPr="00630E13" w:rsidRDefault="00520908" w:rsidP="00520908">
      <w:pPr>
        <w:pStyle w:val="Punktlista"/>
      </w:pPr>
      <w:r w:rsidRPr="001C48E5">
        <w:t xml:space="preserve">Byggår, </w:t>
      </w:r>
      <w:r w:rsidR="006F2AD1" w:rsidRPr="001C48E5">
        <w:t xml:space="preserve">åtta </w:t>
      </w:r>
      <w:r w:rsidRPr="001C48E5">
        <w:t>klasser, samt</w:t>
      </w:r>
      <w:r w:rsidRPr="00630E13">
        <w:t xml:space="preserve"> uppgift saknas</w:t>
      </w:r>
    </w:p>
    <w:p w:rsidR="00520908" w:rsidRPr="00630E13" w:rsidRDefault="00520908" w:rsidP="00520908">
      <w:pPr>
        <w:pStyle w:val="Punktlista"/>
      </w:pPr>
      <w:r w:rsidRPr="00630E13">
        <w:t>Använ</w:t>
      </w:r>
      <w:r w:rsidR="00EB476D" w:rsidRPr="00630E13">
        <w:t>t uppvärmningssätt</w:t>
      </w:r>
      <w:r w:rsidRPr="00630E13">
        <w:t xml:space="preserve">. Uppvärmningssätten är kategoriserade i ett antal olika huvudgrupper varav vissa är renodlade uppvärmningssätt, t.ex. endast fjärrvärme, och andra är </w:t>
      </w:r>
      <w:r w:rsidR="001953A3" w:rsidRPr="00630E13">
        <w:t>kombinerade</w:t>
      </w:r>
      <w:r w:rsidRPr="00630E13">
        <w:t xml:space="preserve"> uppvärmningssätt, t.ex. fjärrvärme i kombination med oljeeldning.</w:t>
      </w:r>
    </w:p>
    <w:p w:rsidR="00520908" w:rsidRPr="00630E13" w:rsidRDefault="00520908" w:rsidP="00520908">
      <w:pPr>
        <w:pStyle w:val="Punktlista"/>
      </w:pPr>
      <w:r w:rsidRPr="00630E13">
        <w:t xml:space="preserve">Ägarkategori, </w:t>
      </w:r>
      <w:r w:rsidR="00AA2584" w:rsidRPr="00630E13">
        <w:t>sex</w:t>
      </w:r>
      <w:r w:rsidRPr="00630E13">
        <w:t xml:space="preserve"> klasser</w:t>
      </w:r>
    </w:p>
    <w:p w:rsidR="00520908" w:rsidRPr="00630E13" w:rsidRDefault="00520908" w:rsidP="00520908">
      <w:pPr>
        <w:pStyle w:val="Punktlista"/>
      </w:pPr>
      <w:r w:rsidRPr="00630E13">
        <w:t>Storleksklass</w:t>
      </w:r>
      <w:r w:rsidR="001953A3" w:rsidRPr="00630E13">
        <w:t xml:space="preserve"> baserat på byggnadens area</w:t>
      </w:r>
      <w:r w:rsidRPr="00630E13">
        <w:t>, fem klasser</w:t>
      </w:r>
    </w:p>
    <w:p w:rsidR="00520908" w:rsidRPr="00630E13" w:rsidRDefault="00520908" w:rsidP="00520908">
      <w:pPr>
        <w:pStyle w:val="Punktlista"/>
      </w:pPr>
      <w:r w:rsidRPr="00630E13">
        <w:t xml:space="preserve">Temperaturzon, </w:t>
      </w:r>
      <w:r w:rsidR="00AA2584" w:rsidRPr="00630E13">
        <w:t>fyra</w:t>
      </w:r>
      <w:r w:rsidRPr="00630E13">
        <w:t xml:space="preserve"> klasser</w:t>
      </w:r>
    </w:p>
    <w:p w:rsidR="00520908" w:rsidRPr="00630E13" w:rsidRDefault="00520908" w:rsidP="00520908">
      <w:pPr>
        <w:pStyle w:val="Punktlista"/>
      </w:pPr>
      <w:r w:rsidRPr="00630E13">
        <w:lastRenderedPageBreak/>
        <w:t xml:space="preserve">Region, åtta klasser baserat på NUTS2-områden. För en beskrivning av NUTS2-områden, se rapporten </w:t>
      </w:r>
      <w:r w:rsidR="0004298A" w:rsidRPr="00630E13">
        <w:rPr>
          <w:i/>
        </w:rPr>
        <w:fldChar w:fldCharType="begin"/>
      </w:r>
      <w:r w:rsidR="0004298A" w:rsidRPr="00630E13">
        <w:instrText xml:space="preserve"> REF Rapport_LOK_fullt_namn \h </w:instrText>
      </w:r>
      <w:r w:rsidR="00630E13">
        <w:rPr>
          <w:i/>
        </w:rPr>
        <w:instrText xml:space="preserve"> \* MERGEFORMAT </w:instrText>
      </w:r>
      <w:r w:rsidR="0004298A" w:rsidRPr="00630E13">
        <w:rPr>
          <w:i/>
        </w:rPr>
      </w:r>
      <w:r w:rsidR="0004298A" w:rsidRPr="00630E13">
        <w:rPr>
          <w:i/>
        </w:rPr>
        <w:fldChar w:fldCharType="separate"/>
      </w:r>
      <w:r w:rsidR="003847C3" w:rsidRPr="000F6EEA">
        <w:t>Energistatistik för lokaler 2015 (ES2015:06)</w:t>
      </w:r>
      <w:r w:rsidR="0004298A" w:rsidRPr="00630E13">
        <w:rPr>
          <w:i/>
        </w:rPr>
        <w:fldChar w:fldCharType="end"/>
      </w:r>
      <w:r w:rsidR="00D90A17" w:rsidRPr="00630E13">
        <w:t xml:space="preserve"> </w:t>
      </w:r>
      <w:r w:rsidR="00A54C40" w:rsidRPr="00630E13">
        <w:t>eller under avsnitt</w:t>
      </w:r>
      <w:r w:rsidR="001953A3" w:rsidRPr="00630E13">
        <w:t xml:space="preserve"> 2.2.5 om bearbetningar </w:t>
      </w:r>
      <w:r w:rsidR="00D90A17" w:rsidRPr="00630E13">
        <w:t>i denna rapport</w:t>
      </w:r>
      <w:r w:rsidRPr="00630E13">
        <w:t>.</w:t>
      </w:r>
    </w:p>
    <w:p w:rsidR="00520908" w:rsidRPr="00630E13" w:rsidRDefault="00520908" w:rsidP="00520908">
      <w:pPr>
        <w:pStyle w:val="Punktlista"/>
      </w:pPr>
      <w:r w:rsidRPr="00630E13">
        <w:t>Län, 21 st</w:t>
      </w:r>
      <w:r w:rsidR="00D90A17" w:rsidRPr="00630E13">
        <w:t>ycken</w:t>
      </w:r>
    </w:p>
    <w:p w:rsidR="00520908" w:rsidRPr="00630E13" w:rsidRDefault="00AA2584" w:rsidP="00520908">
      <w:pPr>
        <w:pStyle w:val="Punktlista"/>
      </w:pPr>
      <w:r w:rsidRPr="00630E13">
        <w:t>Typkod, tio klasser, samt saknar kod</w:t>
      </w:r>
    </w:p>
    <w:p w:rsidR="00520908" w:rsidRPr="000F6EEA" w:rsidRDefault="00520908" w:rsidP="00F16501">
      <w:pPr>
        <w:pStyle w:val="Brdtext"/>
      </w:pPr>
      <w:r w:rsidRPr="00630E13">
        <w:t>I avsnitt 2.2.5 om bearbetningar redovisas mer detaljerad information om redovisningsgrup</w:t>
      </w:r>
      <w:r w:rsidRPr="000F6EEA">
        <w:t>per.</w:t>
      </w:r>
    </w:p>
    <w:p w:rsidR="00E51526" w:rsidRPr="000F6EEA" w:rsidRDefault="00E51526" w:rsidP="00E51526">
      <w:pPr>
        <w:pStyle w:val="RubrikB4"/>
      </w:pPr>
      <w:bookmarkStart w:id="64" w:name="_Toc106522665"/>
      <w:bookmarkStart w:id="65" w:name="_Toc265658887"/>
      <w:r w:rsidRPr="000F6EEA">
        <w:t>Referenstider</w:t>
      </w:r>
      <w:bookmarkEnd w:id="64"/>
      <w:bookmarkEnd w:id="65"/>
    </w:p>
    <w:p w:rsidR="00077EBB" w:rsidRPr="000F6EEA" w:rsidRDefault="009411A6" w:rsidP="00F16501">
      <w:pPr>
        <w:pStyle w:val="Brdtext"/>
      </w:pPr>
      <w:r w:rsidRPr="000F6EEA">
        <w:rPr>
          <w:noProof/>
        </w:rPr>
        <w:t xml:space="preserve">Referenstiden är kalenderåret 2015 genom </w:t>
      </w:r>
      <w:r w:rsidRPr="000F6EEA">
        <w:t>skattningar baserade på 2014 års energianvändningsuppgifter. 2014 års uppgifter har skrivits fram med avseende på skillnader i temperatur mellan åren.</w:t>
      </w:r>
    </w:p>
    <w:p w:rsidR="000974DA" w:rsidRPr="00630E13" w:rsidRDefault="000974DA" w:rsidP="000974DA">
      <w:pPr>
        <w:pStyle w:val="RubrikB3"/>
      </w:pPr>
      <w:bookmarkStart w:id="66" w:name="_Toc106522666"/>
      <w:bookmarkStart w:id="67" w:name="_Toc265658888"/>
      <w:bookmarkStart w:id="68" w:name="_Toc454372936"/>
      <w:r w:rsidRPr="000F6EEA">
        <w:t>Fulls</w:t>
      </w:r>
      <w:r w:rsidRPr="00630E13">
        <w:t>tändighet</w:t>
      </w:r>
      <w:bookmarkEnd w:id="66"/>
      <w:bookmarkEnd w:id="67"/>
      <w:bookmarkEnd w:id="68"/>
    </w:p>
    <w:p w:rsidR="00077EBB" w:rsidRPr="00630E13" w:rsidRDefault="00077EBB" w:rsidP="00E732C0">
      <w:pPr>
        <w:pStyle w:val="Brdtext"/>
      </w:pPr>
      <w:r w:rsidRPr="00630E13">
        <w:t xml:space="preserve">Baserat på definitionen av populationen av </w:t>
      </w:r>
      <w:r w:rsidR="00AA2584" w:rsidRPr="00630E13">
        <w:t>lokaler</w:t>
      </w:r>
      <w:r w:rsidRPr="00630E13">
        <w:t xml:space="preserve"> kan undersökningen sägas täcka och väl beskriva populationen, dess area, uppvärmningssätt och energi</w:t>
      </w:r>
      <w:r w:rsidR="00F36AB7" w:rsidRPr="00630E13">
        <w:softHyphen/>
      </w:r>
      <w:r w:rsidR="00EB476D" w:rsidRPr="00630E13">
        <w:t>användning</w:t>
      </w:r>
      <w:r w:rsidRPr="00630E13">
        <w:t xml:space="preserve">. </w:t>
      </w:r>
    </w:p>
    <w:p w:rsidR="00175A0D" w:rsidRPr="000F6EEA" w:rsidRDefault="00077EBB" w:rsidP="00E732C0">
      <w:pPr>
        <w:pStyle w:val="Brdtext"/>
      </w:pPr>
      <w:r w:rsidRPr="000F6EEA">
        <w:t xml:space="preserve">För att få en mer komplett bild av energianvändning i fastigheter och byggnader, dvs. inte endast </w:t>
      </w:r>
      <w:r w:rsidR="00AA2584" w:rsidRPr="000F6EEA">
        <w:t>lokaler</w:t>
      </w:r>
      <w:r w:rsidRPr="000F6EEA">
        <w:t xml:space="preserve">, kan rapporterna avseende </w:t>
      </w:r>
      <w:r w:rsidR="00175A0D" w:rsidRPr="000F6EEA">
        <w:t xml:space="preserve">energianvändning i flerbostadshus </w:t>
      </w:r>
      <w:bookmarkStart w:id="69" w:name="Rapport_FBH_fullt_namn"/>
      <w:r w:rsidR="00175A0D" w:rsidRPr="000F6EEA">
        <w:t xml:space="preserve">Energistatistik för flerbostadshus </w:t>
      </w:r>
      <w:r w:rsidR="008B5B29" w:rsidRPr="000F6EEA">
        <w:t>201</w:t>
      </w:r>
      <w:r w:rsidR="001C48E5" w:rsidRPr="000F6EEA">
        <w:t>4</w:t>
      </w:r>
      <w:r w:rsidR="008B5B29" w:rsidRPr="000F6EEA">
        <w:t xml:space="preserve"> </w:t>
      </w:r>
      <w:r w:rsidR="00175A0D" w:rsidRPr="000F6EEA">
        <w:t>(ES201</w:t>
      </w:r>
      <w:r w:rsidR="009411A6" w:rsidRPr="000F6EEA">
        <w:t>6</w:t>
      </w:r>
      <w:r w:rsidR="00175A0D" w:rsidRPr="000F6EEA">
        <w:t>:</w:t>
      </w:r>
      <w:r w:rsidR="003A337F" w:rsidRPr="000F6EEA">
        <w:t>0</w:t>
      </w:r>
      <w:r w:rsidR="009411A6" w:rsidRPr="000F6EEA">
        <w:t>5</w:t>
      </w:r>
      <w:r w:rsidR="00175A0D" w:rsidRPr="000F6EEA">
        <w:t>)</w:t>
      </w:r>
      <w:bookmarkEnd w:id="69"/>
      <w:r w:rsidR="00175A0D" w:rsidRPr="000F6EEA">
        <w:t xml:space="preserve"> respektive småhus </w:t>
      </w:r>
      <w:bookmarkStart w:id="70" w:name="Rapport_SMH_fullt_namn"/>
      <w:r w:rsidR="00175A0D" w:rsidRPr="000F6EEA">
        <w:t xml:space="preserve">Energistatistik för småhus </w:t>
      </w:r>
      <w:r w:rsidR="008B5B29" w:rsidRPr="000F6EEA">
        <w:t>201</w:t>
      </w:r>
      <w:r w:rsidR="001C48E5" w:rsidRPr="000F6EEA">
        <w:t>4</w:t>
      </w:r>
      <w:r w:rsidR="008B5B29" w:rsidRPr="000F6EEA">
        <w:t xml:space="preserve"> </w:t>
      </w:r>
      <w:r w:rsidR="00175A0D" w:rsidRPr="000F6EEA">
        <w:t>(ES201</w:t>
      </w:r>
      <w:r w:rsidR="009411A6" w:rsidRPr="000F6EEA">
        <w:t>6</w:t>
      </w:r>
      <w:r w:rsidR="00175A0D" w:rsidRPr="000F6EEA">
        <w:t>:</w:t>
      </w:r>
      <w:r w:rsidR="003A337F" w:rsidRPr="000F6EEA">
        <w:t>0</w:t>
      </w:r>
      <w:r w:rsidR="009411A6" w:rsidRPr="000F6EEA">
        <w:t>4</w:t>
      </w:r>
      <w:r w:rsidR="00175A0D" w:rsidRPr="000F6EEA">
        <w:t>)</w:t>
      </w:r>
      <w:bookmarkEnd w:id="70"/>
      <w:r w:rsidR="00175A0D" w:rsidRPr="000F6EEA">
        <w:t xml:space="preserve"> användas</w:t>
      </w:r>
      <w:r w:rsidRPr="000F6EEA">
        <w:t xml:space="preserve">. Dessutom tar Energimyndigheten fram en sammanfattande rapport </w:t>
      </w:r>
      <w:bookmarkStart w:id="71" w:name="Rapport_SAM_fullt_namn"/>
      <w:r w:rsidR="00175A0D" w:rsidRPr="000F6EEA">
        <w:t xml:space="preserve">Energistatistik för småhus, flerbostadshus och lokaler </w:t>
      </w:r>
      <w:r w:rsidR="008B5B29" w:rsidRPr="000F6EEA">
        <w:t>201</w:t>
      </w:r>
      <w:r w:rsidR="001C48E5" w:rsidRPr="000F6EEA">
        <w:t>4</w:t>
      </w:r>
      <w:r w:rsidR="008B5B29" w:rsidRPr="000F6EEA">
        <w:t xml:space="preserve"> </w:t>
      </w:r>
      <w:r w:rsidR="00175A0D" w:rsidRPr="000F6EEA">
        <w:t>(ES201</w:t>
      </w:r>
      <w:r w:rsidR="009411A6" w:rsidRPr="000F6EEA">
        <w:t>6</w:t>
      </w:r>
      <w:r w:rsidR="000A5D04" w:rsidRPr="000F6EEA">
        <w:t>:</w:t>
      </w:r>
      <w:r w:rsidR="003A337F" w:rsidRPr="000F6EEA">
        <w:t>0</w:t>
      </w:r>
      <w:r w:rsidR="001C48E5" w:rsidRPr="000F6EEA">
        <w:t>7</w:t>
      </w:r>
      <w:r w:rsidR="00175A0D" w:rsidRPr="000F6EEA">
        <w:t>)</w:t>
      </w:r>
      <w:bookmarkEnd w:id="71"/>
      <w:r w:rsidR="00175A0D" w:rsidRPr="000F6EEA">
        <w:t>.</w:t>
      </w:r>
    </w:p>
    <w:p w:rsidR="000974DA" w:rsidRPr="000F6EEA" w:rsidRDefault="000974DA" w:rsidP="000974DA">
      <w:pPr>
        <w:pStyle w:val="RubrikB2"/>
      </w:pPr>
      <w:bookmarkStart w:id="72" w:name="_Toc454372937"/>
      <w:r w:rsidRPr="000F6EEA">
        <w:t>Statistikens tillförlitlighet</w:t>
      </w:r>
      <w:bookmarkEnd w:id="72"/>
    </w:p>
    <w:p w:rsidR="002E553A" w:rsidRPr="000F6EEA" w:rsidRDefault="000974DA" w:rsidP="006A41C9">
      <w:pPr>
        <w:pStyle w:val="RubrikB3"/>
      </w:pPr>
      <w:bookmarkStart w:id="73" w:name="_Toc106522668"/>
      <w:bookmarkStart w:id="74" w:name="_Toc265658890"/>
      <w:bookmarkStart w:id="75" w:name="_Toc454372938"/>
      <w:r w:rsidRPr="000F6EEA">
        <w:t>Tillförlitlighet totalt</w:t>
      </w:r>
      <w:bookmarkEnd w:id="73"/>
      <w:bookmarkEnd w:id="74"/>
      <w:bookmarkEnd w:id="75"/>
      <w:r w:rsidR="00847CAE" w:rsidRPr="000F6EEA">
        <w:t xml:space="preserve"> </w:t>
      </w:r>
    </w:p>
    <w:p w:rsidR="00077EBB" w:rsidRPr="000F6EEA" w:rsidRDefault="00077EBB" w:rsidP="007842BF">
      <w:pPr>
        <w:pStyle w:val="Brdtext"/>
      </w:pPr>
      <w:r w:rsidRPr="000F6EEA">
        <w:t xml:space="preserve">De största osäkerhetskällorna är urval, bortfall och i viss utsträckning </w:t>
      </w:r>
      <w:proofErr w:type="spellStart"/>
      <w:r w:rsidRPr="000F6EEA">
        <w:t>mätosäker</w:t>
      </w:r>
      <w:r w:rsidR="00F36AB7" w:rsidRPr="000F6EEA">
        <w:softHyphen/>
      </w:r>
      <w:r w:rsidRPr="000F6EEA">
        <w:t>het</w:t>
      </w:r>
      <w:proofErr w:type="spellEnd"/>
      <w:r w:rsidRPr="000F6EEA">
        <w:t xml:space="preserve"> för vissa variabler. Dessutom finns en osäkerhet rörande täckning.</w:t>
      </w:r>
    </w:p>
    <w:p w:rsidR="009411A6" w:rsidRPr="000F6EEA" w:rsidRDefault="009411A6" w:rsidP="009411A6">
      <w:pPr>
        <w:pStyle w:val="Brdtextmedfrstaindrag"/>
        <w:ind w:firstLine="0"/>
      </w:pPr>
      <w:r w:rsidRPr="000F6EEA">
        <w:t>I och med att ingen statistikinsamling genomförts under 2015 utan skattningar av använd energi görs på basis av en framskrivning av 2014 års uppgifter har ytter</w:t>
      </w:r>
      <w:r w:rsidRPr="000F6EEA">
        <w:softHyphen/>
        <w:t xml:space="preserve">ligare osäkerhet tillförts undersökningens resultat jämfört med ett ”normalt” undersökningsår. Framskrivningen tar hänsyn till temperaturskillnader mellan år 2014 och 2015, men inga andra faktorer beaktas, så som till exempel beståndet av </w:t>
      </w:r>
      <w:r w:rsidR="00182E62" w:rsidRPr="000F6EEA">
        <w:t>lokalbyggnader</w:t>
      </w:r>
      <w:r w:rsidRPr="000F6EEA">
        <w:t xml:space="preserve"> eller sammansättningen av uppvärmningssätt i </w:t>
      </w:r>
      <w:r w:rsidR="00182E62" w:rsidRPr="000F6EEA">
        <w:t>lokalbyggnader</w:t>
      </w:r>
      <w:r w:rsidRPr="000F6EEA">
        <w:t>. Normalt sker endast små förändringar av dessa faktorer mellan två på varandra följande år varför den tillkommande osäkerheten ändå bedöms som relativt begränsad/vara av relativt liten betydelse.</w:t>
      </w:r>
    </w:p>
    <w:p w:rsidR="009411A6" w:rsidRPr="000F6EEA" w:rsidRDefault="009411A6" w:rsidP="009411A6">
      <w:pPr>
        <w:pStyle w:val="Brdtextmedfrstaindrag"/>
        <w:ind w:firstLine="0"/>
      </w:pPr>
      <w:r w:rsidRPr="000F6EEA">
        <w:t xml:space="preserve">Övriga parametrar som påverkar tillförlitligheten är desamma som i 2014 års undersökning vilka redovisas i 2.2. nedan. </w:t>
      </w:r>
    </w:p>
    <w:p w:rsidR="006A41C9" w:rsidRPr="00630E13" w:rsidRDefault="009411A6" w:rsidP="009411A6">
      <w:pPr>
        <w:pStyle w:val="Brdtext"/>
      </w:pPr>
      <w:r w:rsidRPr="000F6EEA">
        <w:lastRenderedPageBreak/>
        <w:t>Konfidensintervallen redovisar osäkerheten som förorsakas av att det är ett urval (och inte samtliga objekt) som undersökts. Genom att i stället för en ”vanlig” undersökning göra en framskrivning har ytterligare osäkerhet tillförts som inte är kvantifierbar i ett konfidens</w:t>
      </w:r>
      <w:r w:rsidRPr="000F6EEA">
        <w:softHyphen/>
        <w:t>inter</w:t>
      </w:r>
      <w:r w:rsidRPr="000F6EEA">
        <w:softHyphen/>
        <w:t>vall. Konfidensintervall för skattningar redovisas således inte till följd av att skatt</w:t>
      </w:r>
      <w:r w:rsidRPr="000F6EEA">
        <w:softHyphen/>
        <w:t>ningarna är framskrivningar i årets publikation.</w:t>
      </w:r>
      <w:r w:rsidR="00077EBB" w:rsidRPr="00630E13">
        <w:t xml:space="preserve"> </w:t>
      </w:r>
    </w:p>
    <w:p w:rsidR="000974DA" w:rsidRPr="00630E13" w:rsidRDefault="000974DA" w:rsidP="000974DA">
      <w:pPr>
        <w:pStyle w:val="RubrikB3"/>
      </w:pPr>
      <w:bookmarkStart w:id="76" w:name="_Toc106522669"/>
      <w:bookmarkStart w:id="77" w:name="_Toc265658891"/>
      <w:bookmarkStart w:id="78" w:name="_Toc454372939"/>
      <w:r w:rsidRPr="00630E13">
        <w:t>Osäkerhetskällor</w:t>
      </w:r>
      <w:bookmarkEnd w:id="76"/>
      <w:bookmarkEnd w:id="77"/>
      <w:bookmarkEnd w:id="78"/>
    </w:p>
    <w:p w:rsidR="00BA6C59" w:rsidRDefault="00BA6C59" w:rsidP="007842BF">
      <w:pPr>
        <w:pStyle w:val="Brdtext"/>
      </w:pPr>
      <w:bookmarkStart w:id="79" w:name="_Toc265658892"/>
      <w:r w:rsidRPr="00630E13">
        <w:t xml:space="preserve">En vanlig indelning i osäkerhetskällor är urval, ramtäckning, mätning, </w:t>
      </w:r>
      <w:proofErr w:type="spellStart"/>
      <w:r w:rsidRPr="00630E13">
        <w:t>svars</w:t>
      </w:r>
      <w:r w:rsidR="008A1748" w:rsidRPr="00630E13">
        <w:softHyphen/>
      </w:r>
      <w:r w:rsidRPr="00630E13">
        <w:t>bortfall</w:t>
      </w:r>
      <w:proofErr w:type="spellEnd"/>
      <w:r w:rsidRPr="00630E13">
        <w:t xml:space="preserve">, bearbetning och modellantaganden. </w:t>
      </w:r>
      <w:r w:rsidR="000641E5" w:rsidRPr="00630E13">
        <w:t xml:space="preserve">I följande avsnitt </w:t>
      </w:r>
      <w:r w:rsidRPr="00630E13">
        <w:t>redogör</w:t>
      </w:r>
      <w:r w:rsidR="000641E5" w:rsidRPr="00630E13">
        <w:t>s</w:t>
      </w:r>
      <w:r w:rsidRPr="00630E13">
        <w:t xml:space="preserve"> för respektive osäkerhetskälla.</w:t>
      </w:r>
    </w:p>
    <w:p w:rsidR="009411A6" w:rsidRPr="000F6EEA" w:rsidRDefault="009411A6" w:rsidP="009411A6">
      <w:pPr>
        <w:pStyle w:val="Brdtextmedfrstaindrag"/>
        <w:ind w:firstLine="0"/>
      </w:pPr>
      <w:r w:rsidRPr="000F6EEA">
        <w:t xml:space="preserve">Uppgifter om använd energi 2015 är skattningar baserade på 2014 års </w:t>
      </w:r>
      <w:proofErr w:type="spellStart"/>
      <w:r w:rsidRPr="000F6EEA">
        <w:t>energian</w:t>
      </w:r>
      <w:r w:rsidRPr="000F6EEA">
        <w:softHyphen/>
        <w:t>vändningsuppgifter</w:t>
      </w:r>
      <w:proofErr w:type="spellEnd"/>
      <w:r w:rsidRPr="000F6EEA">
        <w:t>. 2014 års uppgifter har skrivits fram med avseende på skill</w:t>
      </w:r>
      <w:r w:rsidRPr="000F6EEA">
        <w:softHyphen/>
        <w:t xml:space="preserve">nader i temperatur mellan åren. Redovisningen av osäkerhetskällorna i avsnitten </w:t>
      </w:r>
      <w:r w:rsidR="0015099C">
        <w:fldChar w:fldCharType="begin"/>
      </w:r>
      <w:r w:rsidR="0015099C">
        <w:instrText xml:space="preserve"> REF _Ref454459590 \n \h </w:instrText>
      </w:r>
      <w:r w:rsidR="0015099C">
        <w:fldChar w:fldCharType="separate"/>
      </w:r>
      <w:r w:rsidR="003847C3">
        <w:t>2.2.1</w:t>
      </w:r>
      <w:r w:rsidR="0015099C">
        <w:fldChar w:fldCharType="end"/>
      </w:r>
      <w:r w:rsidR="0015099C">
        <w:t xml:space="preserve"> </w:t>
      </w:r>
      <w:r w:rsidR="0015099C">
        <w:fldChar w:fldCharType="begin"/>
      </w:r>
      <w:r w:rsidR="0015099C">
        <w:instrText xml:space="preserve"> REF _Ref454459590 \h </w:instrText>
      </w:r>
      <w:r w:rsidR="0015099C">
        <w:fldChar w:fldCharType="separate"/>
      </w:r>
      <w:r w:rsidR="003847C3" w:rsidRPr="000F6EEA">
        <w:t>Urval</w:t>
      </w:r>
      <w:r w:rsidR="0015099C">
        <w:fldChar w:fldCharType="end"/>
      </w:r>
      <w:r w:rsidR="0015099C">
        <w:t xml:space="preserve">, </w:t>
      </w:r>
      <w:r w:rsidR="0015099C">
        <w:fldChar w:fldCharType="begin"/>
      </w:r>
      <w:r w:rsidR="0015099C">
        <w:instrText xml:space="preserve"> REF _Ref454459610 \r \h </w:instrText>
      </w:r>
      <w:r w:rsidR="0015099C">
        <w:fldChar w:fldCharType="separate"/>
      </w:r>
      <w:r w:rsidR="003847C3">
        <w:t>2.2.2</w:t>
      </w:r>
      <w:r w:rsidR="0015099C">
        <w:fldChar w:fldCharType="end"/>
      </w:r>
      <w:r w:rsidR="0015099C">
        <w:t xml:space="preserve"> </w:t>
      </w:r>
      <w:r w:rsidR="0015099C">
        <w:fldChar w:fldCharType="begin"/>
      </w:r>
      <w:r w:rsidR="0015099C">
        <w:instrText xml:space="preserve"> REF _Ref454459614 \h </w:instrText>
      </w:r>
      <w:r w:rsidR="0015099C">
        <w:fldChar w:fldCharType="separate"/>
      </w:r>
      <w:r w:rsidR="003847C3" w:rsidRPr="00630E13">
        <w:t>Ramtäckning</w:t>
      </w:r>
      <w:r w:rsidR="0015099C">
        <w:fldChar w:fldCharType="end"/>
      </w:r>
      <w:r w:rsidR="0015099C">
        <w:t xml:space="preserve"> </w:t>
      </w:r>
      <w:r w:rsidR="0015099C">
        <w:fldChar w:fldCharType="begin"/>
      </w:r>
      <w:r w:rsidR="0015099C">
        <w:instrText xml:space="preserve"> REF _Ref454459620 \r \h </w:instrText>
      </w:r>
      <w:r w:rsidR="0015099C">
        <w:fldChar w:fldCharType="separate"/>
      </w:r>
      <w:r w:rsidR="003847C3">
        <w:t>2.2.3</w:t>
      </w:r>
      <w:r w:rsidR="0015099C">
        <w:fldChar w:fldCharType="end"/>
      </w:r>
      <w:r w:rsidR="0015099C">
        <w:t xml:space="preserve"> </w:t>
      </w:r>
      <w:r w:rsidR="0015099C">
        <w:fldChar w:fldCharType="begin"/>
      </w:r>
      <w:r w:rsidR="0015099C">
        <w:instrText xml:space="preserve"> REF _Ref454459620 \h </w:instrText>
      </w:r>
      <w:r w:rsidR="0015099C">
        <w:fldChar w:fldCharType="separate"/>
      </w:r>
      <w:r w:rsidR="003847C3" w:rsidRPr="00630E13">
        <w:t>Mätning</w:t>
      </w:r>
      <w:r w:rsidR="0015099C">
        <w:fldChar w:fldCharType="end"/>
      </w:r>
      <w:r w:rsidR="0015099C">
        <w:t xml:space="preserve"> samt </w:t>
      </w:r>
      <w:r w:rsidR="0015099C">
        <w:fldChar w:fldCharType="begin"/>
      </w:r>
      <w:r w:rsidR="0015099C">
        <w:instrText xml:space="preserve"> REF _Ref454459638 \r \h </w:instrText>
      </w:r>
      <w:r w:rsidR="0015099C">
        <w:fldChar w:fldCharType="separate"/>
      </w:r>
      <w:r w:rsidR="003847C3">
        <w:t>2.2.4</w:t>
      </w:r>
      <w:r w:rsidR="0015099C">
        <w:fldChar w:fldCharType="end"/>
      </w:r>
      <w:r w:rsidR="0015099C">
        <w:t xml:space="preserve"> </w:t>
      </w:r>
      <w:r w:rsidR="0015099C">
        <w:fldChar w:fldCharType="begin"/>
      </w:r>
      <w:r w:rsidR="0015099C">
        <w:instrText xml:space="preserve"> REF _Ref454459638 \h </w:instrText>
      </w:r>
      <w:r w:rsidR="0015099C">
        <w:fldChar w:fldCharType="separate"/>
      </w:r>
      <w:r w:rsidR="003847C3" w:rsidRPr="000F6EEA">
        <w:t>Svarsbortfall och skattningsförfarande</w:t>
      </w:r>
      <w:r w:rsidR="0015099C">
        <w:fldChar w:fldCharType="end"/>
      </w:r>
      <w:r w:rsidRPr="000F6EEA">
        <w:t xml:space="preserve"> nedan avser därför statistikåret 2014.</w:t>
      </w:r>
    </w:p>
    <w:p w:rsidR="000974DA" w:rsidRPr="000F6EEA" w:rsidRDefault="000974DA" w:rsidP="000974DA">
      <w:pPr>
        <w:pStyle w:val="RubrikB4"/>
      </w:pPr>
      <w:bookmarkStart w:id="80" w:name="_Ref454459590"/>
      <w:r w:rsidRPr="000F6EEA">
        <w:t>Urval</w:t>
      </w:r>
      <w:bookmarkEnd w:id="79"/>
      <w:bookmarkEnd w:id="80"/>
    </w:p>
    <w:p w:rsidR="000F6EEA" w:rsidRDefault="00051BCC" w:rsidP="00E732C0">
      <w:pPr>
        <w:pStyle w:val="Brdtext"/>
      </w:pPr>
      <w:r w:rsidRPr="000F6EEA">
        <w:t xml:space="preserve">Urvalsramen består av </w:t>
      </w:r>
      <w:bookmarkStart w:id="81" w:name="Antal_byggn_i_ram_STORA"/>
      <w:r w:rsidR="008321A2" w:rsidRPr="000F6EEA">
        <w:t>9</w:t>
      </w:r>
      <w:r w:rsidR="00520163" w:rsidRPr="000F6EEA">
        <w:t>03</w:t>
      </w:r>
      <w:r w:rsidR="00EF1B03" w:rsidRPr="000F6EEA">
        <w:t> </w:t>
      </w:r>
      <w:bookmarkEnd w:id="81"/>
      <w:r w:rsidR="000106A8" w:rsidRPr="000F6EEA">
        <w:t>fastigheter avseende stora lokalägare och</w:t>
      </w:r>
      <w:r w:rsidR="00FD5213" w:rsidRPr="000F6EEA">
        <w:t xml:space="preserve"> </w:t>
      </w:r>
      <w:r w:rsidR="00FD5213" w:rsidRPr="000F6EEA">
        <w:fldChar w:fldCharType="begin"/>
      </w:r>
      <w:r w:rsidR="00FD5213" w:rsidRPr="000F6EEA">
        <w:instrText xml:space="preserve"> REF Antal_byggn_i_ram_Urval \h </w:instrText>
      </w:r>
      <w:r w:rsidR="00630E13" w:rsidRPr="000F6EEA">
        <w:instrText xml:space="preserve"> \* MERGEFORMAT </w:instrText>
      </w:r>
      <w:r w:rsidR="00FD5213" w:rsidRPr="000F6EEA">
        <w:fldChar w:fldCharType="separate"/>
      </w:r>
      <w:r w:rsidR="003847C3" w:rsidRPr="00630E13">
        <w:t>9</w:t>
      </w:r>
      <w:r w:rsidR="003847C3">
        <w:t>5</w:t>
      </w:r>
      <w:r w:rsidR="003847C3" w:rsidRPr="00630E13">
        <w:t> 2</w:t>
      </w:r>
      <w:r w:rsidR="003847C3">
        <w:t>13</w:t>
      </w:r>
      <w:r w:rsidR="00FD5213" w:rsidRPr="000F6EEA">
        <w:fldChar w:fldCharType="end"/>
      </w:r>
      <w:r w:rsidR="00FD5213" w:rsidRPr="00630E13">
        <w:t xml:space="preserve"> </w:t>
      </w:r>
      <w:r w:rsidR="000106A8" w:rsidRPr="00630E13">
        <w:t xml:space="preserve">byggnader avseende övriga fastighetsägare, dvs. sammanlagt </w:t>
      </w:r>
      <w:bookmarkStart w:id="82" w:name="Antal_byggn_i_ram_Totalt"/>
      <w:r w:rsidR="006B02C8" w:rsidRPr="00630E13">
        <w:t>9</w:t>
      </w:r>
      <w:r w:rsidR="00520163">
        <w:t>6 116</w:t>
      </w:r>
      <w:bookmarkEnd w:id="82"/>
      <w:r w:rsidR="006B02C8" w:rsidRPr="00630E13">
        <w:t xml:space="preserve"> </w:t>
      </w:r>
      <w:r w:rsidR="000106A8" w:rsidRPr="00630E13">
        <w:t>objekt. Denna uppdelning utgör den första grunden för stratifiering. I stratumen med de stora lokalägarna genomförs en totalundersökning. För ramen med</w:t>
      </w:r>
      <w:r w:rsidR="008105EA">
        <w:t xml:space="preserve"> övriga fastighetsägare skapas 20</w:t>
      </w:r>
      <w:r w:rsidR="000106A8" w:rsidRPr="00630E13">
        <w:t xml:space="preserve"> strata </w:t>
      </w:r>
      <w:r w:rsidRPr="00630E13">
        <w:t xml:space="preserve">utifrån variablerna </w:t>
      </w:r>
      <w:r w:rsidR="00AA2584" w:rsidRPr="00630E13">
        <w:t>typkod</w:t>
      </w:r>
      <w:r w:rsidRPr="00630E13">
        <w:t xml:space="preserve"> (</w:t>
      </w:r>
      <w:r w:rsidR="00AA2584" w:rsidRPr="00630E13">
        <w:t>1</w:t>
      </w:r>
      <w:r w:rsidR="008105EA">
        <w:t>0</w:t>
      </w:r>
      <w:r w:rsidRPr="00630E13">
        <w:t xml:space="preserve"> grupper) och </w:t>
      </w:r>
      <w:r w:rsidR="008105EA">
        <w:t xml:space="preserve">total area för taxeringsenheten </w:t>
      </w:r>
      <w:r w:rsidRPr="00630E13">
        <w:t>(</w:t>
      </w:r>
      <w:r w:rsidR="008105EA">
        <w:t>4</w:t>
      </w:r>
      <w:r w:rsidRPr="00630E13">
        <w:t xml:space="preserve"> grupper).</w:t>
      </w:r>
      <w:r w:rsidR="00E235F1" w:rsidRPr="00630E13">
        <w:t xml:space="preserve"> </w:t>
      </w:r>
      <w:r w:rsidR="008105EA">
        <w:t xml:space="preserve">Stratifieringsvariabeln total area är ny från och med 2014. Tidigare år har variabeln taxeringsvärde använts. Syftet med stratifiering är att skapa homogena strata avseende undersökningsvariablerna, till exempel energianvändning. En variabel som är starkt korrelerad till energianvändningen är </w:t>
      </w:r>
      <w:r w:rsidR="008105EA" w:rsidRPr="00DB5E69">
        <w:rPr>
          <w:i/>
        </w:rPr>
        <w:t>byggnadens</w:t>
      </w:r>
      <w:r w:rsidR="008105EA">
        <w:t xml:space="preserve"> area. Dock är kvaliteten i FR rörande byggnadens area bristfällig och kan därför inte användas. Dock håller </w:t>
      </w:r>
      <w:r w:rsidR="008105EA" w:rsidRPr="00DB5E69">
        <w:rPr>
          <w:i/>
        </w:rPr>
        <w:t>taxeringesenhetens</w:t>
      </w:r>
      <w:r w:rsidR="008105EA">
        <w:t xml:space="preserve"> area från FTR god kvalitet</w:t>
      </w:r>
      <w:r w:rsidR="00C523CC">
        <w:t>. Den variabeln har troligtvis en högre korrelation med energianvändningen än taxeringsvärdet</w:t>
      </w:r>
      <w:r w:rsidR="00DB5E69">
        <w:t>, vilket använts tidigare</w:t>
      </w:r>
      <w:r w:rsidR="00C523CC">
        <w:t>. I Nyf</w:t>
      </w:r>
      <w:r w:rsidR="00DB5E69">
        <w:t>j</w:t>
      </w:r>
      <w:r w:rsidR="00C523CC">
        <w:t xml:space="preserve">äll (2014) analyserades möjligheten att byta stratifieringsvariabel från taxeringsvärde till total area för typkoderna 322 och 325. </w:t>
      </w:r>
      <w:r w:rsidR="00DB5E69">
        <w:t>Slutsatsen</w:t>
      </w:r>
      <w:r w:rsidR="00C523CC">
        <w:t xml:space="preserve"> som drogs i rapporten är att total area är att föredra som stratifieringsvariab</w:t>
      </w:r>
      <w:r w:rsidR="00DB5E69">
        <w:t>el</w:t>
      </w:r>
      <w:r w:rsidR="00C523CC">
        <w:t xml:space="preserve">. Antal strata och dess gränser är ett resultat från analyserna i rapporten. </w:t>
      </w:r>
      <w:r w:rsidR="008105EA">
        <w:br/>
      </w:r>
      <w:r w:rsidR="008105EA">
        <w:br/>
      </w:r>
      <w:r w:rsidR="00E235F1" w:rsidRPr="00630E13">
        <w:t xml:space="preserve">Avseende fastighetsägaren SFV, som </w:t>
      </w:r>
      <w:r w:rsidR="0058452A" w:rsidRPr="00630E13">
        <w:t>sedan statistikår 2012</w:t>
      </w:r>
      <w:r w:rsidR="00E235F1" w:rsidRPr="00630E13">
        <w:t xml:space="preserve"> ingår i urvalsstrata (se även avsnitt 1.1.1 om ramförfarande), har fyra separata stratum skapats</w:t>
      </w:r>
      <w:r w:rsidR="00E209CE" w:rsidRPr="00630E13">
        <w:t>,</w:t>
      </w:r>
      <w:r w:rsidR="00E235F1" w:rsidRPr="00630E13">
        <w:t xml:space="preserve"> S01-S04. </w:t>
      </w:r>
      <w:r w:rsidR="00E209CE" w:rsidRPr="00630E13">
        <w:t>Indelningsgrunden för dessa är byggnadens area om area fanns tillgänglig. Källan för areavariabeln är av två slag:</w:t>
      </w:r>
    </w:p>
    <w:p w:rsidR="00E209CE" w:rsidRPr="00630E13" w:rsidRDefault="00E209CE" w:rsidP="00E209CE">
      <w:pPr>
        <w:pStyle w:val="Brdtext"/>
        <w:numPr>
          <w:ilvl w:val="0"/>
          <w:numId w:val="33"/>
        </w:numPr>
      </w:pPr>
      <w:r w:rsidRPr="00630E13">
        <w:t xml:space="preserve">Energideklarationsdata från Boverket vilken avser </w:t>
      </w:r>
      <w:proofErr w:type="spellStart"/>
      <w:r w:rsidRPr="00630E13">
        <w:t>areabegreppet</w:t>
      </w:r>
      <w:proofErr w:type="spellEnd"/>
      <w:r w:rsidRPr="00630E13">
        <w:t xml:space="preserve"> </w:t>
      </w:r>
      <w:proofErr w:type="spellStart"/>
      <w:r w:rsidRPr="00630E13">
        <w:t>Atemp</w:t>
      </w:r>
      <w:proofErr w:type="spellEnd"/>
      <w:r w:rsidRPr="00630E13">
        <w:t xml:space="preserve">. Om </w:t>
      </w:r>
      <w:proofErr w:type="spellStart"/>
      <w:r w:rsidRPr="00630E13">
        <w:t>Atemp</w:t>
      </w:r>
      <w:proofErr w:type="spellEnd"/>
      <w:r w:rsidRPr="00630E13">
        <w:t>-area fanns användes den i första hand.</w:t>
      </w:r>
    </w:p>
    <w:p w:rsidR="00E235F1" w:rsidRPr="00630E13" w:rsidRDefault="00E209CE" w:rsidP="00E209CE">
      <w:pPr>
        <w:pStyle w:val="Brdtext"/>
        <w:numPr>
          <w:ilvl w:val="0"/>
          <w:numId w:val="33"/>
        </w:numPr>
      </w:pPr>
      <w:r w:rsidRPr="00630E13">
        <w:t xml:space="preserve">Areauppgifter från FTR vilka avser lokalarea (LOA) och bostadarea (BOA). Summan av dessa två användes i de fall </w:t>
      </w:r>
      <w:proofErr w:type="spellStart"/>
      <w:r w:rsidRPr="00630E13">
        <w:t>Atemp</w:t>
      </w:r>
      <w:proofErr w:type="spellEnd"/>
      <w:r w:rsidRPr="00630E13">
        <w:t xml:space="preserve">-area saknades. </w:t>
      </w:r>
    </w:p>
    <w:p w:rsidR="00051BCC" w:rsidRPr="00630E13" w:rsidRDefault="00051BCC" w:rsidP="00E732C0">
      <w:pPr>
        <w:pStyle w:val="Brdtext"/>
      </w:pPr>
      <w:r w:rsidRPr="00630E13">
        <w:lastRenderedPageBreak/>
        <w:t xml:space="preserve">I tabell </w:t>
      </w:r>
      <w:r w:rsidRPr="00630E13">
        <w:fldChar w:fldCharType="begin"/>
      </w:r>
      <w:r w:rsidRPr="00630E13">
        <w:instrText xml:space="preserve"> REF Statifieringsvariabler \h </w:instrText>
      </w:r>
      <w:r w:rsidR="00E732C0" w:rsidRPr="00630E13">
        <w:instrText xml:space="preserve"> \* MERGEFORMAT </w:instrText>
      </w:r>
      <w:r w:rsidRPr="00630E13">
        <w:fldChar w:fldCharType="separate"/>
      </w:r>
      <w:r w:rsidR="003847C3">
        <w:t>3</w:t>
      </w:r>
      <w:r w:rsidRPr="00630E13">
        <w:fldChar w:fldCharType="end"/>
      </w:r>
      <w:r w:rsidRPr="00630E13">
        <w:t xml:space="preserve"> redovisas stratifieringsvariablerna och dess indelningsgrund. </w:t>
      </w:r>
      <w:r w:rsidR="0015099C">
        <w:t>T</w:t>
      </w:r>
      <w:r w:rsidR="006B59C8" w:rsidRPr="00630E13">
        <w:t>yp</w:t>
      </w:r>
      <w:r w:rsidR="008A1748" w:rsidRPr="00630E13">
        <w:softHyphen/>
      </w:r>
      <w:r w:rsidR="006B59C8" w:rsidRPr="00630E13">
        <w:t xml:space="preserve">koderna 322 och 325 </w:t>
      </w:r>
      <w:r w:rsidR="0015099C">
        <w:t xml:space="preserve">stratifierades </w:t>
      </w:r>
      <w:r w:rsidR="00E209CE" w:rsidRPr="00630E13">
        <w:t>d</w:t>
      </w:r>
      <w:r w:rsidR="00587776" w:rsidRPr="00630E13">
        <w:t xml:space="preserve">ärefter </w:t>
      </w:r>
      <w:r w:rsidR="006B59C8" w:rsidRPr="00630E13">
        <w:t xml:space="preserve">på </w:t>
      </w:r>
      <w:r w:rsidR="00DB5E69">
        <w:t>taxeringsenhetens totala area</w:t>
      </w:r>
      <w:r w:rsidR="006B59C8" w:rsidRPr="00630E13">
        <w:t xml:space="preserve"> medan resterande typkoder utgör varsitt stratum. </w:t>
      </w:r>
      <w:r w:rsidRPr="00630E13">
        <w:t xml:space="preserve">Baserat på dessa </w:t>
      </w:r>
      <w:r w:rsidR="006B59C8" w:rsidRPr="00630E13">
        <w:t>två</w:t>
      </w:r>
      <w:r w:rsidRPr="00630E13">
        <w:t xml:space="preserve"> stratifieringsvariabler erhålls</w:t>
      </w:r>
      <w:r w:rsidR="00E209CE" w:rsidRPr="00630E13">
        <w:t xml:space="preserve"> </w:t>
      </w:r>
      <w:r w:rsidR="00DB5E69">
        <w:t>21</w:t>
      </w:r>
      <w:r w:rsidRPr="00630E13">
        <w:t xml:space="preserve"> strata</w:t>
      </w:r>
      <w:r w:rsidR="009D2CDC" w:rsidRPr="00630E13">
        <w:rPr>
          <w:rStyle w:val="Fotnotsreferens"/>
          <w:szCs w:val="16"/>
        </w:rPr>
        <w:footnoteReference w:id="8"/>
      </w:r>
      <w:r w:rsidRPr="00630E13">
        <w:t>.</w:t>
      </w:r>
      <w:r w:rsidR="00E209CE" w:rsidRPr="00630E13">
        <w:t xml:space="preserve"> I stratumen 1-</w:t>
      </w:r>
      <w:r w:rsidR="00DB5E69">
        <w:t>20</w:t>
      </w:r>
      <w:r w:rsidR="00E209CE" w:rsidRPr="00630E13">
        <w:t xml:space="preserve"> dras ett urval medan i stratum </w:t>
      </w:r>
      <w:r w:rsidR="00DB5E69">
        <w:t>21</w:t>
      </w:r>
      <w:r w:rsidR="00E209CE" w:rsidRPr="00630E13">
        <w:t xml:space="preserve"> genomförs en totalundersökning.</w:t>
      </w:r>
      <w:r w:rsidRPr="00630E13">
        <w:t xml:space="preserve"> Syftet med stratifiering är</w:t>
      </w:r>
      <w:r w:rsidR="00DB5E69">
        <w:t>, som nämnts,</w:t>
      </w:r>
      <w:r w:rsidRPr="00630E13">
        <w:t xml:space="preserve"> att skapa homogena </w:t>
      </w:r>
      <w:r w:rsidR="00EF1B03" w:rsidRPr="00630E13">
        <w:t>grupper</w:t>
      </w:r>
      <w:r w:rsidRPr="00630E13">
        <w:t xml:space="preserve"> utifrån variabler som har med energi</w:t>
      </w:r>
      <w:r w:rsidR="00EB476D" w:rsidRPr="00630E13">
        <w:t>användning</w:t>
      </w:r>
      <w:r w:rsidRPr="00630E13">
        <w:t xml:space="preserve"> att göra. </w:t>
      </w:r>
    </w:p>
    <w:p w:rsidR="00051BCC" w:rsidRPr="00630E13" w:rsidRDefault="00051BCC" w:rsidP="006D36CB">
      <w:pPr>
        <w:pStyle w:val="Beskrivning"/>
      </w:pPr>
      <w:bookmarkStart w:id="83" w:name="_Toc454372964"/>
      <w:r w:rsidRPr="00630E13">
        <w:t xml:space="preserve">Tabell </w:t>
      </w:r>
      <w:bookmarkStart w:id="84" w:name="Statifieringsvariabler"/>
      <w:r w:rsidRPr="00630E13">
        <w:fldChar w:fldCharType="begin"/>
      </w:r>
      <w:r w:rsidRPr="00630E13">
        <w:instrText xml:space="preserve"> SEQ Tabell \* ARABIC </w:instrText>
      </w:r>
      <w:r w:rsidRPr="00630E13">
        <w:fldChar w:fldCharType="separate"/>
      </w:r>
      <w:r w:rsidR="003847C3">
        <w:t>3</w:t>
      </w:r>
      <w:r w:rsidRPr="00630E13">
        <w:fldChar w:fldCharType="end"/>
      </w:r>
      <w:bookmarkEnd w:id="84"/>
      <w:r w:rsidRPr="00630E13">
        <w:t>. Stratifieringsvariabler och dess indelningsgrunder.</w:t>
      </w:r>
      <w:bookmarkEnd w:id="83"/>
    </w:p>
    <w:tbl>
      <w:tblPr>
        <w:tblW w:w="0" w:type="auto"/>
        <w:tblCellMar>
          <w:left w:w="70" w:type="dxa"/>
          <w:right w:w="70" w:type="dxa"/>
        </w:tblCellMar>
        <w:tblLook w:val="0000" w:firstRow="0" w:lastRow="0" w:firstColumn="0" w:lastColumn="0" w:noHBand="0" w:noVBand="0"/>
      </w:tblPr>
      <w:tblGrid>
        <w:gridCol w:w="318"/>
        <w:gridCol w:w="1590"/>
        <w:gridCol w:w="3582"/>
        <w:gridCol w:w="1325"/>
      </w:tblGrid>
      <w:tr w:rsidR="00F3278C" w:rsidRPr="00630E13" w:rsidTr="00011436">
        <w:trPr>
          <w:tblHeader/>
        </w:trPr>
        <w:tc>
          <w:tcPr>
            <w:tcW w:w="0" w:type="auto"/>
            <w:tcBorders>
              <w:top w:val="single" w:sz="4" w:space="0" w:color="auto"/>
              <w:bottom w:val="single" w:sz="4" w:space="0" w:color="auto"/>
            </w:tcBorders>
            <w:vAlign w:val="center"/>
          </w:tcPr>
          <w:p w:rsidR="00F3278C" w:rsidRPr="00630E13" w:rsidRDefault="00F3278C" w:rsidP="00011436">
            <w:pPr>
              <w:pStyle w:val="Tabelltext"/>
              <w:keepNext/>
              <w:spacing w:before="60" w:after="60"/>
              <w:rPr>
                <w:rFonts w:ascii="Arial" w:hAnsi="Arial" w:cs="Arial"/>
                <w:b/>
                <w:sz w:val="16"/>
                <w:szCs w:val="16"/>
              </w:rPr>
            </w:pPr>
            <w:r w:rsidRPr="00630E13">
              <w:rPr>
                <w:rFonts w:ascii="Arial" w:hAnsi="Arial" w:cs="Arial"/>
                <w:b/>
                <w:sz w:val="16"/>
                <w:szCs w:val="16"/>
              </w:rPr>
              <w:t>Nr</w:t>
            </w:r>
          </w:p>
        </w:tc>
        <w:tc>
          <w:tcPr>
            <w:tcW w:w="0" w:type="auto"/>
            <w:tcBorders>
              <w:top w:val="single" w:sz="4" w:space="0" w:color="auto"/>
              <w:bottom w:val="single" w:sz="4" w:space="0" w:color="auto"/>
            </w:tcBorders>
            <w:vAlign w:val="center"/>
          </w:tcPr>
          <w:p w:rsidR="00F3278C" w:rsidRPr="00630E13" w:rsidRDefault="00F3278C" w:rsidP="00011436">
            <w:pPr>
              <w:pStyle w:val="Tabelltext"/>
              <w:spacing w:before="60" w:after="60"/>
              <w:rPr>
                <w:rFonts w:ascii="Arial" w:hAnsi="Arial" w:cs="Arial"/>
                <w:b/>
                <w:sz w:val="16"/>
                <w:szCs w:val="16"/>
              </w:rPr>
            </w:pPr>
            <w:r w:rsidRPr="00630E13">
              <w:rPr>
                <w:rFonts w:ascii="Arial" w:hAnsi="Arial" w:cs="Arial"/>
                <w:b/>
                <w:sz w:val="16"/>
                <w:szCs w:val="16"/>
              </w:rPr>
              <w:t>Stratumbeteckning</w:t>
            </w:r>
          </w:p>
        </w:tc>
        <w:tc>
          <w:tcPr>
            <w:tcW w:w="0" w:type="auto"/>
            <w:tcBorders>
              <w:top w:val="single" w:sz="4" w:space="0" w:color="auto"/>
              <w:bottom w:val="single" w:sz="4" w:space="0" w:color="auto"/>
            </w:tcBorders>
            <w:vAlign w:val="center"/>
          </w:tcPr>
          <w:p w:rsidR="00F3278C" w:rsidRPr="00630E13" w:rsidRDefault="00F3278C" w:rsidP="00011436">
            <w:pPr>
              <w:pStyle w:val="Tabelltext"/>
              <w:spacing w:before="60" w:after="60"/>
              <w:rPr>
                <w:rFonts w:ascii="Arial" w:hAnsi="Arial" w:cs="Arial"/>
                <w:b/>
                <w:sz w:val="16"/>
                <w:szCs w:val="16"/>
              </w:rPr>
            </w:pPr>
            <w:r w:rsidRPr="00630E13">
              <w:rPr>
                <w:rFonts w:ascii="Arial" w:hAnsi="Arial" w:cs="Arial"/>
                <w:b/>
                <w:sz w:val="16"/>
                <w:szCs w:val="16"/>
              </w:rPr>
              <w:t>Typkod/indelningsgrund för SFV</w:t>
            </w:r>
          </w:p>
        </w:tc>
        <w:tc>
          <w:tcPr>
            <w:tcW w:w="0" w:type="auto"/>
            <w:tcBorders>
              <w:top w:val="single" w:sz="4" w:space="0" w:color="auto"/>
              <w:bottom w:val="single" w:sz="4" w:space="0" w:color="auto"/>
            </w:tcBorders>
            <w:vAlign w:val="center"/>
          </w:tcPr>
          <w:p w:rsidR="00F3278C" w:rsidRPr="00630E13" w:rsidRDefault="008105EA" w:rsidP="008105EA">
            <w:pPr>
              <w:pStyle w:val="Tabelltext"/>
              <w:spacing w:before="60" w:after="60"/>
              <w:rPr>
                <w:rFonts w:ascii="Arial" w:hAnsi="Arial" w:cs="Arial"/>
                <w:b/>
                <w:sz w:val="16"/>
                <w:szCs w:val="16"/>
              </w:rPr>
            </w:pPr>
            <w:r>
              <w:rPr>
                <w:rFonts w:ascii="Arial" w:hAnsi="Arial" w:cs="Arial"/>
                <w:b/>
                <w:sz w:val="16"/>
                <w:szCs w:val="16"/>
              </w:rPr>
              <w:t>Total area</w:t>
            </w:r>
            <w:r w:rsidRPr="008105EA">
              <w:rPr>
                <w:rStyle w:val="Fotnotsreferens"/>
                <w:szCs w:val="16"/>
              </w:rPr>
              <w:footnoteReference w:id="9"/>
            </w:r>
            <w:r>
              <w:rPr>
                <w:rFonts w:ascii="Arial" w:hAnsi="Arial" w:cs="Arial"/>
                <w:b/>
                <w:sz w:val="16"/>
                <w:szCs w:val="16"/>
              </w:rPr>
              <w:t xml:space="preserve"> (m</w:t>
            </w:r>
            <w:r w:rsidRPr="008105EA">
              <w:rPr>
                <w:rFonts w:ascii="Arial" w:hAnsi="Arial" w:cs="Arial"/>
                <w:b/>
                <w:sz w:val="16"/>
                <w:szCs w:val="16"/>
                <w:vertAlign w:val="superscript"/>
              </w:rPr>
              <w:t>2</w:t>
            </w:r>
            <w:r>
              <w:rPr>
                <w:rFonts w:ascii="Arial" w:hAnsi="Arial" w:cs="Arial"/>
                <w:b/>
                <w:sz w:val="16"/>
                <w:szCs w:val="16"/>
              </w:rPr>
              <w:t>)</w:t>
            </w:r>
          </w:p>
        </w:tc>
      </w:tr>
      <w:tr w:rsidR="008105EA" w:rsidRPr="00630E13" w:rsidTr="00BE557A">
        <w:tc>
          <w:tcPr>
            <w:tcW w:w="0" w:type="auto"/>
            <w:tcBorders>
              <w:top w:val="single" w:sz="4" w:space="0" w:color="auto"/>
            </w:tcBorders>
            <w:vAlign w:val="center"/>
          </w:tcPr>
          <w:p w:rsidR="008105EA" w:rsidRPr="00630E13" w:rsidRDefault="008105EA" w:rsidP="00011436">
            <w:pPr>
              <w:pStyle w:val="Tabelltext"/>
              <w:keepNext/>
              <w:spacing w:before="60" w:after="60"/>
              <w:rPr>
                <w:rFonts w:ascii="Arial" w:hAnsi="Arial" w:cs="Arial"/>
                <w:sz w:val="16"/>
                <w:szCs w:val="16"/>
              </w:rPr>
            </w:pPr>
            <w:r w:rsidRPr="00630E13">
              <w:rPr>
                <w:rFonts w:ascii="Arial" w:hAnsi="Arial" w:cs="Arial"/>
                <w:sz w:val="16"/>
                <w:szCs w:val="16"/>
              </w:rPr>
              <w:t>1</w:t>
            </w:r>
          </w:p>
        </w:tc>
        <w:tc>
          <w:tcPr>
            <w:tcW w:w="0" w:type="auto"/>
            <w:tcBorders>
              <w:top w:val="single" w:sz="4" w:space="0" w:color="auto"/>
            </w:tcBorders>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611</w:t>
            </w:r>
          </w:p>
        </w:tc>
        <w:tc>
          <w:tcPr>
            <w:tcW w:w="0" w:type="auto"/>
            <w:tcBorders>
              <w:top w:val="single" w:sz="4" w:space="0" w:color="auto"/>
            </w:tcBorders>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322 - Hotell och restaurangbyggnad</w:t>
            </w:r>
          </w:p>
        </w:tc>
        <w:tc>
          <w:tcPr>
            <w:tcW w:w="0" w:type="auto"/>
            <w:tcBorders>
              <w:top w:val="single" w:sz="4" w:space="0" w:color="auto"/>
            </w:tcBorders>
            <w:vAlign w:val="bottom"/>
          </w:tcPr>
          <w:p w:rsidR="008105EA" w:rsidRPr="00FC7C32" w:rsidRDefault="008105EA" w:rsidP="00BE557A">
            <w:pPr>
              <w:spacing w:after="0" w:line="240" w:lineRule="auto"/>
              <w:jc w:val="center"/>
              <w:rPr>
                <w:rFonts w:ascii="Arial" w:hAnsi="Arial" w:cs="Arial"/>
                <w:color w:val="000000"/>
                <w:sz w:val="16"/>
                <w:szCs w:val="16"/>
              </w:rPr>
            </w:pPr>
            <w:r w:rsidRPr="00FC7C32">
              <w:rPr>
                <w:rFonts w:ascii="Arial" w:hAnsi="Arial" w:cs="Arial"/>
                <w:color w:val="000000"/>
                <w:sz w:val="16"/>
                <w:szCs w:val="16"/>
              </w:rPr>
              <w:t>200 - 999</w:t>
            </w:r>
          </w:p>
        </w:tc>
      </w:tr>
      <w:tr w:rsidR="008105EA" w:rsidRPr="00630E13" w:rsidTr="00BE557A">
        <w:tc>
          <w:tcPr>
            <w:tcW w:w="0" w:type="auto"/>
            <w:vAlign w:val="center"/>
          </w:tcPr>
          <w:p w:rsidR="008105EA" w:rsidRPr="00630E13" w:rsidRDefault="008105EA" w:rsidP="00011436">
            <w:pPr>
              <w:pStyle w:val="Tabelltext"/>
              <w:keepNext/>
              <w:spacing w:before="60" w:after="60"/>
              <w:rPr>
                <w:rFonts w:ascii="Arial" w:hAnsi="Arial" w:cs="Arial"/>
                <w:sz w:val="16"/>
                <w:szCs w:val="16"/>
              </w:rPr>
            </w:pPr>
            <w:r w:rsidRPr="00630E13">
              <w:rPr>
                <w:rFonts w:ascii="Arial" w:hAnsi="Arial" w:cs="Arial"/>
                <w:sz w:val="16"/>
                <w:szCs w:val="16"/>
              </w:rPr>
              <w:t>2</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612</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322 - Hotell och restaurangbyggnad</w:t>
            </w:r>
          </w:p>
        </w:tc>
        <w:tc>
          <w:tcPr>
            <w:tcW w:w="0" w:type="auto"/>
            <w:vAlign w:val="bottom"/>
          </w:tcPr>
          <w:p w:rsidR="008105EA" w:rsidRPr="00FC7C32" w:rsidRDefault="008105EA" w:rsidP="00BE557A">
            <w:pPr>
              <w:spacing w:after="0" w:line="240" w:lineRule="auto"/>
              <w:jc w:val="center"/>
              <w:rPr>
                <w:rFonts w:ascii="Arial" w:hAnsi="Arial" w:cs="Arial"/>
                <w:color w:val="000000"/>
                <w:sz w:val="16"/>
                <w:szCs w:val="16"/>
              </w:rPr>
            </w:pPr>
            <w:r w:rsidRPr="00FC7C32">
              <w:rPr>
                <w:rFonts w:ascii="Arial" w:hAnsi="Arial" w:cs="Arial"/>
                <w:color w:val="000000"/>
                <w:sz w:val="16"/>
                <w:szCs w:val="16"/>
              </w:rPr>
              <w:t>1 000 - 2 999</w:t>
            </w:r>
          </w:p>
        </w:tc>
      </w:tr>
      <w:tr w:rsidR="008105EA" w:rsidRPr="00630E13" w:rsidTr="00BE557A">
        <w:tc>
          <w:tcPr>
            <w:tcW w:w="0" w:type="auto"/>
            <w:vAlign w:val="center"/>
          </w:tcPr>
          <w:p w:rsidR="008105EA" w:rsidRPr="00630E13" w:rsidRDefault="008105EA" w:rsidP="00011436">
            <w:pPr>
              <w:pStyle w:val="Tabelltext"/>
              <w:keepNext/>
              <w:spacing w:before="60" w:after="60"/>
              <w:rPr>
                <w:rFonts w:ascii="Arial" w:hAnsi="Arial" w:cs="Arial"/>
                <w:sz w:val="16"/>
                <w:szCs w:val="16"/>
              </w:rPr>
            </w:pPr>
            <w:r w:rsidRPr="00630E13">
              <w:rPr>
                <w:rFonts w:ascii="Arial" w:hAnsi="Arial" w:cs="Arial"/>
                <w:sz w:val="16"/>
                <w:szCs w:val="16"/>
              </w:rPr>
              <w:t>3</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613</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322 - Hotell och restaurangbyggnad</w:t>
            </w:r>
          </w:p>
        </w:tc>
        <w:tc>
          <w:tcPr>
            <w:tcW w:w="0" w:type="auto"/>
            <w:vAlign w:val="bottom"/>
          </w:tcPr>
          <w:p w:rsidR="008105EA" w:rsidRPr="00FC7C32" w:rsidRDefault="008105EA" w:rsidP="00BE557A">
            <w:pPr>
              <w:spacing w:after="0" w:line="240" w:lineRule="auto"/>
              <w:jc w:val="center"/>
              <w:rPr>
                <w:rFonts w:ascii="Arial" w:hAnsi="Arial" w:cs="Arial"/>
                <w:color w:val="000000"/>
                <w:sz w:val="16"/>
                <w:szCs w:val="16"/>
              </w:rPr>
            </w:pPr>
            <w:r w:rsidRPr="00FC7C32">
              <w:rPr>
                <w:rFonts w:ascii="Arial" w:hAnsi="Arial" w:cs="Arial"/>
                <w:color w:val="000000"/>
                <w:sz w:val="16"/>
                <w:szCs w:val="16"/>
              </w:rPr>
              <w:t>3 000 - 6 999</w:t>
            </w:r>
          </w:p>
        </w:tc>
      </w:tr>
      <w:tr w:rsidR="008105EA" w:rsidRPr="00630E13" w:rsidTr="00BE557A">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4</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Pr>
                <w:rFonts w:ascii="Arial" w:hAnsi="Arial" w:cs="Arial"/>
                <w:sz w:val="16"/>
                <w:szCs w:val="16"/>
              </w:rPr>
              <w:t>614</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322 - Hotell och restaurangbyggnad</w:t>
            </w:r>
          </w:p>
        </w:tc>
        <w:tc>
          <w:tcPr>
            <w:tcW w:w="0" w:type="auto"/>
            <w:vAlign w:val="bottom"/>
          </w:tcPr>
          <w:p w:rsidR="008105EA" w:rsidRPr="00FC7C32" w:rsidRDefault="008105EA" w:rsidP="00BE557A">
            <w:pPr>
              <w:spacing w:after="0" w:line="240" w:lineRule="auto"/>
              <w:ind w:left="142"/>
              <w:rPr>
                <w:rFonts w:ascii="Arial" w:hAnsi="Arial" w:cs="Arial"/>
                <w:color w:val="000000"/>
                <w:sz w:val="16"/>
                <w:szCs w:val="16"/>
              </w:rPr>
            </w:pPr>
            <w:r w:rsidRPr="00FC7C32">
              <w:rPr>
                <w:rFonts w:ascii="Arial" w:hAnsi="Arial" w:cs="Arial"/>
                <w:color w:val="000000"/>
                <w:sz w:val="16"/>
                <w:szCs w:val="16"/>
              </w:rPr>
              <w:t xml:space="preserve">7 000 - </w:t>
            </w:r>
          </w:p>
        </w:tc>
      </w:tr>
      <w:tr w:rsidR="008105EA" w:rsidRPr="00630E13" w:rsidTr="00BE557A">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5</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621</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325 - Huvudsakligen lokaler</w:t>
            </w:r>
          </w:p>
        </w:tc>
        <w:tc>
          <w:tcPr>
            <w:tcW w:w="0" w:type="auto"/>
            <w:vAlign w:val="bottom"/>
          </w:tcPr>
          <w:p w:rsidR="008105EA" w:rsidRPr="00FC7C32" w:rsidRDefault="008105EA" w:rsidP="00BE557A">
            <w:pPr>
              <w:spacing w:after="0" w:line="240" w:lineRule="auto"/>
              <w:ind w:left="284"/>
              <w:rPr>
                <w:rFonts w:ascii="Arial" w:hAnsi="Arial" w:cs="Arial"/>
                <w:color w:val="000000"/>
                <w:sz w:val="16"/>
                <w:szCs w:val="16"/>
              </w:rPr>
            </w:pPr>
            <w:r w:rsidRPr="00FC7C32">
              <w:rPr>
                <w:rFonts w:ascii="Arial" w:hAnsi="Arial" w:cs="Arial"/>
                <w:color w:val="000000"/>
                <w:sz w:val="16"/>
                <w:szCs w:val="16"/>
              </w:rPr>
              <w:t>200 - 1 999</w:t>
            </w:r>
          </w:p>
        </w:tc>
      </w:tr>
      <w:tr w:rsidR="008105EA" w:rsidRPr="00630E13" w:rsidTr="00BE557A">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6</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622</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325 - Huvudsakligen lokaler</w:t>
            </w:r>
          </w:p>
        </w:tc>
        <w:tc>
          <w:tcPr>
            <w:tcW w:w="0" w:type="auto"/>
            <w:vAlign w:val="bottom"/>
          </w:tcPr>
          <w:p w:rsidR="008105EA" w:rsidRPr="00FC7C32" w:rsidRDefault="008105EA" w:rsidP="00BE557A">
            <w:pPr>
              <w:spacing w:after="0" w:line="240" w:lineRule="auto"/>
              <w:jc w:val="center"/>
              <w:rPr>
                <w:rFonts w:ascii="Arial" w:hAnsi="Arial" w:cs="Arial"/>
                <w:color w:val="000000"/>
                <w:sz w:val="16"/>
                <w:szCs w:val="16"/>
              </w:rPr>
            </w:pPr>
            <w:r>
              <w:rPr>
                <w:rFonts w:ascii="Arial" w:hAnsi="Arial" w:cs="Arial"/>
                <w:color w:val="000000"/>
                <w:sz w:val="16"/>
                <w:szCs w:val="16"/>
              </w:rPr>
              <w:t>2 000</w:t>
            </w:r>
            <w:r w:rsidRPr="00FC7C32">
              <w:rPr>
                <w:rFonts w:ascii="Arial" w:hAnsi="Arial" w:cs="Arial"/>
                <w:color w:val="000000"/>
                <w:sz w:val="16"/>
                <w:szCs w:val="16"/>
              </w:rPr>
              <w:t xml:space="preserve"> - 5 999</w:t>
            </w:r>
          </w:p>
        </w:tc>
      </w:tr>
      <w:tr w:rsidR="008105EA" w:rsidRPr="00630E13" w:rsidTr="00BE557A">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7</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623</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325 - Huvudsakligen lokaler</w:t>
            </w:r>
          </w:p>
        </w:tc>
        <w:tc>
          <w:tcPr>
            <w:tcW w:w="0" w:type="auto"/>
            <w:vAlign w:val="bottom"/>
          </w:tcPr>
          <w:p w:rsidR="008105EA" w:rsidRPr="00FC7C32" w:rsidRDefault="008105EA" w:rsidP="00BE557A">
            <w:pPr>
              <w:spacing w:after="0" w:line="240" w:lineRule="auto"/>
              <w:jc w:val="center"/>
              <w:rPr>
                <w:rFonts w:ascii="Arial" w:hAnsi="Arial" w:cs="Arial"/>
                <w:color w:val="000000"/>
                <w:sz w:val="16"/>
                <w:szCs w:val="16"/>
              </w:rPr>
            </w:pPr>
            <w:r>
              <w:rPr>
                <w:rFonts w:ascii="Arial" w:hAnsi="Arial" w:cs="Arial"/>
                <w:color w:val="000000"/>
                <w:sz w:val="16"/>
                <w:szCs w:val="16"/>
              </w:rPr>
              <w:t xml:space="preserve"> 6 000</w:t>
            </w:r>
            <w:r w:rsidRPr="00FC7C32">
              <w:rPr>
                <w:rFonts w:ascii="Arial" w:hAnsi="Arial" w:cs="Arial"/>
                <w:color w:val="000000"/>
                <w:sz w:val="16"/>
                <w:szCs w:val="16"/>
              </w:rPr>
              <w:t xml:space="preserve"> - 15 999</w:t>
            </w:r>
          </w:p>
        </w:tc>
      </w:tr>
      <w:tr w:rsidR="008105EA" w:rsidRPr="00630E13" w:rsidTr="00BE557A">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8</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Pr>
                <w:rFonts w:ascii="Arial" w:hAnsi="Arial" w:cs="Arial"/>
                <w:sz w:val="16"/>
                <w:szCs w:val="16"/>
              </w:rPr>
              <w:t>623</w:t>
            </w:r>
          </w:p>
        </w:tc>
        <w:tc>
          <w:tcPr>
            <w:tcW w:w="0" w:type="auto"/>
            <w:vAlign w:val="center"/>
          </w:tcPr>
          <w:p w:rsidR="008105EA" w:rsidRPr="00630E13" w:rsidRDefault="008105EA" w:rsidP="009D2CDC">
            <w:pPr>
              <w:pStyle w:val="Tabelltext"/>
              <w:spacing w:before="60" w:after="60"/>
              <w:rPr>
                <w:rFonts w:ascii="Arial" w:hAnsi="Arial" w:cs="Arial"/>
                <w:sz w:val="16"/>
                <w:szCs w:val="16"/>
              </w:rPr>
            </w:pPr>
            <w:r w:rsidRPr="00630E13">
              <w:rPr>
                <w:rFonts w:ascii="Arial" w:hAnsi="Arial" w:cs="Arial"/>
                <w:sz w:val="16"/>
                <w:szCs w:val="16"/>
              </w:rPr>
              <w:t>325 - Huvudsakligen lokaler</w:t>
            </w:r>
          </w:p>
        </w:tc>
        <w:tc>
          <w:tcPr>
            <w:tcW w:w="0" w:type="auto"/>
            <w:vAlign w:val="bottom"/>
          </w:tcPr>
          <w:p w:rsidR="008105EA" w:rsidRPr="00FC7C32" w:rsidRDefault="008105EA" w:rsidP="00BE557A">
            <w:pPr>
              <w:spacing w:after="0" w:line="240" w:lineRule="auto"/>
              <w:ind w:left="57"/>
              <w:rPr>
                <w:rFonts w:ascii="Arial" w:hAnsi="Arial" w:cs="Arial"/>
                <w:color w:val="000000"/>
                <w:sz w:val="16"/>
                <w:szCs w:val="16"/>
              </w:rPr>
            </w:pPr>
            <w:r w:rsidRPr="00FC7C32">
              <w:rPr>
                <w:rFonts w:ascii="Arial" w:hAnsi="Arial" w:cs="Arial"/>
                <w:color w:val="000000"/>
                <w:sz w:val="16"/>
                <w:szCs w:val="16"/>
              </w:rPr>
              <w:t>16 000 -</w:t>
            </w: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9</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810</w:t>
            </w:r>
          </w:p>
        </w:tc>
        <w:tc>
          <w:tcPr>
            <w:tcW w:w="0" w:type="auto"/>
            <w:vAlign w:val="center"/>
          </w:tcPr>
          <w:p w:rsidR="008105EA" w:rsidRPr="00630E13" w:rsidRDefault="008105EA" w:rsidP="009D2CDC">
            <w:pPr>
              <w:pStyle w:val="Tabelltext"/>
              <w:spacing w:before="60" w:after="60"/>
              <w:rPr>
                <w:rFonts w:ascii="Arial" w:hAnsi="Arial" w:cs="Arial"/>
                <w:sz w:val="16"/>
                <w:szCs w:val="16"/>
              </w:rPr>
            </w:pPr>
            <w:r w:rsidRPr="00630E13">
              <w:rPr>
                <w:rFonts w:ascii="Arial" w:hAnsi="Arial" w:cs="Arial"/>
                <w:sz w:val="16"/>
                <w:szCs w:val="16"/>
              </w:rPr>
              <w:t>810 - Specialenhet, tomtmark till specialbyggnad</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10</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823</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823 – Vårdbyggnad</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11</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824</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824 - Bad-, sport- och idrottsanläggning</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12</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825</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825 – Skolbyggnad</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13</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826</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826 – Kulturbyggnad</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14</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827</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827 – Eklesiastikbyggnad</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15</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828</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828 - Allmän byggnad</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16</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829</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829 - Kommunikationsbyggnad</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17</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S01</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S01, saknar area (SFV)</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18</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S02</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S02, area 200 - 1 999 m2 (SFV)</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sidRPr="00630E13">
              <w:rPr>
                <w:rFonts w:ascii="Arial" w:hAnsi="Arial" w:cs="Arial"/>
                <w:sz w:val="16"/>
                <w:szCs w:val="16"/>
              </w:rPr>
              <w:t>19</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S03</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 xml:space="preserve">S03, area 2 000 - 9 999 m2 (SFV) </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vAlign w:val="center"/>
          </w:tcPr>
          <w:p w:rsidR="008105EA" w:rsidRPr="00630E13" w:rsidRDefault="008105EA" w:rsidP="00BE557A">
            <w:pPr>
              <w:pStyle w:val="Tabelltext"/>
              <w:keepNext/>
              <w:spacing w:before="60" w:after="60"/>
              <w:rPr>
                <w:rFonts w:ascii="Arial" w:hAnsi="Arial" w:cs="Arial"/>
                <w:sz w:val="16"/>
                <w:szCs w:val="16"/>
              </w:rPr>
            </w:pPr>
            <w:r>
              <w:rPr>
                <w:rFonts w:ascii="Arial" w:hAnsi="Arial" w:cs="Arial"/>
                <w:sz w:val="16"/>
                <w:szCs w:val="16"/>
              </w:rPr>
              <w:t>20</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S04</w:t>
            </w:r>
          </w:p>
        </w:tc>
        <w:tc>
          <w:tcPr>
            <w:tcW w:w="0" w:type="auto"/>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S04, area 10 000 m2 eller mer (SFV)</w:t>
            </w:r>
          </w:p>
        </w:tc>
        <w:tc>
          <w:tcPr>
            <w:tcW w:w="0" w:type="auto"/>
            <w:vAlign w:val="center"/>
          </w:tcPr>
          <w:p w:rsidR="008105EA" w:rsidRPr="00630E13" w:rsidRDefault="008105EA" w:rsidP="00011436">
            <w:pPr>
              <w:pStyle w:val="Tabelltext"/>
              <w:spacing w:before="60" w:after="60"/>
              <w:rPr>
                <w:rFonts w:ascii="Arial" w:hAnsi="Arial" w:cs="Arial"/>
                <w:sz w:val="16"/>
                <w:szCs w:val="16"/>
              </w:rPr>
            </w:pPr>
          </w:p>
        </w:tc>
      </w:tr>
      <w:tr w:rsidR="008105EA" w:rsidRPr="00630E13" w:rsidTr="00011436">
        <w:tc>
          <w:tcPr>
            <w:tcW w:w="0" w:type="auto"/>
            <w:tcBorders>
              <w:bottom w:val="single" w:sz="4" w:space="0" w:color="auto"/>
            </w:tcBorders>
            <w:vAlign w:val="center"/>
          </w:tcPr>
          <w:p w:rsidR="008105EA" w:rsidRPr="00630E13" w:rsidRDefault="008105EA" w:rsidP="00011436">
            <w:pPr>
              <w:pStyle w:val="Tabelltext"/>
              <w:keepNext/>
              <w:spacing w:before="60" w:after="60"/>
              <w:rPr>
                <w:rFonts w:ascii="Arial" w:hAnsi="Arial" w:cs="Arial"/>
                <w:sz w:val="16"/>
                <w:szCs w:val="16"/>
              </w:rPr>
            </w:pPr>
            <w:r>
              <w:rPr>
                <w:rFonts w:ascii="Arial" w:hAnsi="Arial" w:cs="Arial"/>
                <w:sz w:val="16"/>
                <w:szCs w:val="16"/>
              </w:rPr>
              <w:t>21</w:t>
            </w:r>
          </w:p>
        </w:tc>
        <w:tc>
          <w:tcPr>
            <w:tcW w:w="0" w:type="auto"/>
            <w:tcBorders>
              <w:bottom w:val="single" w:sz="4" w:space="0" w:color="auto"/>
            </w:tcBorders>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900</w:t>
            </w:r>
          </w:p>
        </w:tc>
        <w:tc>
          <w:tcPr>
            <w:tcW w:w="0" w:type="auto"/>
            <w:tcBorders>
              <w:bottom w:val="single" w:sz="4" w:space="0" w:color="auto"/>
            </w:tcBorders>
            <w:vAlign w:val="center"/>
          </w:tcPr>
          <w:p w:rsidR="008105EA" w:rsidRPr="00630E13" w:rsidRDefault="008105EA" w:rsidP="00011436">
            <w:pPr>
              <w:pStyle w:val="Tabelltext"/>
              <w:spacing w:before="60" w:after="60"/>
              <w:rPr>
                <w:rFonts w:ascii="Arial" w:hAnsi="Arial" w:cs="Arial"/>
                <w:sz w:val="16"/>
                <w:szCs w:val="16"/>
              </w:rPr>
            </w:pPr>
            <w:r w:rsidRPr="00630E13">
              <w:rPr>
                <w:rFonts w:ascii="Arial" w:hAnsi="Arial" w:cs="Arial"/>
                <w:sz w:val="16"/>
                <w:szCs w:val="16"/>
              </w:rPr>
              <w:t>Stora lokaler</w:t>
            </w:r>
          </w:p>
        </w:tc>
        <w:tc>
          <w:tcPr>
            <w:tcW w:w="0" w:type="auto"/>
            <w:tcBorders>
              <w:bottom w:val="single" w:sz="4" w:space="0" w:color="auto"/>
            </w:tcBorders>
            <w:vAlign w:val="center"/>
          </w:tcPr>
          <w:p w:rsidR="008105EA" w:rsidRPr="00630E13" w:rsidRDefault="008105EA" w:rsidP="00011436">
            <w:pPr>
              <w:pStyle w:val="Tabelltext"/>
              <w:spacing w:before="60" w:after="60"/>
              <w:rPr>
                <w:rFonts w:ascii="Arial" w:hAnsi="Arial" w:cs="Arial"/>
                <w:sz w:val="16"/>
                <w:szCs w:val="16"/>
              </w:rPr>
            </w:pPr>
          </w:p>
        </w:tc>
      </w:tr>
    </w:tbl>
    <w:p w:rsidR="00250859" w:rsidRPr="00630E13" w:rsidRDefault="00250859" w:rsidP="00E732C0">
      <w:pPr>
        <w:pStyle w:val="Brdtext"/>
      </w:pPr>
    </w:p>
    <w:p w:rsidR="008E27E8" w:rsidRPr="00630E13" w:rsidRDefault="00051BCC" w:rsidP="00E732C0">
      <w:pPr>
        <w:pStyle w:val="Brdtext"/>
      </w:pPr>
      <w:r w:rsidRPr="00630E13">
        <w:t xml:space="preserve">Från varje </w:t>
      </w:r>
      <w:r w:rsidR="004214ED" w:rsidRPr="00630E13">
        <w:t>urvalsstratum</w:t>
      </w:r>
      <w:r w:rsidRPr="00630E13">
        <w:t xml:space="preserve"> </w:t>
      </w:r>
      <w:r w:rsidR="00EA258D" w:rsidRPr="00630E13">
        <w:t>(1-</w:t>
      </w:r>
      <w:r w:rsidR="00DB5E69">
        <w:t>20</w:t>
      </w:r>
      <w:r w:rsidR="00EA258D" w:rsidRPr="00630E13">
        <w:t xml:space="preserve">) </w:t>
      </w:r>
      <w:r w:rsidRPr="00630E13">
        <w:t>dras ett obundet slumpmässigt urval (OSU). Den totala urvalsstorleken var</w:t>
      </w:r>
      <w:r w:rsidR="00EA258D" w:rsidRPr="00630E13">
        <w:t xml:space="preserve"> </w:t>
      </w:r>
      <w:bookmarkStart w:id="85" w:name="Antal_byggn_urval_tot"/>
      <w:r w:rsidR="00EA258D" w:rsidRPr="00630E13">
        <w:t>9</w:t>
      </w:r>
      <w:r w:rsidR="00A855A4" w:rsidRPr="00630E13">
        <w:t> </w:t>
      </w:r>
      <w:r w:rsidR="007763D1">
        <w:t>479</w:t>
      </w:r>
      <w:bookmarkEnd w:id="85"/>
      <w:r w:rsidR="006B02C8" w:rsidRPr="00630E13">
        <w:t xml:space="preserve"> </w:t>
      </w:r>
      <w:r w:rsidRPr="00630E13">
        <w:t>objekt</w:t>
      </w:r>
      <w:r w:rsidR="0003088C" w:rsidRPr="00630E13">
        <w:t xml:space="preserve"> fördelade på </w:t>
      </w:r>
      <w:r w:rsidR="006B02C8" w:rsidRPr="00630E13">
        <w:fldChar w:fldCharType="begin"/>
      </w:r>
      <w:r w:rsidR="006B02C8" w:rsidRPr="00630E13">
        <w:instrText xml:space="preserve"> REF Antal_byggn_i_ram_STORA \h  \* MERGEFORMAT </w:instrText>
      </w:r>
      <w:r w:rsidR="006B02C8" w:rsidRPr="00630E13">
        <w:fldChar w:fldCharType="separate"/>
      </w:r>
      <w:r w:rsidR="003847C3" w:rsidRPr="000F6EEA">
        <w:t>903 </w:t>
      </w:r>
      <w:r w:rsidR="006B02C8" w:rsidRPr="00630E13">
        <w:fldChar w:fldCharType="end"/>
      </w:r>
      <w:r w:rsidR="0003088C" w:rsidRPr="00630E13">
        <w:t>fastigheter i det total</w:t>
      </w:r>
      <w:r w:rsidR="008A1748" w:rsidRPr="00630E13">
        <w:softHyphen/>
      </w:r>
      <w:r w:rsidR="0003088C" w:rsidRPr="00630E13">
        <w:t xml:space="preserve">undersökta stratumet för stora lokalägare och </w:t>
      </w:r>
      <w:bookmarkStart w:id="86" w:name="Antal_byggn_urval_tot_urvalsdel"/>
      <w:r w:rsidR="00EA258D" w:rsidRPr="00630E13">
        <w:t>8</w:t>
      </w:r>
      <w:r w:rsidR="00A855A4" w:rsidRPr="00630E13">
        <w:t> </w:t>
      </w:r>
      <w:r w:rsidR="006B02C8" w:rsidRPr="00630E13">
        <w:t>57</w:t>
      </w:r>
      <w:r w:rsidR="007763D1">
        <w:t>6</w:t>
      </w:r>
      <w:bookmarkEnd w:id="86"/>
      <w:r w:rsidR="006B02C8" w:rsidRPr="00630E13">
        <w:t xml:space="preserve"> </w:t>
      </w:r>
      <w:r w:rsidR="0003088C" w:rsidRPr="00630E13">
        <w:t xml:space="preserve">byggnader från övriga strata. </w:t>
      </w:r>
      <w:r w:rsidRPr="00630E13">
        <w:t xml:space="preserve">Med en urvalsstorlek på </w:t>
      </w:r>
      <w:r w:rsidR="00AE378A" w:rsidRPr="00630E13">
        <w:fldChar w:fldCharType="begin"/>
      </w:r>
      <w:r w:rsidR="00AE378A" w:rsidRPr="00630E13">
        <w:instrText xml:space="preserve"> REF Antal_byggn_urval_tot_urvalsdel \h </w:instrText>
      </w:r>
      <w:r w:rsidR="00630E13">
        <w:instrText xml:space="preserve"> \* MERGEFORMAT </w:instrText>
      </w:r>
      <w:r w:rsidR="00AE378A" w:rsidRPr="00630E13">
        <w:fldChar w:fldCharType="separate"/>
      </w:r>
      <w:r w:rsidR="003847C3" w:rsidRPr="00630E13">
        <w:t>8 57</w:t>
      </w:r>
      <w:r w:rsidR="003847C3">
        <w:t>6</w:t>
      </w:r>
      <w:r w:rsidR="00AE378A" w:rsidRPr="00630E13">
        <w:fldChar w:fldCharType="end"/>
      </w:r>
      <w:r w:rsidR="004F6300" w:rsidRPr="00630E13">
        <w:t xml:space="preserve"> </w:t>
      </w:r>
      <w:r w:rsidR="000D63C7" w:rsidRPr="00630E13">
        <w:t xml:space="preserve">byggnader från en ram omfattande </w:t>
      </w:r>
      <w:r w:rsidR="00AE378A" w:rsidRPr="00630E13">
        <w:fldChar w:fldCharType="begin"/>
      </w:r>
      <w:r w:rsidR="00AE378A" w:rsidRPr="00630E13">
        <w:instrText xml:space="preserve"> REF Antal_byggn_i_ram_Urval \h </w:instrText>
      </w:r>
      <w:r w:rsidR="00630E13">
        <w:instrText xml:space="preserve"> \* MERGEFORMAT </w:instrText>
      </w:r>
      <w:r w:rsidR="00AE378A" w:rsidRPr="00630E13">
        <w:fldChar w:fldCharType="separate"/>
      </w:r>
      <w:r w:rsidR="003847C3" w:rsidRPr="00630E13">
        <w:t>9</w:t>
      </w:r>
      <w:r w:rsidR="003847C3">
        <w:t>5</w:t>
      </w:r>
      <w:r w:rsidR="003847C3" w:rsidRPr="00630E13">
        <w:t> 2</w:t>
      </w:r>
      <w:r w:rsidR="003847C3">
        <w:t>13</w:t>
      </w:r>
      <w:r w:rsidR="00AE378A" w:rsidRPr="00630E13">
        <w:fldChar w:fldCharType="end"/>
      </w:r>
      <w:r w:rsidR="004828E9" w:rsidRPr="00630E13">
        <w:t xml:space="preserve"> lokaler</w:t>
      </w:r>
      <w:r w:rsidRPr="00630E13">
        <w:t xml:space="preserve"> är urvalsfraktionen </w:t>
      </w:r>
      <w:r w:rsidR="00AE378A" w:rsidRPr="00630E13">
        <w:fldChar w:fldCharType="begin"/>
      </w:r>
      <w:r w:rsidR="00AE378A" w:rsidRPr="00630E13">
        <w:instrText xml:space="preserve"> REF Antal_byggn_urval_tot_urvalsdel \h </w:instrText>
      </w:r>
      <w:r w:rsidR="00630E13">
        <w:instrText xml:space="preserve"> \* MERGEFORMAT </w:instrText>
      </w:r>
      <w:r w:rsidR="00AE378A" w:rsidRPr="00630E13">
        <w:fldChar w:fldCharType="separate"/>
      </w:r>
      <w:r w:rsidR="003847C3" w:rsidRPr="00630E13">
        <w:t>8 57</w:t>
      </w:r>
      <w:r w:rsidR="003847C3">
        <w:t>6</w:t>
      </w:r>
      <w:r w:rsidR="00AE378A" w:rsidRPr="00630E13">
        <w:fldChar w:fldCharType="end"/>
      </w:r>
      <w:r w:rsidRPr="00630E13">
        <w:t>/</w:t>
      </w:r>
      <w:r w:rsidR="00AE378A" w:rsidRPr="00630E13">
        <w:fldChar w:fldCharType="begin"/>
      </w:r>
      <w:r w:rsidR="00AE378A" w:rsidRPr="00630E13">
        <w:instrText xml:space="preserve"> REF Antal_byggn_i_ram_Urval \h </w:instrText>
      </w:r>
      <w:r w:rsidR="00630E13">
        <w:instrText xml:space="preserve"> \* MERGEFORMAT </w:instrText>
      </w:r>
      <w:r w:rsidR="00AE378A" w:rsidRPr="00630E13">
        <w:fldChar w:fldCharType="separate"/>
      </w:r>
      <w:r w:rsidR="003847C3" w:rsidRPr="00630E13">
        <w:t>9</w:t>
      </w:r>
      <w:r w:rsidR="003847C3">
        <w:t>5</w:t>
      </w:r>
      <w:r w:rsidR="003847C3" w:rsidRPr="00630E13">
        <w:t> 2</w:t>
      </w:r>
      <w:r w:rsidR="003847C3">
        <w:t>13</w:t>
      </w:r>
      <w:r w:rsidR="00AE378A" w:rsidRPr="00630E13">
        <w:fldChar w:fldCharType="end"/>
      </w:r>
      <w:r w:rsidR="00AE378A" w:rsidRPr="00630E13">
        <w:t xml:space="preserve"> </w:t>
      </w:r>
      <w:r w:rsidRPr="00630E13">
        <w:t>≈</w:t>
      </w:r>
      <w:r w:rsidR="0003088C" w:rsidRPr="00630E13">
        <w:t xml:space="preserve"> </w:t>
      </w:r>
      <w:r w:rsidR="007763D1">
        <w:t>9,0</w:t>
      </w:r>
      <w:r w:rsidR="004456F1" w:rsidRPr="00630E13">
        <w:t xml:space="preserve"> </w:t>
      </w:r>
      <w:r w:rsidRPr="00630E13">
        <w:t xml:space="preserve">procent. Mellan två successiva </w:t>
      </w:r>
      <w:r w:rsidR="00C53913" w:rsidRPr="00630E13">
        <w:t xml:space="preserve">år </w:t>
      </w:r>
      <w:r w:rsidRPr="00630E13">
        <w:t xml:space="preserve">är </w:t>
      </w:r>
      <w:r w:rsidR="0003028A" w:rsidRPr="00630E13">
        <w:t>det förväntad</w:t>
      </w:r>
      <w:r w:rsidR="00FC255A" w:rsidRPr="00630E13">
        <w:t>e</w:t>
      </w:r>
      <w:r w:rsidR="0003028A" w:rsidRPr="00630E13">
        <w:t xml:space="preserve"> antalet byggnader som väljs ut båda gångerna </w:t>
      </w:r>
      <w:r w:rsidR="00C04242">
        <w:t xml:space="preserve">är cirka </w:t>
      </w:r>
      <w:r w:rsidR="00C04242">
        <w:lastRenderedPageBreak/>
        <w:t>750</w:t>
      </w:r>
      <w:r w:rsidR="001C48E5">
        <w:t> </w:t>
      </w:r>
      <w:r w:rsidR="0003028A" w:rsidRPr="00630E13">
        <w:t>byggnader</w:t>
      </w:r>
      <w:r w:rsidRPr="00630E13">
        <w:rPr>
          <w:rStyle w:val="Fotnotsreferens"/>
        </w:rPr>
        <w:footnoteReference w:id="10"/>
      </w:r>
      <w:r w:rsidRPr="00630E13">
        <w:t xml:space="preserve">. </w:t>
      </w:r>
      <w:r w:rsidR="00470326" w:rsidRPr="00630E13">
        <w:t>I det totalundersökta stratumet för stora lokalägare väljs samtliga fastigheter ut varje år.</w:t>
      </w:r>
    </w:p>
    <w:p w:rsidR="00472FA3" w:rsidRDefault="00051BCC" w:rsidP="00E732C0">
      <w:pPr>
        <w:pStyle w:val="Brdtext"/>
      </w:pPr>
      <w:r w:rsidRPr="00630E13">
        <w:t xml:space="preserve">Allokeringen, eller fördelningen, av den totala stickprovsstorleken </w:t>
      </w:r>
      <w:r w:rsidR="00FC255A" w:rsidRPr="00630E13">
        <w:t xml:space="preserve">(i stratum där urval dras) </w:t>
      </w:r>
      <w:r w:rsidRPr="00630E13">
        <w:t xml:space="preserve">görs </w:t>
      </w:r>
      <w:r w:rsidR="00C04242">
        <w:t>så att i ett första steg allokeras 3 809 byggnader till strata med typkod 322 och 325, 4 961 byggnader till strata med typkoder på 800-serien och 75 byggnader till strata från SFV. Därefter genomförs en allokering bland byggnaderna med typkod 322 och 325 e</w:t>
      </w:r>
      <w:r w:rsidRPr="00630E13">
        <w:t xml:space="preserve">nligt principen för </w:t>
      </w:r>
      <w:r w:rsidRPr="00630E13">
        <w:rPr>
          <w:i/>
        </w:rPr>
        <w:t>x</w:t>
      </w:r>
      <w:r w:rsidRPr="00630E13">
        <w:t xml:space="preserve">-optimal allokering, där hjälpvariabeln </w:t>
      </w:r>
      <w:r w:rsidRPr="00630E13">
        <w:rPr>
          <w:i/>
        </w:rPr>
        <w:t>x</w:t>
      </w:r>
      <w:r w:rsidRPr="00630E13">
        <w:t xml:space="preserve"> utgörs av variabeln </w:t>
      </w:r>
      <w:r w:rsidR="002800F5" w:rsidRPr="00630E13">
        <w:t>totalarea för taxeringsenheten</w:t>
      </w:r>
      <w:r w:rsidR="002800F5" w:rsidRPr="00630E13">
        <w:rPr>
          <w:rStyle w:val="Fotnotsreferens"/>
        </w:rPr>
        <w:footnoteReference w:id="11"/>
      </w:r>
      <w:r w:rsidRPr="00630E13">
        <w:t xml:space="preserve">. För en referens kring </w:t>
      </w:r>
      <w:r w:rsidRPr="00630E13">
        <w:rPr>
          <w:i/>
        </w:rPr>
        <w:t>x</w:t>
      </w:r>
      <w:r w:rsidRPr="00630E13">
        <w:t xml:space="preserve">-optimal allokering se t.ex. </w:t>
      </w:r>
      <w:proofErr w:type="spellStart"/>
      <w:r w:rsidRPr="00630E13">
        <w:t>Särndal</w:t>
      </w:r>
      <w:proofErr w:type="spellEnd"/>
      <w:r w:rsidRPr="00630E13">
        <w:t xml:space="preserve"> m.fl. (1992). Detta betyder att i stratum där variationen avseende </w:t>
      </w:r>
      <w:r w:rsidR="00FC255A" w:rsidRPr="00630E13">
        <w:t>totalarea</w:t>
      </w:r>
      <w:r w:rsidRPr="00630E13">
        <w:t xml:space="preserve"> är stor dras </w:t>
      </w:r>
      <w:r w:rsidR="00674F9B">
        <w:t xml:space="preserve">ett relativt sett större urval. Om x-optimal allokering skulle ge en urvalsstorlek på färre än 100 byggnader sattes urvalsstorleken till 100. </w:t>
      </w:r>
    </w:p>
    <w:p w:rsidR="00674F9B" w:rsidRDefault="00C04242" w:rsidP="00E732C0">
      <w:pPr>
        <w:pStyle w:val="Brdtext"/>
      </w:pPr>
      <w:r>
        <w:t xml:space="preserve">I strata med typkod på 800-serien genomförs en proportionell allokering. </w:t>
      </w:r>
      <w:r w:rsidR="003B090A">
        <w:t xml:space="preserve">I SFV-strata </w:t>
      </w:r>
      <w:r w:rsidR="00BD6FBA">
        <w:t xml:space="preserve">allokeras först 15 av totalt 75 utvalda till stratum S01 (byggnader som saknar area). Därefter genomförs en </w:t>
      </w:r>
      <w:r w:rsidR="00BD6FBA" w:rsidRPr="00674F9B">
        <w:rPr>
          <w:i/>
        </w:rPr>
        <w:t>x</w:t>
      </w:r>
      <w:r w:rsidR="00BD6FBA">
        <w:t>-optimal allokering avseende resterande 60 byggnader med avseende på byggnadens area</w:t>
      </w:r>
      <w:r w:rsidR="00BD6FBA">
        <w:rPr>
          <w:rStyle w:val="Fotnotsreferens"/>
        </w:rPr>
        <w:footnoteReference w:id="12"/>
      </w:r>
      <w:r w:rsidR="00674F9B">
        <w:t>.</w:t>
      </w:r>
    </w:p>
    <w:p w:rsidR="00051BCC" w:rsidRPr="00630E13" w:rsidRDefault="00E85CB5" w:rsidP="00E732C0">
      <w:pPr>
        <w:pStyle w:val="Brdtext"/>
      </w:pPr>
      <w:r w:rsidRPr="00630E13">
        <w:t>U</w:t>
      </w:r>
      <w:r w:rsidR="00FC255A" w:rsidRPr="00630E13">
        <w:t xml:space="preserve">rvalsstorlekarna </w:t>
      </w:r>
      <w:r w:rsidRPr="00630E13">
        <w:t xml:space="preserve">varierar </w:t>
      </w:r>
      <w:r w:rsidR="00FC255A" w:rsidRPr="00630E13">
        <w:t xml:space="preserve">mellan </w:t>
      </w:r>
      <w:r w:rsidR="007763D1">
        <w:t>45</w:t>
      </w:r>
      <w:r w:rsidR="004456F1" w:rsidRPr="00630E13">
        <w:t xml:space="preserve"> </w:t>
      </w:r>
      <w:r w:rsidR="00FC255A" w:rsidRPr="00630E13">
        <w:t xml:space="preserve">och </w:t>
      </w:r>
      <w:r w:rsidR="007763D1">
        <w:t>1</w:t>
      </w:r>
      <w:r w:rsidR="004456F1" w:rsidRPr="00630E13">
        <w:t xml:space="preserve"> </w:t>
      </w:r>
      <w:r w:rsidR="007763D1">
        <w:t>405</w:t>
      </w:r>
      <w:r w:rsidR="00FC255A" w:rsidRPr="00630E13">
        <w:t xml:space="preserve"> utvalda byggnader </w:t>
      </w:r>
      <w:r w:rsidR="00F70FE1" w:rsidRPr="00630E13">
        <w:t>i stratum 1-1</w:t>
      </w:r>
      <w:r w:rsidR="007763D1">
        <w:t>6</w:t>
      </w:r>
      <w:r w:rsidR="00F70FE1" w:rsidRPr="00630E13">
        <w:t xml:space="preserve">. I stratum för SFV är urvalsstorleken mindre, mellan </w:t>
      </w:r>
      <w:r w:rsidR="007763D1">
        <w:t>9</w:t>
      </w:r>
      <w:r w:rsidR="00F70FE1" w:rsidRPr="00630E13">
        <w:t xml:space="preserve"> och </w:t>
      </w:r>
      <w:r w:rsidR="007763D1">
        <w:t>41</w:t>
      </w:r>
      <w:r w:rsidR="00F70FE1" w:rsidRPr="00630E13">
        <w:t xml:space="preserve"> utvalda byggnader. </w:t>
      </w:r>
      <w:r w:rsidR="00FC255A" w:rsidRPr="00630E13">
        <w:t xml:space="preserve">Urvalsstorleken </w:t>
      </w:r>
      <w:r w:rsidR="00462807" w:rsidRPr="00630E13">
        <w:t xml:space="preserve">har varit </w:t>
      </w:r>
      <w:r w:rsidR="00F70FE1" w:rsidRPr="00630E13">
        <w:t xml:space="preserve">ungefär </w:t>
      </w:r>
      <w:r w:rsidR="00462807" w:rsidRPr="00630E13">
        <w:t>densamma i undersökning</w:t>
      </w:r>
      <w:r w:rsidR="00470326" w:rsidRPr="00630E13">
        <w:t>en</w:t>
      </w:r>
      <w:r w:rsidR="00462807" w:rsidRPr="00630E13">
        <w:t xml:space="preserve"> de senaste tio åren.</w:t>
      </w:r>
      <w:r w:rsidR="00051BCC" w:rsidRPr="00630E13">
        <w:t xml:space="preserve"> </w:t>
      </w:r>
    </w:p>
    <w:p w:rsidR="000974DA" w:rsidRPr="00630E13" w:rsidRDefault="000974DA" w:rsidP="000974DA">
      <w:pPr>
        <w:pStyle w:val="RubrikB4"/>
      </w:pPr>
      <w:bookmarkStart w:id="87" w:name="_Toc265658893"/>
      <w:bookmarkStart w:id="88" w:name="_Ref454459610"/>
      <w:bookmarkStart w:id="89" w:name="_Ref454459614"/>
      <w:r w:rsidRPr="00630E13">
        <w:t>Ramtäckning</w:t>
      </w:r>
      <w:bookmarkEnd w:id="87"/>
      <w:bookmarkEnd w:id="88"/>
      <w:bookmarkEnd w:id="89"/>
    </w:p>
    <w:p w:rsidR="0019189A" w:rsidRPr="00630E13" w:rsidRDefault="0019189A" w:rsidP="00E732C0">
      <w:pPr>
        <w:pStyle w:val="Brdtext"/>
      </w:pPr>
      <w:r w:rsidRPr="00630E13">
        <w:t>FTR, som urvalsramen baseras på, är i huvudsak ett heltäckande register, men övert</w:t>
      </w:r>
      <w:r w:rsidR="004828E9" w:rsidRPr="00630E13">
        <w:t>ä</w:t>
      </w:r>
      <w:r w:rsidRPr="00630E13">
        <w:t>ckning förekommer.</w:t>
      </w:r>
    </w:p>
    <w:p w:rsidR="00470326" w:rsidRPr="00630E13" w:rsidRDefault="00470326" w:rsidP="00E732C0">
      <w:pPr>
        <w:pStyle w:val="Brdtext"/>
      </w:pPr>
      <w:r w:rsidRPr="00630E13">
        <w:t xml:space="preserve">Övertäckning i undersökningen beror i de flesta fall på att FTR ger otillräcklig eller </w:t>
      </w:r>
      <w:proofErr w:type="gramStart"/>
      <w:r w:rsidRPr="00630E13">
        <w:t>ej</w:t>
      </w:r>
      <w:proofErr w:type="gramEnd"/>
      <w:r w:rsidRPr="00630E13">
        <w:t xml:space="preserve"> aktuell information. De främsta orsakerna till övertäckning är att den utvalda byggnaden </w:t>
      </w:r>
      <w:r w:rsidR="00AE755A" w:rsidRPr="00630E13">
        <w:t xml:space="preserve">har en uppvärmd area som är mindre </w:t>
      </w:r>
      <w:r w:rsidRPr="00630E13">
        <w:t>än 200 m</w:t>
      </w:r>
      <w:r w:rsidRPr="00630E13">
        <w:rPr>
          <w:vertAlign w:val="superscript"/>
        </w:rPr>
        <w:t>2</w:t>
      </w:r>
      <w:r w:rsidRPr="00630E13">
        <w:t xml:space="preserve"> samt att byggnaden inte värms upp till minst 10ºC under minst 90 dagar per år.</w:t>
      </w:r>
      <w:r w:rsidR="007209D9" w:rsidRPr="00630E13">
        <w:t xml:space="preserve"> </w:t>
      </w:r>
      <w:r w:rsidR="00B41887">
        <w:t>I ramförfarandet exkluderas taxeringsenheter vars totalarea var mindre än 200 m</w:t>
      </w:r>
      <w:r w:rsidR="00B41887" w:rsidRPr="00B41887">
        <w:rPr>
          <w:vertAlign w:val="superscript"/>
        </w:rPr>
        <w:t>2</w:t>
      </w:r>
      <w:r w:rsidR="00B41887">
        <w:t xml:space="preserve"> i strata med typkoder 322 och 325. I strata med typkod på 800-serien genomfördes ingen sådan avgränsning. Detta beror på att ingen areauppgift bedöms vara tillräckligt tillförlitlig för ett sådant förfarande (vare sig taxeringsenhetens eller byggnadens area enligt FTR respektive FR).</w:t>
      </w:r>
      <w:r w:rsidR="007B772C" w:rsidRPr="00630E13">
        <w:t xml:space="preserve"> Vissa av byggnaderna vars area enligt FTR är mindre än 200 m</w:t>
      </w:r>
      <w:r w:rsidR="007B772C" w:rsidRPr="00630E13">
        <w:rPr>
          <w:vertAlign w:val="superscript"/>
        </w:rPr>
        <w:t>2</w:t>
      </w:r>
      <w:r w:rsidR="007B772C" w:rsidRPr="00630E13">
        <w:t xml:space="preserve"> är i verkligheten större än 200 m</w:t>
      </w:r>
      <w:r w:rsidR="007B772C" w:rsidRPr="00630E13">
        <w:rPr>
          <w:vertAlign w:val="superscript"/>
        </w:rPr>
        <w:t>2</w:t>
      </w:r>
      <w:r w:rsidR="007B772C" w:rsidRPr="00630E13">
        <w:t>. Om bygg</w:t>
      </w:r>
      <w:r w:rsidR="008A1748" w:rsidRPr="00630E13">
        <w:softHyphen/>
      </w:r>
      <w:r w:rsidR="007B772C" w:rsidRPr="00630E13">
        <w:t>na</w:t>
      </w:r>
      <w:r w:rsidR="008A1748" w:rsidRPr="00630E13">
        <w:softHyphen/>
      </w:r>
      <w:r w:rsidR="007B772C" w:rsidRPr="00630E13">
        <w:t>derna exkluderades skulle problem med undertäckning uppstå. Eftersom över</w:t>
      </w:r>
      <w:r w:rsidR="008A1748" w:rsidRPr="00630E13">
        <w:softHyphen/>
      </w:r>
      <w:r w:rsidR="007B772C" w:rsidRPr="00630E13">
        <w:t>täck</w:t>
      </w:r>
      <w:r w:rsidR="008A1748" w:rsidRPr="00630E13">
        <w:softHyphen/>
      </w:r>
      <w:r w:rsidR="007B772C" w:rsidRPr="00630E13">
        <w:t xml:space="preserve">ning är ett mindre allvarligt problem får dessa byggnader kvarstå i ramen och </w:t>
      </w:r>
      <w:r w:rsidR="007B772C" w:rsidRPr="00630E13">
        <w:lastRenderedPageBreak/>
        <w:t xml:space="preserve">eventuell övertäckning identifieras via insamlingen. </w:t>
      </w:r>
      <w:r w:rsidR="007209D9" w:rsidRPr="00630E13">
        <w:t xml:space="preserve">Andra viktiga orsaker </w:t>
      </w:r>
      <w:r w:rsidR="007B772C" w:rsidRPr="00630E13">
        <w:t xml:space="preserve">till övertäckning </w:t>
      </w:r>
      <w:r w:rsidR="007209D9" w:rsidRPr="00630E13">
        <w:t xml:space="preserve">är att byggnaden var outhyrd, att en större ombyggnad har skett eller att fastigheten var omtaxerad. Se vidare avsnitt 2.2.4 om svarsbortfall för en redovisning av storleken på övertäckningen. </w:t>
      </w:r>
    </w:p>
    <w:p w:rsidR="00470326" w:rsidRPr="00630E13" w:rsidRDefault="00E10E09" w:rsidP="00E732C0">
      <w:pPr>
        <w:pStyle w:val="Brdtext"/>
      </w:pPr>
      <w:r w:rsidRPr="00630E13">
        <w:t>Undertäckning kan uppstå om en</w:t>
      </w:r>
      <w:r w:rsidR="007209D9" w:rsidRPr="00630E13">
        <w:t xml:space="preserve"> lokalbyggnad är klassificerad till fel typkod. De typkoder som ingår i ramen ges av tabell </w:t>
      </w:r>
      <w:r w:rsidR="007209D9" w:rsidRPr="00630E13">
        <w:fldChar w:fldCharType="begin"/>
      </w:r>
      <w:r w:rsidR="007209D9" w:rsidRPr="00630E13">
        <w:instrText xml:space="preserve"> REF Typkoder_för_LOK \h </w:instrText>
      </w:r>
      <w:r w:rsidR="00E732C0" w:rsidRPr="00630E13">
        <w:instrText xml:space="preserve"> \* MERGEFORMAT </w:instrText>
      </w:r>
      <w:r w:rsidR="007209D9" w:rsidRPr="00630E13">
        <w:fldChar w:fldCharType="separate"/>
      </w:r>
      <w:r w:rsidR="003847C3">
        <w:t>1</w:t>
      </w:r>
      <w:r w:rsidR="007209D9" w:rsidRPr="00630E13">
        <w:fldChar w:fldCharType="end"/>
      </w:r>
      <w:r w:rsidR="007209D9" w:rsidRPr="00630E13">
        <w:t xml:space="preserve">. Om en lokalbyggnad är felaktigt kodad till en annan än dessa typkoder kommer byggnaden inte att ingå i ramen. Omfattningen på denna potentiella undertäckning är okänd. Den bedöms dock vara liten. I samlingsrapporten </w:t>
      </w:r>
      <w:r w:rsidR="004E4481" w:rsidRPr="00630E13">
        <w:fldChar w:fldCharType="begin"/>
      </w:r>
      <w:r w:rsidR="004E4481" w:rsidRPr="00630E13">
        <w:instrText xml:space="preserve"> REF Rapport_SAM_fullt_namn \h </w:instrText>
      </w:r>
      <w:r w:rsidR="006140B6" w:rsidRPr="00630E13">
        <w:instrText xml:space="preserve"> \* MERGEFORMAT </w:instrText>
      </w:r>
      <w:r w:rsidR="004E4481" w:rsidRPr="00630E13">
        <w:fldChar w:fldCharType="separate"/>
      </w:r>
      <w:r w:rsidR="003847C3" w:rsidRPr="000F6EEA">
        <w:t>Energistatistik för småhus, flerbostadshus och lokaler 2014 (ES2016:07)</w:t>
      </w:r>
      <w:r w:rsidR="004E4481" w:rsidRPr="00630E13">
        <w:fldChar w:fldCharType="end"/>
      </w:r>
      <w:r w:rsidR="004E4481" w:rsidRPr="00630E13">
        <w:rPr>
          <w:noProof/>
        </w:rPr>
        <w:t xml:space="preserve"> </w:t>
      </w:r>
      <w:r w:rsidR="007209D9" w:rsidRPr="00630E13">
        <w:t>görs försök att uppskatta effekten av denna under</w:t>
      </w:r>
      <w:r w:rsidR="008A1748" w:rsidRPr="00630E13">
        <w:softHyphen/>
      </w:r>
      <w:r w:rsidR="007209D9" w:rsidRPr="00630E13">
        <w:t>skattning.</w:t>
      </w:r>
    </w:p>
    <w:p w:rsidR="0019189A" w:rsidRPr="00630E13" w:rsidRDefault="0019189A" w:rsidP="0019189A">
      <w:pPr>
        <w:pStyle w:val="RubrikB4"/>
      </w:pPr>
      <w:bookmarkStart w:id="90" w:name="_Ref454459620"/>
      <w:r w:rsidRPr="00630E13">
        <w:t>Mätning</w:t>
      </w:r>
      <w:bookmarkEnd w:id="90"/>
    </w:p>
    <w:p w:rsidR="0019189A" w:rsidRPr="00630E13" w:rsidRDefault="00E93B43" w:rsidP="00E732C0">
      <w:pPr>
        <w:pStyle w:val="Brdtext"/>
      </w:pPr>
      <w:r w:rsidRPr="00630E13">
        <w:t xml:space="preserve">Insamlingen av uppgifter från fastighetsägare genomförs med en pappersblankett. Uppgiftslämnarna har även möjlighet att besvara undersökningen elektroniskt via en webbenkät. De uppgifter som efterfrågades i webblanketten var samma som i pappersblanketten. Dock var layout och ordningen på uppgifterna som samlades in något annorlunda. Pappersblanketten återfinns i sin helhet i bilaga 1 samt på Energimyndighetens webbplats. Energimyndighetens föreskrifter STEMFS 2008:5 reglerar vilka uppgifter som ska efterfrågas i undersökningen. De utvalda uppgiftslämnarna har uppgiftslämnarplikt. </w:t>
      </w:r>
    </w:p>
    <w:p w:rsidR="00E93B43" w:rsidRPr="00630E13" w:rsidRDefault="00E93B43" w:rsidP="00E732C0">
      <w:pPr>
        <w:pStyle w:val="Brdtext"/>
      </w:pPr>
      <w:r w:rsidRPr="00630E13">
        <w:t>De stora lokalägarna besvarar undersökningen via en Excelblankett. Eftersom många av de stora lokalägarna, vars hela fastighetsbestånd undersöks, svarar för många fastigheter, i några fall över 100 fastigheter, efterfrågas färre uppgifter på Excelblanketten än på pappersblanketten.</w:t>
      </w:r>
      <w:r w:rsidR="0033046A" w:rsidRPr="00630E13">
        <w:t xml:space="preserve"> </w:t>
      </w:r>
      <w:r w:rsidRPr="00630E13">
        <w:t xml:space="preserve">Vidare </w:t>
      </w:r>
      <w:r w:rsidR="0033046A" w:rsidRPr="00630E13">
        <w:t>får uppgiftslämnarna själva bestämma om de vill lämna uppgifter på byggnads- eller fastighetsnivå, eller någon annan nivå.</w:t>
      </w:r>
      <w:r w:rsidRPr="00630E13">
        <w:t xml:space="preserve"> Detta för att det skulle bli en alltför stor uppgiftslämnarbörda att efterfråga uppgifter på byggnadsnivå. En fastighetsägare som exempelvis svarar för 100 fastigheter skulle i så fall möjligen behöva besvara undersökningen för 500 byggnader, om de 100 fastigheterna i genomsnitt består av fem byggnader. </w:t>
      </w:r>
    </w:p>
    <w:p w:rsidR="00E93B43" w:rsidRPr="00630E13" w:rsidRDefault="00E93B43" w:rsidP="00E732C0">
      <w:pPr>
        <w:pStyle w:val="Brdtext"/>
      </w:pPr>
      <w:r w:rsidRPr="00630E13">
        <w:t xml:space="preserve">För fastighetsägare i övriga strata, dvs. urvalsstrata, efterfrågas uppgifter på </w:t>
      </w:r>
      <w:proofErr w:type="spellStart"/>
      <w:r w:rsidRPr="00630E13">
        <w:t>bygg</w:t>
      </w:r>
      <w:r w:rsidR="008A1748" w:rsidRPr="00630E13">
        <w:softHyphen/>
      </w:r>
      <w:r w:rsidRPr="00630E13">
        <w:t>nadsnivå</w:t>
      </w:r>
      <w:proofErr w:type="spellEnd"/>
      <w:r w:rsidRPr="00630E13">
        <w:t xml:space="preserve">. För att identifiera en byggnad på en fastighet används </w:t>
      </w:r>
      <w:proofErr w:type="spellStart"/>
      <w:r w:rsidRPr="00630E13">
        <w:t>riksbyggnads</w:t>
      </w:r>
      <w:r w:rsidR="008A1748" w:rsidRPr="00630E13">
        <w:softHyphen/>
      </w:r>
      <w:r w:rsidRPr="00630E13">
        <w:t>nyckeln</w:t>
      </w:r>
      <w:proofErr w:type="spellEnd"/>
      <w:r w:rsidRPr="00630E13">
        <w:t xml:space="preserve">. Dock finns det en möjlighet för en uppgiftslämnare att ange </w:t>
      </w:r>
      <w:proofErr w:type="spellStart"/>
      <w:r w:rsidRPr="00630E13">
        <w:t>använd</w:t>
      </w:r>
      <w:r w:rsidR="008A1748" w:rsidRPr="00630E13">
        <w:softHyphen/>
      </w:r>
      <w:r w:rsidRPr="00630E13">
        <w:t>ningsuppgifter</w:t>
      </w:r>
      <w:proofErr w:type="spellEnd"/>
      <w:r w:rsidRPr="00630E13">
        <w:t xml:space="preserve"> avseende en större sammanlagd area, t.ex. fastigheten, istället för byggnaden. Anledningen till att denna möjlighet finns är att vissa byggnader saknar t.ex. separata elmätare eller fjärrvärmemätare. Det kan istället vara så att det finns en mätare för flera byggnader, t.ex. samtliga byggnader på fastigheten. Om en uppgiftslämnare väljer att ange användningsuppgifter för fastigheten istället för byggnaden är det viktigt att uppgiftslämnare anger fastighetens area. Möjlighet finns då att uppskatta användningsuppgifter på byggnadsnivå. Se mer om detta under bearbetning i avsnitt 2.2.5.</w:t>
      </w:r>
    </w:p>
    <w:p w:rsidR="00D24B12" w:rsidRPr="00630E13" w:rsidRDefault="00D24B12" w:rsidP="00D24B12">
      <w:pPr>
        <w:pStyle w:val="Brdtext"/>
      </w:pPr>
      <w:r w:rsidRPr="00630E13">
        <w:t xml:space="preserve">Vissa uppgifter förtrycks på blanketten för att underlätta för uppgiftslämnarna. I både pappers- och webbenkäten förtrycks om möjligt uppgift om byggnadens area </w:t>
      </w:r>
      <w:r w:rsidRPr="00630E13">
        <w:lastRenderedPageBreak/>
        <w:t xml:space="preserve">och byggår. Uppgiften om byggår kommer primärt från FR medan uppgiften om area kan komma från FR, FRT eller energideklarationen beroende på vilka uppgifter som finns i respektive källa samt hur många byggnader det finns på taxeringsenheten. </w:t>
      </w:r>
    </w:p>
    <w:p w:rsidR="00125090" w:rsidRPr="00630E13" w:rsidRDefault="00D24B12" w:rsidP="00125090">
      <w:pPr>
        <w:pStyle w:val="Brdtextmedfrstaindrag"/>
        <w:ind w:firstLine="0"/>
      </w:pPr>
      <w:r w:rsidRPr="00630E13">
        <w:t>Dessutom hämtades uppgifter om delareor (olika typer av användningsområden), uppvärmningssätt och använd energi från Boverkets energideklarationer för bygg</w:t>
      </w:r>
      <w:r w:rsidR="0015099C">
        <w:softHyphen/>
      </w:r>
      <w:r w:rsidRPr="00630E13">
        <w:t xml:space="preserve">nader som är energideklarerade. Dessa uppgifter förprintades i webbformuläret. </w:t>
      </w:r>
      <w:r w:rsidR="0015099C">
        <w:br/>
      </w:r>
      <w:r w:rsidRPr="00630E13">
        <w:t>Observera dock att byggår eller byggnadens area inte finns för samtliga utvalda byggnader samt att uppgifter endast förtrycks om registeruppgifterna inte skiljer sig åt för mycket. I</w:t>
      </w:r>
      <w:r w:rsidR="00125090" w:rsidRPr="00630E13">
        <w:t xml:space="preserve"> det elektroniska formuläre</w:t>
      </w:r>
      <w:r w:rsidR="008A1748" w:rsidRPr="00630E13">
        <w:t xml:space="preserve">t var det dessutom möjligt att </w:t>
      </w:r>
      <w:r w:rsidR="00125090" w:rsidRPr="00630E13">
        <w:t>identifiera den utvalda byggnaden på en karta utifrån dess koordinater enligt Fastighetsregistret.</w:t>
      </w:r>
    </w:p>
    <w:p w:rsidR="007763D1" w:rsidRPr="000F6EEA" w:rsidRDefault="0019189A" w:rsidP="007763D1">
      <w:pPr>
        <w:pStyle w:val="Underrubrik"/>
        <w:rPr>
          <w:lang w:val="sv-SE"/>
        </w:rPr>
      </w:pPr>
      <w:r w:rsidRPr="000F6EEA">
        <w:rPr>
          <w:lang w:val="sv-SE"/>
        </w:rPr>
        <w:t>Frågeblankett</w:t>
      </w:r>
    </w:p>
    <w:p w:rsidR="007763D1" w:rsidRDefault="009411A6" w:rsidP="0015099C">
      <w:pPr>
        <w:spacing w:after="160"/>
      </w:pPr>
      <w:r w:rsidRPr="000F6EEA">
        <w:t>Någon frågeblankett har inte använts avseeden statistiken för 2015. Mellan år 2013 och 2014 gjordes inga förändringar av frågeblanketten.</w:t>
      </w:r>
      <w:r>
        <w:t xml:space="preserve"> </w:t>
      </w:r>
    </w:p>
    <w:p w:rsidR="000449BE" w:rsidRPr="007763D1" w:rsidRDefault="000449BE" w:rsidP="007763D1">
      <w:r w:rsidRPr="007763D1">
        <w:t>Förändringar mellan 2012 och 2013:</w:t>
      </w:r>
    </w:p>
    <w:p w:rsidR="000449BE" w:rsidRPr="001C48E5" w:rsidRDefault="000449BE" w:rsidP="0015099C">
      <w:pPr>
        <w:spacing w:after="180"/>
      </w:pPr>
      <w:r w:rsidRPr="001C48E5">
        <w:t xml:space="preserve">Ett försök att förenkla uppgiftslämnandet rörande den utvalda byggnadens area gjordes i samband med 2013 års undersökning av </w:t>
      </w:r>
      <w:r w:rsidR="00853756" w:rsidRPr="001C48E5">
        <w:t>lokaler</w:t>
      </w:r>
      <w:r w:rsidRPr="001C48E5">
        <w:t xml:space="preserve"> med syfte att på ett tydligare sätt visa vilka av byggnadens area som ingår i de olika areabegreppen. Detta gjordes genom en förändring av layouten. Enkätens innehåll påverka</w:t>
      </w:r>
      <w:r w:rsidRPr="001C48E5">
        <w:softHyphen/>
        <w:t>des inte.</w:t>
      </w:r>
    </w:p>
    <w:p w:rsidR="000449BE" w:rsidRPr="00630E13" w:rsidRDefault="000449BE" w:rsidP="000449BE">
      <w:pPr>
        <w:numPr>
          <w:ilvl w:val="0"/>
          <w:numId w:val="35"/>
        </w:numPr>
        <w:spacing w:after="160"/>
      </w:pPr>
      <w:r w:rsidRPr="001C48E5">
        <w:t xml:space="preserve">Fråga </w:t>
      </w:r>
      <w:r w:rsidR="00EE7F48" w:rsidRPr="001C48E5">
        <w:t>7</w:t>
      </w:r>
      <w:r w:rsidRPr="001C48E5">
        <w:t>, uppvärmningssättet ”annan</w:t>
      </w:r>
      <w:r w:rsidRPr="00630E13">
        <w:t xml:space="preserve"> eldningsolja” har utgått</w:t>
      </w:r>
    </w:p>
    <w:p w:rsidR="00125090" w:rsidRPr="00630E13" w:rsidRDefault="00125090" w:rsidP="00125090">
      <w:pPr>
        <w:pStyle w:val="Brdtext"/>
      </w:pPr>
      <w:r w:rsidRPr="00630E13">
        <w:t>Förändringar mellan 2011 och 2012:</w:t>
      </w:r>
    </w:p>
    <w:p w:rsidR="001C48E5" w:rsidRPr="007107DD" w:rsidRDefault="001C48E5" w:rsidP="001C48E5">
      <w:pPr>
        <w:pStyle w:val="Liststycke"/>
        <w:numPr>
          <w:ilvl w:val="0"/>
          <w:numId w:val="32"/>
        </w:numPr>
        <w:spacing w:after="160"/>
      </w:pPr>
      <w:r w:rsidRPr="00D8750B">
        <w:t xml:space="preserve">Fråga </w:t>
      </w:r>
      <w:r>
        <w:t>4</w:t>
      </w:r>
      <w:proofErr w:type="gramStart"/>
      <w:r w:rsidR="009C4853">
        <w:t>,,</w:t>
      </w:r>
      <w:proofErr w:type="gramEnd"/>
      <w:r w:rsidRPr="00D8750B">
        <w:t>vilka energibesparande åtgärder som</w:t>
      </w:r>
      <w:r w:rsidRPr="007107DD">
        <w:t xml:space="preserve"> har genomförts</w:t>
      </w:r>
      <w:r w:rsidR="009C4853">
        <w:t xml:space="preserve"> och när. H</w:t>
      </w:r>
      <w:r w:rsidRPr="007107DD">
        <w:t xml:space="preserve">ar </w:t>
      </w:r>
      <w:r>
        <w:t xml:space="preserve">temporärt </w:t>
      </w:r>
      <w:r w:rsidRPr="007107DD">
        <w:t>tagits bort</w:t>
      </w:r>
      <w:r w:rsidR="009C4853">
        <w:t>, främst i syfte att minska uppgiftslämnar</w:t>
      </w:r>
      <w:r w:rsidR="009C4853">
        <w:softHyphen/>
        <w:t>bördan,</w:t>
      </w:r>
      <w:r>
        <w:t xml:space="preserve"> men kan återkomma i framtida undersökningar</w:t>
      </w:r>
      <w:r w:rsidRPr="007107DD">
        <w:t>.</w:t>
      </w:r>
    </w:p>
    <w:p w:rsidR="001C48E5" w:rsidRPr="007107DD" w:rsidRDefault="001C48E5" w:rsidP="001C48E5">
      <w:pPr>
        <w:pStyle w:val="Liststycke"/>
        <w:numPr>
          <w:ilvl w:val="0"/>
          <w:numId w:val="32"/>
        </w:numPr>
        <w:spacing w:after="160"/>
      </w:pPr>
      <w:r w:rsidRPr="007107DD">
        <w:t xml:space="preserve">Fråga </w:t>
      </w:r>
      <w:r>
        <w:t>11</w:t>
      </w:r>
      <w:r w:rsidRPr="007107DD">
        <w:t>, om husets ventilatio</w:t>
      </w:r>
      <w:r w:rsidR="009C4853">
        <w:t>n. H</w:t>
      </w:r>
      <w:r w:rsidRPr="007107DD">
        <w:t xml:space="preserve">ar </w:t>
      </w:r>
      <w:r>
        <w:t xml:space="preserve">temporärt </w:t>
      </w:r>
      <w:r w:rsidRPr="007107DD">
        <w:t>tagits</w:t>
      </w:r>
      <w:r w:rsidR="009C4853">
        <w:t xml:space="preserve"> bort, främst i syfte att minska uppgiftslämnarbördan,</w:t>
      </w:r>
      <w:r w:rsidRPr="007107DD">
        <w:t xml:space="preserve"> </w:t>
      </w:r>
      <w:r>
        <w:t>men kan återkomma i framtida undersökningar</w:t>
      </w:r>
      <w:r w:rsidRPr="007107DD">
        <w:t xml:space="preserve">. </w:t>
      </w:r>
    </w:p>
    <w:p w:rsidR="001C48E5" w:rsidRPr="00630E13" w:rsidRDefault="001C48E5" w:rsidP="001C48E5">
      <w:pPr>
        <w:pStyle w:val="Liststycke"/>
        <w:numPr>
          <w:ilvl w:val="0"/>
          <w:numId w:val="32"/>
        </w:numPr>
        <w:spacing w:after="160"/>
      </w:pPr>
      <w:r w:rsidRPr="007107DD">
        <w:t xml:space="preserve">Fråga </w:t>
      </w:r>
      <w:r>
        <w:t>12</w:t>
      </w:r>
      <w:r w:rsidRPr="007107DD">
        <w:t xml:space="preserve">, om mängden vatten som </w:t>
      </w:r>
      <w:r w:rsidRPr="00D8750B">
        <w:t>användes</w:t>
      </w:r>
      <w:r w:rsidR="009C4853">
        <w:t>. H</w:t>
      </w:r>
      <w:r w:rsidRPr="00D8750B">
        <w:t>ar temporärt tagits bort</w:t>
      </w:r>
      <w:r w:rsidR="009C4853">
        <w:t xml:space="preserve">, främst i syfte att minska uppgiftslämnarbördan, </w:t>
      </w:r>
      <w:r w:rsidRPr="00D8750B">
        <w:t>men kan återkomma i framtida undersökningar.</w:t>
      </w:r>
    </w:p>
    <w:p w:rsidR="00E93B43" w:rsidRPr="00630E13" w:rsidRDefault="00E93B43" w:rsidP="00E93B43">
      <w:pPr>
        <w:pStyle w:val="Brdtext"/>
      </w:pPr>
      <w:r w:rsidRPr="00630E13">
        <w:t>Förändringar mellan 2010 och 2011:</w:t>
      </w:r>
    </w:p>
    <w:p w:rsidR="00E93B43" w:rsidRPr="00630E13" w:rsidRDefault="00E93B43" w:rsidP="00E732C0">
      <w:pPr>
        <w:pStyle w:val="Punktlista"/>
      </w:pPr>
      <w:r w:rsidRPr="00630E13">
        <w:t>En förklaringstext har tagits bort, och det är på fråga 5c, fördelning av area. Skälet var att texten var felaktig</w:t>
      </w:r>
    </w:p>
    <w:p w:rsidR="00E93B43" w:rsidRPr="00630E13" w:rsidRDefault="00E93B43" w:rsidP="00E93B43">
      <w:pPr>
        <w:pStyle w:val="Brdtext"/>
      </w:pPr>
      <w:r w:rsidRPr="00630E13">
        <w:t>Även mellan uppgiftsinsamlingen avseende 2009 och 2010 skedde några mindre justeringar av blanketten:</w:t>
      </w:r>
    </w:p>
    <w:p w:rsidR="00B46A2E" w:rsidRPr="00630E13" w:rsidRDefault="00B46A2E" w:rsidP="00E732C0">
      <w:pPr>
        <w:pStyle w:val="Punktlista"/>
      </w:pPr>
      <w:r w:rsidRPr="00630E13">
        <w:t>I första hand är det förklaringstexter som justerats i syfte att förtydliga vilka uppgifter som efterfrågas (fråga 8 och 13).</w:t>
      </w:r>
    </w:p>
    <w:p w:rsidR="005154F6" w:rsidRPr="00630E13" w:rsidRDefault="005154F6" w:rsidP="00E732C0">
      <w:pPr>
        <w:pStyle w:val="Brdtext"/>
      </w:pPr>
      <w:r w:rsidRPr="00630E13">
        <w:lastRenderedPageBreak/>
        <w:t>Fråga 4 i blanketten, om energibesparande åtgärder, har fått ett nytt svarsalterna</w:t>
      </w:r>
      <w:r w:rsidR="0015099C">
        <w:softHyphen/>
      </w:r>
      <w:r w:rsidRPr="00630E13">
        <w:t xml:space="preserve">tiv. I föregående års undersökning var svarsalternativen </w:t>
      </w:r>
    </w:p>
    <w:p w:rsidR="00E732C0" w:rsidRPr="00630E13" w:rsidRDefault="005154F6" w:rsidP="00E732C0">
      <w:pPr>
        <w:pStyle w:val="Punktlista"/>
      </w:pPr>
      <w:r w:rsidRPr="00630E13">
        <w:t>Ja, under år 2009</w:t>
      </w:r>
    </w:p>
    <w:p w:rsidR="00E732C0" w:rsidRPr="00630E13" w:rsidRDefault="005154F6" w:rsidP="00E732C0">
      <w:pPr>
        <w:pStyle w:val="Punktlista"/>
      </w:pPr>
      <w:r w:rsidRPr="00630E13">
        <w:t>Ja, mellan 1999 och 2008</w:t>
      </w:r>
    </w:p>
    <w:p w:rsidR="005154F6" w:rsidRPr="00630E13" w:rsidRDefault="005154F6" w:rsidP="00E732C0">
      <w:pPr>
        <w:pStyle w:val="Punktlista"/>
      </w:pPr>
      <w:r w:rsidRPr="00630E13">
        <w:t>Nej</w:t>
      </w:r>
    </w:p>
    <w:p w:rsidR="005154F6" w:rsidRPr="00630E13" w:rsidRDefault="005154F6" w:rsidP="00E732C0">
      <w:pPr>
        <w:pStyle w:val="Brdtext"/>
      </w:pPr>
      <w:bookmarkStart w:id="91" w:name="_GoBack"/>
      <w:bookmarkEnd w:id="91"/>
      <w:r w:rsidRPr="00630E13">
        <w:t xml:space="preserve">I årets undersökning har ytterligare ett svarsalternativ tillkommit, nämligen ”Ja, tidigare”, för de som genomfört energibesparande åtgärder för mer än tio år sedan. Denna fråga redovisas inte i statistiken över </w:t>
      </w:r>
      <w:r w:rsidR="00AD6055" w:rsidRPr="00630E13">
        <w:t>lokaler</w:t>
      </w:r>
      <w:r w:rsidRPr="00630E13">
        <w:t>, men ändrades för att överensstämma med motsvarande fråga i undersökningen av energianvändning i småhus.</w:t>
      </w:r>
    </w:p>
    <w:p w:rsidR="00293D23" w:rsidRPr="00630E13" w:rsidRDefault="00293D23" w:rsidP="00E732C0">
      <w:pPr>
        <w:pStyle w:val="Brdtext"/>
      </w:pPr>
      <w:r w:rsidRPr="00630E13">
        <w:t>Mellan åren 2007 och 2008 genomfördes vissa förändringar i layouten av blan</w:t>
      </w:r>
      <w:r w:rsidR="008A1748" w:rsidRPr="00630E13">
        <w:softHyphen/>
      </w:r>
      <w:r w:rsidRPr="00630E13">
        <w:t>ketten samt att uppgifter om installationsår och märkeffekt avseende värme</w:t>
      </w:r>
      <w:r w:rsidR="008A1748" w:rsidRPr="00630E13">
        <w:softHyphen/>
      </w:r>
      <w:r w:rsidRPr="00630E13">
        <w:t>pumpar lades till. Den frågeblankett som använd</w:t>
      </w:r>
      <w:r w:rsidR="006140B6" w:rsidRPr="00630E13">
        <w:t xml:space="preserve">es i </w:t>
      </w:r>
      <w:proofErr w:type="spellStart"/>
      <w:r w:rsidR="006140B6" w:rsidRPr="00630E13">
        <w:t>eNyckeln</w:t>
      </w:r>
      <w:proofErr w:type="spellEnd"/>
      <w:r w:rsidR="006140B6" w:rsidRPr="00630E13">
        <w:t xml:space="preserve"> utgick</w:t>
      </w:r>
      <w:r w:rsidRPr="00630E13">
        <w:t xml:space="preserve"> från pappers</w:t>
      </w:r>
      <w:r w:rsidR="008A1748" w:rsidRPr="00630E13">
        <w:softHyphen/>
      </w:r>
      <w:r w:rsidRPr="00630E13">
        <w:t>blanketten</w:t>
      </w:r>
      <w:r w:rsidR="006140B6" w:rsidRPr="00630E13">
        <w:t xml:space="preserve"> men hade</w:t>
      </w:r>
      <w:r w:rsidRPr="00630E13">
        <w:t xml:space="preserve"> annorlunda str</w:t>
      </w:r>
      <w:r w:rsidR="006140B6" w:rsidRPr="00630E13">
        <w:t>uktur och layout. Dessutom fanns</w:t>
      </w:r>
      <w:r w:rsidRPr="00630E13">
        <w:t xml:space="preserve"> det fler efter</w:t>
      </w:r>
      <w:r w:rsidR="006140B6" w:rsidRPr="00630E13">
        <w:t>frågade uppgifter. Det var</w:t>
      </w:r>
      <w:r w:rsidRPr="00630E13">
        <w:t xml:space="preserve"> dock endast de uppgifter som efterfråga</w:t>
      </w:r>
      <w:r w:rsidR="006140B6" w:rsidRPr="00630E13">
        <w:t>de</w:t>
      </w:r>
      <w:r w:rsidRPr="00630E13">
        <w:t xml:space="preserve">s på pappersblanketten som </w:t>
      </w:r>
      <w:r w:rsidR="006140B6" w:rsidRPr="00630E13">
        <w:t>var</w:t>
      </w:r>
      <w:r w:rsidRPr="00630E13">
        <w:t xml:space="preserve"> obligatoriska. Vilka uppgifter som </w:t>
      </w:r>
      <w:r w:rsidR="006140B6" w:rsidRPr="00630E13">
        <w:t>var</w:t>
      </w:r>
      <w:r w:rsidRPr="00630E13">
        <w:t xml:space="preserve"> obligatoriska respektive frivilliga </w:t>
      </w:r>
      <w:r w:rsidR="00E93B43" w:rsidRPr="00630E13">
        <w:t xml:space="preserve">var </w:t>
      </w:r>
      <w:r w:rsidRPr="00630E13">
        <w:t xml:space="preserve">dock inte alltid helt tydligt i </w:t>
      </w:r>
      <w:proofErr w:type="spellStart"/>
      <w:r w:rsidRPr="00630E13">
        <w:t>eNyckeln</w:t>
      </w:r>
      <w:proofErr w:type="spellEnd"/>
      <w:r w:rsidRPr="00630E13">
        <w:t>.</w:t>
      </w:r>
    </w:p>
    <w:p w:rsidR="007D478C" w:rsidRPr="00630E13" w:rsidRDefault="0019189A" w:rsidP="007D478C">
      <w:pPr>
        <w:pStyle w:val="Underrubrik"/>
        <w:rPr>
          <w:lang w:val="sv-SE"/>
        </w:rPr>
      </w:pPr>
      <w:r w:rsidRPr="00630E13">
        <w:rPr>
          <w:lang w:val="sv-SE"/>
        </w:rPr>
        <w:t>Datainsamling</w:t>
      </w:r>
    </w:p>
    <w:p w:rsidR="000F5C40" w:rsidRPr="00630E13" w:rsidRDefault="009411A6" w:rsidP="00E732C0">
      <w:pPr>
        <w:pStyle w:val="Brdtext"/>
      </w:pPr>
      <w:r w:rsidRPr="000F6EEA">
        <w:t>För statistikår 2015 genomfördes ingen statistikinsamling. Uppgifter om använd energi 2015 är skattningar baserade på 2014 års energianvändningsuppgifter för vissa variabler. 2014 års uppgifter har skrivits fram med avseende på skillnader i temperatur mellan åren. För detaljerad information om hur dessa samlades in hänvisas till BAS för 2014.</w:t>
      </w:r>
    </w:p>
    <w:p w:rsidR="007D478C" w:rsidRPr="00630E13" w:rsidRDefault="004367B8" w:rsidP="007D478C">
      <w:pPr>
        <w:pStyle w:val="Underrubrik"/>
        <w:rPr>
          <w:lang w:val="sv-SE"/>
        </w:rPr>
      </w:pPr>
      <w:r w:rsidRPr="00630E13">
        <w:rPr>
          <w:lang w:val="sv-SE"/>
        </w:rPr>
        <w:t>Uppgiftslämnarbörda</w:t>
      </w:r>
    </w:p>
    <w:p w:rsidR="009411A6" w:rsidRPr="000F6EEA" w:rsidRDefault="009411A6" w:rsidP="009411A6">
      <w:pPr>
        <w:pStyle w:val="Brdtext"/>
      </w:pPr>
      <w:r w:rsidRPr="000F6EEA">
        <w:t>Eftersom ingen statistikinsamling avseende statistikår 2015 genomförs finns ingen uppgiftslämnarbörda att redovisa för detta år.</w:t>
      </w:r>
    </w:p>
    <w:p w:rsidR="00A32A60" w:rsidRPr="000F6EEA" w:rsidRDefault="009411A6" w:rsidP="009411A6">
      <w:pPr>
        <w:pStyle w:val="Brdtext"/>
      </w:pPr>
      <w:r w:rsidRPr="000F6EEA">
        <w:t>I 2014 års statistikinsamling var mediantiden för att lämna efterfrågade uppgifter 20 minuter. Det innebär att för hälften av alla uppgiftslämnare tar det alltså 20 minuter (mediantiden) eller kortare tid att besvara undersökningen för en utvald byggnad.</w:t>
      </w:r>
    </w:p>
    <w:p w:rsidR="007D478C" w:rsidRPr="000F6EEA" w:rsidRDefault="0019189A" w:rsidP="007D478C">
      <w:pPr>
        <w:pStyle w:val="Underrubrik"/>
        <w:rPr>
          <w:lang w:val="sv-SE"/>
        </w:rPr>
      </w:pPr>
      <w:r w:rsidRPr="000F6EEA">
        <w:rPr>
          <w:lang w:val="sv-SE"/>
        </w:rPr>
        <w:t>Mätfel</w:t>
      </w:r>
      <w:r w:rsidR="00023911" w:rsidRPr="000F6EEA">
        <w:rPr>
          <w:lang w:val="sv-SE"/>
        </w:rPr>
        <w:t xml:space="preserve"> </w:t>
      </w:r>
    </w:p>
    <w:p w:rsidR="004828E9" w:rsidRPr="000F6EEA" w:rsidRDefault="007A416C" w:rsidP="004C2BAB">
      <w:pPr>
        <w:pStyle w:val="Punktlista"/>
        <w:tabs>
          <w:tab w:val="clear" w:pos="360"/>
          <w:tab w:val="num" w:pos="720"/>
        </w:tabs>
        <w:ind w:left="720"/>
        <w:rPr>
          <w:noProof/>
        </w:rPr>
      </w:pPr>
      <w:r w:rsidRPr="000F6EEA">
        <w:t>Ingen datainsamling genomfördes år 2015 varför inga ytterligare mätfel uppstått. För detaljerad information om mätfel i 2014 års statistik som skrivits fram till 2015 hänvisas till BAS för 2014.</w:t>
      </w:r>
      <w:r w:rsidR="006B2B2F" w:rsidRPr="000F6EEA">
        <w:rPr>
          <w:noProof/>
        </w:rPr>
        <w:t xml:space="preserve"> </w:t>
      </w:r>
    </w:p>
    <w:p w:rsidR="00CF57E1" w:rsidRPr="000F6EEA" w:rsidRDefault="000974DA" w:rsidP="000901CD">
      <w:pPr>
        <w:pStyle w:val="RubrikB4"/>
      </w:pPr>
      <w:bookmarkStart w:id="92" w:name="_Toc265658895"/>
      <w:bookmarkStart w:id="93" w:name="_Ref454459638"/>
      <w:r w:rsidRPr="000F6EEA">
        <w:t>Svarsbortfall</w:t>
      </w:r>
      <w:bookmarkEnd w:id="92"/>
      <w:r w:rsidR="00A826D0" w:rsidRPr="000F6EEA">
        <w:t xml:space="preserve"> och skattningsförfarande</w:t>
      </w:r>
      <w:bookmarkEnd w:id="93"/>
    </w:p>
    <w:p w:rsidR="00E94649" w:rsidRPr="00630E13" w:rsidRDefault="007A416C" w:rsidP="00E732C0">
      <w:pPr>
        <w:pStyle w:val="Brdtext"/>
      </w:pPr>
      <w:r w:rsidRPr="000F6EEA">
        <w:t>Ingen datainsamling genomfördes år 2015. Svarsandelen i 2014 års undersökning var</w:t>
      </w:r>
      <w:r w:rsidR="0047263F" w:rsidRPr="000F6EEA">
        <w:rPr>
          <w:b/>
        </w:rPr>
        <w:t xml:space="preserve"> </w:t>
      </w:r>
      <w:r w:rsidR="00472FA3">
        <w:rPr>
          <w:b/>
        </w:rPr>
        <w:t>64,0</w:t>
      </w:r>
      <w:r w:rsidR="00155559" w:rsidRPr="000F6EEA">
        <w:rPr>
          <w:b/>
        </w:rPr>
        <w:t> </w:t>
      </w:r>
      <w:r w:rsidR="0047263F" w:rsidRPr="000F6EEA">
        <w:t>procent.</w:t>
      </w:r>
      <w:r w:rsidR="0047263F" w:rsidRPr="00630E13">
        <w:t xml:space="preserve"> </w:t>
      </w:r>
    </w:p>
    <w:p w:rsidR="0047263F" w:rsidRPr="00630E13" w:rsidRDefault="0047263F" w:rsidP="00BC140D">
      <w:pPr>
        <w:pStyle w:val="Underrubrik"/>
        <w:rPr>
          <w:lang w:val="sv-SE"/>
        </w:rPr>
      </w:pPr>
      <w:r w:rsidRPr="00630E13">
        <w:rPr>
          <w:lang w:val="sv-SE"/>
        </w:rPr>
        <w:t>Skattningsförfarande</w:t>
      </w:r>
    </w:p>
    <w:p w:rsidR="007A416C" w:rsidRPr="000F6EEA" w:rsidRDefault="00D913C2" w:rsidP="007A416C">
      <w:pPr>
        <w:pStyle w:val="Brdtext"/>
      </w:pPr>
      <w:r w:rsidRPr="00630E13">
        <w:rPr>
          <w:rStyle w:val="BrdtextChar"/>
        </w:rPr>
        <w:t xml:space="preserve">Skattningsförfarandet bygger på </w:t>
      </w:r>
      <w:proofErr w:type="spellStart"/>
      <w:r w:rsidRPr="00630E13">
        <w:rPr>
          <w:rStyle w:val="BrdtextChar"/>
        </w:rPr>
        <w:t>Horvitz</w:t>
      </w:r>
      <w:proofErr w:type="spellEnd"/>
      <w:r w:rsidRPr="00630E13">
        <w:rPr>
          <w:rStyle w:val="BrdtextChar"/>
        </w:rPr>
        <w:t>-Thompson-</w:t>
      </w:r>
      <w:proofErr w:type="spellStart"/>
      <w:r w:rsidRPr="00630E13">
        <w:rPr>
          <w:rStyle w:val="BrdtextChar"/>
        </w:rPr>
        <w:t>estimatorn</w:t>
      </w:r>
      <w:proofErr w:type="spellEnd"/>
      <w:r w:rsidRPr="00630E13">
        <w:rPr>
          <w:rStyle w:val="BrdtextChar"/>
        </w:rPr>
        <w:t xml:space="preserve"> (HT-</w:t>
      </w:r>
      <w:proofErr w:type="spellStart"/>
      <w:r w:rsidRPr="00630E13">
        <w:rPr>
          <w:rStyle w:val="BrdtextChar"/>
        </w:rPr>
        <w:t>estimatorn</w:t>
      </w:r>
      <w:proofErr w:type="spellEnd"/>
      <w:r w:rsidRPr="00630E13">
        <w:rPr>
          <w:rStyle w:val="BrdtextChar"/>
        </w:rPr>
        <w:t>) med rak uppräkni</w:t>
      </w:r>
      <w:r w:rsidRPr="000F6EEA">
        <w:rPr>
          <w:rStyle w:val="BrdtextChar"/>
        </w:rPr>
        <w:t>ng inom strata för att kompensera för bortfallet</w:t>
      </w:r>
      <w:r w:rsidR="009E5D10" w:rsidRPr="000F6EEA">
        <w:rPr>
          <w:rStyle w:val="BrdtextChar"/>
        </w:rPr>
        <w:t>,</w:t>
      </w:r>
      <w:r w:rsidR="009E5D10" w:rsidRPr="000F6EEA">
        <w:t xml:space="preserve"> se t.ex. </w:t>
      </w:r>
      <w:proofErr w:type="spellStart"/>
      <w:r w:rsidR="00FD3599" w:rsidRPr="000F6EEA">
        <w:t>Särndal</w:t>
      </w:r>
      <w:proofErr w:type="spellEnd"/>
      <w:r w:rsidR="00FD3599" w:rsidRPr="000F6EEA">
        <w:t>, Swensson och Wretman (1992)</w:t>
      </w:r>
      <w:r w:rsidR="009E5D10" w:rsidRPr="000F6EEA">
        <w:t>.</w:t>
      </w:r>
      <w:r w:rsidRPr="000F6EEA">
        <w:rPr>
          <w:rStyle w:val="BrdtextChar"/>
        </w:rPr>
        <w:t xml:space="preserve"> </w:t>
      </w:r>
      <w:r w:rsidR="007A416C" w:rsidRPr="000F6EEA">
        <w:t>För detaljerad information om skattningsför</w:t>
      </w:r>
      <w:r w:rsidR="000F6EEA">
        <w:softHyphen/>
      </w:r>
      <w:r w:rsidR="007A416C" w:rsidRPr="000F6EEA">
        <w:t>faranden se BAS 2014.</w:t>
      </w:r>
    </w:p>
    <w:p w:rsidR="00D913C2" w:rsidRPr="000F6EEA" w:rsidRDefault="007A416C" w:rsidP="007A416C">
      <w:pPr>
        <w:pStyle w:val="Brdtext"/>
      </w:pPr>
      <w:r w:rsidRPr="000F6EEA">
        <w:t xml:space="preserve">Skattningarna av energiuppgifter görs under antagandet att det enda som påverkar energianvändningen är skillnader i utomhustemperatur mellan två på varandra följande år. Beskrivning av framskrivningen görs i avsnitt </w:t>
      </w:r>
      <w:r w:rsidR="0015099C">
        <w:fldChar w:fldCharType="begin"/>
      </w:r>
      <w:r w:rsidR="0015099C">
        <w:instrText xml:space="preserve"> REF _Ref454459385 \r \h </w:instrText>
      </w:r>
      <w:r w:rsidR="0015099C">
        <w:fldChar w:fldCharType="separate"/>
      </w:r>
      <w:r w:rsidR="003847C3">
        <w:t>2.2.6</w:t>
      </w:r>
      <w:r w:rsidR="0015099C">
        <w:fldChar w:fldCharType="end"/>
      </w:r>
      <w:r w:rsidRPr="000F6EEA">
        <w:t xml:space="preserve"> nedan.</w:t>
      </w:r>
    </w:p>
    <w:p w:rsidR="000974DA" w:rsidRPr="000F6EEA" w:rsidRDefault="000974DA" w:rsidP="000974DA">
      <w:pPr>
        <w:pStyle w:val="RubrikB4"/>
      </w:pPr>
      <w:bookmarkStart w:id="94" w:name="_Toc265658896"/>
      <w:r w:rsidRPr="000F6EEA">
        <w:lastRenderedPageBreak/>
        <w:t>Bearbetning</w:t>
      </w:r>
      <w:bookmarkEnd w:id="94"/>
    </w:p>
    <w:p w:rsidR="007A416C" w:rsidRPr="000F6EEA" w:rsidRDefault="007A416C" w:rsidP="007A416C">
      <w:pPr>
        <w:pStyle w:val="Brdtext"/>
      </w:pPr>
      <w:r w:rsidRPr="000F6EEA">
        <w:t>Eftersom ingen statistikinsamling avseende statistikår 2015 genomförs utan skattningar av använd energi görs på basis av 2014 års uppgifter korrigeras med utifrån skillnader i temperatur mellan åren, har inte heller någon databearbetning (i form av granskning, rättning, skapande av härledda variabler etc.) genomförts för statistikår 2015.</w:t>
      </w:r>
    </w:p>
    <w:p w:rsidR="007A416C" w:rsidRPr="000F6EEA" w:rsidRDefault="007A416C" w:rsidP="007A416C">
      <w:pPr>
        <w:pStyle w:val="Brdtext"/>
      </w:pPr>
      <w:r w:rsidRPr="000F6EEA">
        <w:t>För att kunna jämföra energianvändning för uppvärmning under olika år kan man ta hänsyn till om det aktuella undersökningsåret har varit kallare eller varmare än normalt och därmed också hur stort behovet av energi för uppvärmning har varit. Studerar man den långsiktiga trenden kan uppgifterna justeras för temperatur</w:t>
      </w:r>
      <w:r w:rsidRPr="000F6EEA">
        <w:softHyphen/>
        <w:t>skillnader med hjälp av SMHI:s graddagar och normalår.</w:t>
      </w:r>
    </w:p>
    <w:p w:rsidR="007A416C" w:rsidRPr="0018349B" w:rsidRDefault="007A416C" w:rsidP="007A416C">
      <w:pPr>
        <w:pStyle w:val="Brdtext"/>
      </w:pPr>
      <w:r w:rsidRPr="000F6EEA">
        <w:t xml:space="preserve">I rapporten </w:t>
      </w:r>
      <w:r w:rsidRPr="000F6EEA">
        <w:rPr>
          <w:i/>
        </w:rPr>
        <w:fldChar w:fldCharType="begin"/>
      </w:r>
      <w:r w:rsidRPr="000F6EEA">
        <w:instrText xml:space="preserve"> REF Rapport_LOK_fullt_namn \h </w:instrText>
      </w:r>
      <w:r w:rsidR="000F6EEA">
        <w:rPr>
          <w:i/>
        </w:rPr>
        <w:instrText xml:space="preserve"> \* MERGEFORMAT </w:instrText>
      </w:r>
      <w:r w:rsidRPr="000F6EEA">
        <w:rPr>
          <w:i/>
        </w:rPr>
      </w:r>
      <w:r w:rsidRPr="000F6EEA">
        <w:rPr>
          <w:i/>
        </w:rPr>
        <w:fldChar w:fldCharType="separate"/>
      </w:r>
      <w:r w:rsidR="003847C3" w:rsidRPr="000F6EEA">
        <w:t>Energistatistik för lokaler 2015 (ES2015:06)</w:t>
      </w:r>
      <w:r w:rsidRPr="000F6EEA">
        <w:rPr>
          <w:i/>
        </w:rPr>
        <w:fldChar w:fldCharType="end"/>
      </w:r>
      <w:r w:rsidRPr="000F6EEA">
        <w:t>har en schablonmässig korrigeringsmetod tillämpats, där energianvändningen korrigeras med 50 procent av graddagstalets</w:t>
      </w:r>
      <w:r w:rsidRPr="0018349B">
        <w:t xml:space="preserve"> relativa avvikelse från ett normalår. I jämförelse med andra korrigeringsmetoder som förekommer är detta en relativt försiktig korrigering.</w:t>
      </w:r>
    </w:p>
    <w:p w:rsidR="007A416C" w:rsidRPr="0018349B" w:rsidRDefault="007A416C" w:rsidP="007A416C">
      <w:pPr>
        <w:pStyle w:val="Brdtext"/>
      </w:pPr>
      <w:r w:rsidRPr="0018349B">
        <w:t>Den regionala indelningen för temperaturkorrigering har gjorts så att</w:t>
      </w:r>
      <w:r>
        <w:t xml:space="preserve"> de 21</w:t>
      </w:r>
      <w:r w:rsidRPr="0018349B">
        <w:t xml:space="preserve"> länen har fördelats på 14 väderstationer. I första hand har stationer med lång tidsserie och bäst representativitet för </w:t>
      </w:r>
      <w:r>
        <w:t xml:space="preserve">respektive </w:t>
      </w:r>
      <w:r w:rsidRPr="0018349B">
        <w:t>län valts.</w:t>
      </w:r>
    </w:p>
    <w:p w:rsidR="007A416C" w:rsidRPr="000F6EEA" w:rsidRDefault="007A416C" w:rsidP="007A416C">
      <w:pPr>
        <w:pStyle w:val="Brdtext"/>
      </w:pPr>
      <w:r w:rsidRPr="0018349B">
        <w:t>Antalet graddagar för ett år är summan av skillnaderna från normaltemperaturen</w:t>
      </w:r>
      <w:smartTag w:uri="urn:schemas-microsoft-com:office:smarttags" w:element="PersonName">
        <w:r w:rsidRPr="0018349B">
          <w:t>.</w:t>
        </w:r>
      </w:smartTag>
      <w:r w:rsidRPr="0018349B">
        <w:t xml:space="preserve"> </w:t>
      </w:r>
      <w:r w:rsidRPr="000F6EEA">
        <w:t>Normaltemperaturen är olika för varje månad</w:t>
      </w:r>
      <w:smartTag w:uri="urn:schemas-microsoft-com:office:smarttags" w:element="PersonName">
        <w:r w:rsidRPr="000F6EEA">
          <w:t>.</w:t>
        </w:r>
      </w:smartTag>
      <w:r w:rsidRPr="000F6EEA">
        <w:t xml:space="preserve"> Ett genomsnitt av graddagar för åren 1981-2010 har gett ett ”normalår” som från och med 2015 används för att värdera det aktuella årets energianvändning. Mellan år 2003 och 2014 räknades normalåret fram som ett genomsnitt för åren 1971-2000.</w:t>
      </w:r>
    </w:p>
    <w:p w:rsidR="007A416C" w:rsidRPr="000F6EEA" w:rsidRDefault="007A416C" w:rsidP="007A416C">
      <w:pPr>
        <w:pStyle w:val="Brdtext"/>
      </w:pPr>
      <w:r w:rsidRPr="000F6EEA">
        <w:t>Den temperaturkorrigerade energianvändningen beräknas på följande sätt: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gridCol w:w="1021"/>
      </w:tblGrid>
      <w:tr w:rsidR="007A416C" w:rsidRPr="000F6EEA" w:rsidTr="0015099C">
        <w:tc>
          <w:tcPr>
            <w:tcW w:w="7055" w:type="dxa"/>
            <w:vAlign w:val="center"/>
          </w:tcPr>
          <w:p w:rsidR="007A416C" w:rsidRPr="000F6EEA" w:rsidRDefault="007A416C" w:rsidP="0015099C">
            <w:pPr>
              <w:pStyle w:val="Brdtext"/>
              <w:jc w:val="center"/>
            </w:pPr>
            <w:r w:rsidRPr="000F6EEA">
              <w:rPr>
                <w:position w:val="-54"/>
              </w:rPr>
              <w:object w:dxaOrig="4920" w:dyaOrig="900">
                <v:shape id="_x0000_i1027" type="#_x0000_t75" style="width:246.05pt;height:45.1pt" o:ole="">
                  <v:imagedata r:id="rId13" o:title=""/>
                </v:shape>
                <o:OLEObject Type="Embed" ProgID="Equation.3" ShapeID="_x0000_i1027" DrawAspect="Content" ObjectID="_1528807462" r:id="rId14"/>
              </w:object>
            </w:r>
          </w:p>
        </w:tc>
        <w:tc>
          <w:tcPr>
            <w:tcW w:w="1021" w:type="dxa"/>
            <w:vAlign w:val="center"/>
          </w:tcPr>
          <w:p w:rsidR="007A416C" w:rsidRPr="000F6EEA" w:rsidRDefault="007A416C" w:rsidP="0015099C">
            <w:pPr>
              <w:pStyle w:val="Brdtext"/>
              <w:jc w:val="center"/>
            </w:pPr>
            <w:r w:rsidRPr="000F6EEA">
              <w:t>(1)</w:t>
            </w:r>
          </w:p>
        </w:tc>
      </w:tr>
    </w:tbl>
    <w:p w:rsidR="007A416C" w:rsidRPr="000F6EEA" w:rsidRDefault="007A416C" w:rsidP="007A416C">
      <w:pPr>
        <w:pStyle w:val="Brdtext"/>
      </w:pPr>
      <w:r w:rsidRPr="000F6EEA">
        <w:br/>
        <w:t>där</w:t>
      </w:r>
    </w:p>
    <w:p w:rsidR="007A416C" w:rsidRPr="000F6EEA" w:rsidRDefault="007A416C" w:rsidP="007A416C">
      <w:pPr>
        <w:pStyle w:val="Punktlista"/>
        <w:tabs>
          <w:tab w:val="left" w:pos="1440"/>
          <w:tab w:val="left" w:pos="1800"/>
          <w:tab w:val="num" w:pos="1843"/>
        </w:tabs>
      </w:pPr>
      <w:r w:rsidRPr="000F6EEA">
        <w:rPr>
          <w:i/>
        </w:rPr>
        <w:t>E</w:t>
      </w:r>
      <w:r w:rsidRPr="000F6EEA">
        <w:t xml:space="preserve"> = energianvändning</w:t>
      </w:r>
    </w:p>
    <w:p w:rsidR="007A416C" w:rsidRPr="000F6EEA" w:rsidRDefault="007A416C" w:rsidP="007A416C">
      <w:pPr>
        <w:pStyle w:val="Punktlista"/>
        <w:tabs>
          <w:tab w:val="left" w:pos="1440"/>
          <w:tab w:val="left" w:pos="1800"/>
          <w:tab w:val="num" w:pos="1843"/>
        </w:tabs>
      </w:pPr>
      <w:r w:rsidRPr="000F6EEA">
        <w:rPr>
          <w:i/>
        </w:rPr>
        <w:t>DDÅ</w:t>
      </w:r>
      <w:r w:rsidRPr="000F6EEA">
        <w:t xml:space="preserve"> = antal graddagar för aktuellt år</w:t>
      </w:r>
    </w:p>
    <w:p w:rsidR="007A416C" w:rsidRPr="000F6EEA" w:rsidRDefault="007A416C" w:rsidP="007A416C">
      <w:pPr>
        <w:pStyle w:val="Punktlista"/>
        <w:tabs>
          <w:tab w:val="left" w:pos="1440"/>
          <w:tab w:val="left" w:pos="1800"/>
          <w:tab w:val="num" w:pos="1843"/>
        </w:tabs>
      </w:pPr>
      <w:r w:rsidRPr="000F6EEA">
        <w:rPr>
          <w:i/>
        </w:rPr>
        <w:t>DDNÅ</w:t>
      </w:r>
      <w:r w:rsidRPr="000F6EEA">
        <w:t xml:space="preserve"> = antal graddagar för normalåret</w:t>
      </w:r>
    </w:p>
    <w:p w:rsidR="007A416C" w:rsidRPr="000F6EEA" w:rsidRDefault="007A416C" w:rsidP="007A416C">
      <w:pPr>
        <w:pStyle w:val="Brdtext"/>
        <w:rPr>
          <w:color w:val="000000"/>
        </w:rPr>
      </w:pPr>
    </w:p>
    <w:p w:rsidR="007A416C" w:rsidRDefault="007A416C" w:rsidP="007A416C">
      <w:pPr>
        <w:pStyle w:val="Brdtext"/>
      </w:pPr>
      <w:r w:rsidRPr="000F6EEA">
        <w:rPr>
          <w:color w:val="000000"/>
        </w:rPr>
        <w:t xml:space="preserve">I tabellerna 2.5 och 2.6 i årsrapporten </w:t>
      </w:r>
      <w:r w:rsidRPr="000F6EEA">
        <w:rPr>
          <w:color w:val="000000"/>
        </w:rPr>
        <w:fldChar w:fldCharType="begin"/>
      </w:r>
      <w:r w:rsidRPr="000F6EEA">
        <w:rPr>
          <w:color w:val="000000"/>
        </w:rPr>
        <w:instrText xml:space="preserve"> REF Rapport_LOK_fullt_namn \h </w:instrText>
      </w:r>
      <w:r w:rsidR="000F6EEA">
        <w:rPr>
          <w:color w:val="000000"/>
        </w:rPr>
        <w:instrText xml:space="preserve"> \* MERGEFORMAT </w:instrText>
      </w:r>
      <w:r w:rsidRPr="000F6EEA">
        <w:rPr>
          <w:color w:val="000000"/>
        </w:rPr>
      </w:r>
      <w:r w:rsidRPr="000F6EEA">
        <w:rPr>
          <w:color w:val="000000"/>
        </w:rPr>
        <w:fldChar w:fldCharType="separate"/>
      </w:r>
      <w:r w:rsidR="003847C3" w:rsidRPr="000F6EEA">
        <w:t>Energistatistik för lokaler 2015 (ES2015:06)</w:t>
      </w:r>
      <w:r w:rsidRPr="000F6EEA">
        <w:rPr>
          <w:color w:val="000000"/>
        </w:rPr>
        <w:fldChar w:fldCharType="end"/>
      </w:r>
      <w:r w:rsidRPr="000F6EEA">
        <w:rPr>
          <w:color w:val="000000"/>
        </w:rPr>
        <w:t xml:space="preserve"> redovisas energianvändning som är temperatur</w:t>
      </w:r>
      <w:r w:rsidRPr="000F6EEA">
        <w:rPr>
          <w:color w:val="000000"/>
        </w:rPr>
        <w:softHyphen/>
        <w:t>korrigerade enligt</w:t>
      </w:r>
      <w:r w:rsidRPr="000F6EEA">
        <w:t xml:space="preserve"> denna metod för åren 2009–2014. Värden avseende använd energi 2015 är skattningar baserade på 2014 års energianvändningsuppgifter, skattade med avseende på skillnader i temperatur mellan åren. Detta innebär att temperatur</w:t>
      </w:r>
      <w:r w:rsidRPr="000F6EEA">
        <w:softHyphen/>
        <w:t>korrigerad användning 2015 är densamma som den temperaturkorrigerade användningen 2014.</w:t>
      </w:r>
      <w:r w:rsidRPr="0063565E">
        <w:t xml:space="preserve"> </w:t>
      </w:r>
    </w:p>
    <w:p w:rsidR="00C3594B" w:rsidRPr="000F6EEA" w:rsidRDefault="007A416C" w:rsidP="007A416C">
      <w:pPr>
        <w:pStyle w:val="Brdtext"/>
      </w:pPr>
      <w:r w:rsidRPr="0063565E">
        <w:lastRenderedPageBreak/>
        <w:t>I tabell </w:t>
      </w:r>
      <w:r w:rsidRPr="0063565E">
        <w:fldChar w:fldCharType="begin"/>
      </w:r>
      <w:r w:rsidRPr="0063565E">
        <w:instrText xml:space="preserve"> REF Antal_graddagar \h  \* MERGEFORMAT </w:instrText>
      </w:r>
      <w:r w:rsidRPr="0063565E">
        <w:fldChar w:fldCharType="separate"/>
      </w:r>
      <w:r w:rsidR="003847C3" w:rsidRPr="003847C3">
        <w:rPr>
          <w:iCs/>
          <w:noProof/>
        </w:rPr>
        <w:t>4</w:t>
      </w:r>
      <w:r w:rsidRPr="0063565E">
        <w:fldChar w:fldCharType="end"/>
      </w:r>
      <w:r w:rsidRPr="0063565E">
        <w:t xml:space="preserve"> </w:t>
      </w:r>
      <w:r>
        <w:t xml:space="preserve">nedan </w:t>
      </w:r>
      <w:r w:rsidRPr="0063565E">
        <w:t>redovisas antal graddagar och antal graddagar i procent av normalår per temper</w:t>
      </w:r>
      <w:r w:rsidRPr="000F6EEA">
        <w:t>aturzon för åren 1983–2015. Antalet graddagar per temperaturzon beräknas som ett vägt medelvärde där varje utvalt objekts antal graddagar vägs med objektets area. Mellan år 2014 och 2015 förändrades normal</w:t>
      </w:r>
      <w:r w:rsidRPr="000F6EEA">
        <w:softHyphen/>
        <w:t>årsperioden. Dessutom ändrades sättet att beräkna graddagar genom att eldningsgränserna tagits bort</w:t>
      </w:r>
      <w:r w:rsidRPr="000F6EEA">
        <w:rPr>
          <w:rStyle w:val="Fotnotsreferens"/>
        </w:rPr>
        <w:footnoteReference w:id="13"/>
      </w:r>
      <w:r w:rsidRPr="000F6EEA">
        <w:t>. För 2014 redovisas antalet graddagar både med den tidigare normal</w:t>
      </w:r>
      <w:r w:rsidRPr="000F6EEA">
        <w:softHyphen/>
        <w:t>årsperioden och med den nya. För att beräkna genomsnittligt antal graddagar för den nya normalårsperioden har varje objekts</w:t>
      </w:r>
      <w:r w:rsidR="00AD676C" w:rsidRPr="000F6EEA">
        <w:t xml:space="preserve"> antal graddagar för normalåret </w:t>
      </w:r>
      <w:r w:rsidRPr="000F6EEA">
        <w:t>vägts mot objektets area år 2014.</w:t>
      </w:r>
    </w:p>
    <w:p w:rsidR="0019754D" w:rsidRPr="00630E13" w:rsidRDefault="0019754D" w:rsidP="0019754D">
      <w:pPr>
        <w:pStyle w:val="Beskrivning"/>
        <w:keepLines/>
        <w:tabs>
          <w:tab w:val="left" w:pos="6120"/>
        </w:tabs>
      </w:pPr>
      <w:bookmarkStart w:id="95" w:name="_Ref222732159"/>
      <w:bookmarkStart w:id="96" w:name="_Toc223857234"/>
      <w:bookmarkStart w:id="97" w:name="_Toc242669108"/>
      <w:bookmarkStart w:id="98" w:name="_Toc454372965"/>
      <w:r w:rsidRPr="000F6EEA">
        <w:t>Ta</w:t>
      </w:r>
      <w:r w:rsidR="006E0FDF" w:rsidRPr="000F6EEA">
        <w:t xml:space="preserve">bell </w:t>
      </w:r>
      <w:bookmarkStart w:id="99" w:name="Antal_graddagar"/>
      <w:bookmarkEnd w:id="95"/>
      <w:r w:rsidR="006E0FDF" w:rsidRPr="000F6EEA">
        <w:fldChar w:fldCharType="begin"/>
      </w:r>
      <w:r w:rsidR="006E0FDF" w:rsidRPr="000F6EEA">
        <w:instrText xml:space="preserve"> SEQ Tabell \* ARABIC </w:instrText>
      </w:r>
      <w:r w:rsidR="006E0FDF" w:rsidRPr="000F6EEA">
        <w:fldChar w:fldCharType="separate"/>
      </w:r>
      <w:r w:rsidR="003847C3">
        <w:t>4</w:t>
      </w:r>
      <w:r w:rsidR="006E0FDF" w:rsidRPr="000F6EEA">
        <w:fldChar w:fldCharType="end"/>
      </w:r>
      <w:bookmarkEnd w:id="99"/>
      <w:r w:rsidR="006E0FDF" w:rsidRPr="000F6EEA">
        <w:t xml:space="preserve">. </w:t>
      </w:r>
      <w:r w:rsidRPr="000F6EEA">
        <w:t>Antal gradda</w:t>
      </w:r>
      <w:r w:rsidRPr="00630E13">
        <w:t>gar åren 19</w:t>
      </w:r>
      <w:r w:rsidR="00013E39" w:rsidRPr="00630E13">
        <w:t>92</w:t>
      </w:r>
      <w:r w:rsidRPr="00630E13">
        <w:t>-</w:t>
      </w:r>
      <w:bookmarkEnd w:id="96"/>
      <w:bookmarkEnd w:id="97"/>
      <w:r w:rsidR="00D143EE" w:rsidRPr="00630E13">
        <w:t>201</w:t>
      </w:r>
      <w:bookmarkEnd w:id="98"/>
      <w:r w:rsidR="007A416C">
        <w:t>5</w:t>
      </w:r>
    </w:p>
    <w:p w:rsidR="00BC140D" w:rsidRPr="00630E13" w:rsidRDefault="00AD676C" w:rsidP="00BC140D">
      <w:pPr>
        <w:pStyle w:val="Brdtext"/>
        <w:rPr>
          <w:lang w:bidi="sa-IN"/>
        </w:rPr>
      </w:pPr>
      <w:r>
        <w:rPr>
          <w:lang w:bidi="sa-IN"/>
        </w:rPr>
        <w:object w:dxaOrig="7934" w:dyaOrig="7467">
          <v:shape id="_x0000_i1028" type="#_x0000_t75" style="width:371.9pt;height:350.6pt" o:ole="">
            <v:imagedata r:id="rId15" o:title=""/>
          </v:shape>
          <o:OLEObject Type="Embed" ProgID="Excel.Sheet.12" ShapeID="_x0000_i1028" DrawAspect="Content" ObjectID="_1528807463" r:id="rId16"/>
        </w:object>
      </w:r>
    </w:p>
    <w:p w:rsidR="000974DA" w:rsidRPr="00630E13" w:rsidRDefault="000974DA" w:rsidP="000974DA">
      <w:pPr>
        <w:pStyle w:val="RubrikB4"/>
      </w:pPr>
      <w:bookmarkStart w:id="100" w:name="_Toc265658897"/>
      <w:bookmarkStart w:id="101" w:name="_Ref454459385"/>
      <w:r w:rsidRPr="00630E13">
        <w:t>Modellantaganden</w:t>
      </w:r>
      <w:bookmarkEnd w:id="100"/>
      <w:bookmarkEnd w:id="101"/>
    </w:p>
    <w:p w:rsidR="007A416C" w:rsidRPr="000F6EEA" w:rsidRDefault="007A416C" w:rsidP="007A416C">
      <w:r w:rsidRPr="000F6EEA">
        <w:t xml:space="preserve">I årets resultatsammanställning görs två modellantaganden: </w:t>
      </w:r>
    </w:p>
    <w:p w:rsidR="007A416C" w:rsidRPr="000F6EEA" w:rsidRDefault="007A416C" w:rsidP="007A416C">
      <w:pPr>
        <w:pStyle w:val="Underrubrik"/>
        <w:numPr>
          <w:ilvl w:val="0"/>
          <w:numId w:val="38"/>
        </w:numPr>
        <w:spacing w:line="280" w:lineRule="atLeast"/>
        <w:rPr>
          <w:lang w:val="sv-SE"/>
        </w:rPr>
      </w:pPr>
      <w:r w:rsidRPr="000F6EEA">
        <w:rPr>
          <w:lang w:val="sv-SE"/>
        </w:rPr>
        <w:lastRenderedPageBreak/>
        <w:t xml:space="preserve">Framskrivningen av energianvändningsuppgifter </w:t>
      </w:r>
    </w:p>
    <w:p w:rsidR="007A416C" w:rsidRPr="000F6EEA" w:rsidRDefault="007A416C" w:rsidP="007A416C">
      <w:r w:rsidRPr="000F6EEA">
        <w:t xml:space="preserve">Framskrivningen görs med utgångspunkt i 2014 år resultat och med hänsyn tagen till om år 2015 varit ett varmare eller kallare år än 2014. Detta mäts i termer av antal graddagar (se ovan). </w:t>
      </w:r>
    </w:p>
    <w:p w:rsidR="007A416C" w:rsidRPr="000F6EEA" w:rsidRDefault="007A416C" w:rsidP="007A416C">
      <w:r w:rsidRPr="000F6EEA">
        <w:t>I ett första steg görs en normalårskorrigering av uppgifterna om energianvändning från 2014 års undersökning. Mellan år 2014 och 2015 förändrades också normalårsperioden (se ovan) och 2014 års har därför normalårskorrigerats med den nya normalårsperioden enligt (1) ovan.</w:t>
      </w:r>
    </w:p>
    <w:p w:rsidR="007A416C" w:rsidRPr="000F6EEA" w:rsidRDefault="007A416C" w:rsidP="007A416C">
      <w:r w:rsidRPr="000F6EEA">
        <w:t>Därefter används den normalårskorrigerade energianvändningen E</w:t>
      </w:r>
      <w:r w:rsidRPr="000F6EEA">
        <w:rPr>
          <w:vertAlign w:val="subscript"/>
        </w:rPr>
        <w:t>n</w:t>
      </w:r>
      <w:r w:rsidRPr="000F6EEA">
        <w:t xml:space="preserve"> för att skatta nästföljande år (anges som år t+1 nedan):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957"/>
      </w:tblGrid>
      <w:tr w:rsidR="007A416C" w:rsidRPr="007E3E6D" w:rsidTr="0015099C">
        <w:tc>
          <w:tcPr>
            <w:tcW w:w="7196" w:type="dxa"/>
            <w:vAlign w:val="center"/>
          </w:tcPr>
          <w:p w:rsidR="007A416C" w:rsidRPr="000F6EEA" w:rsidRDefault="003847C3" w:rsidP="0015099C">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m:t>
                    </m:r>
                  </m:sub>
                </m:sSub>
                <m:d>
                  <m:dPr>
                    <m:ctrlPr>
                      <w:rPr>
                        <w:rFonts w:ascii="Cambria Math" w:hAnsi="Cambria Math"/>
                        <w:i/>
                      </w:rPr>
                    </m:ctrlPr>
                  </m:dPr>
                  <m:e>
                    <m:r>
                      <w:rPr>
                        <w:rFonts w:ascii="Cambria Math" w:hAnsi="Cambria Math"/>
                      </w:rPr>
                      <m:t>1+p</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n</m:t>
                            </m:r>
                          </m:sub>
                        </m:sSub>
                        <m:r>
                          <w:rPr>
                            <w:rFonts w:ascii="Cambria Math" w:hAnsi="Cambria Math"/>
                          </w:rPr>
                          <m:t>)</m:t>
                        </m:r>
                      </m:num>
                      <m:den>
                        <m:r>
                          <w:rPr>
                            <w:rFonts w:ascii="Cambria Math" w:hAnsi="Cambria Math"/>
                          </w:rPr>
                          <m:t>G</m:t>
                        </m:r>
                        <m:sSub>
                          <m:sSubPr>
                            <m:ctrlPr>
                              <w:rPr>
                                <w:rFonts w:ascii="Cambria Math" w:hAnsi="Cambria Math"/>
                                <w:i/>
                              </w:rPr>
                            </m:ctrlPr>
                          </m:sSubPr>
                          <m:e>
                            <m:r>
                              <w:rPr>
                                <w:rFonts w:ascii="Cambria Math" w:hAnsi="Cambria Math"/>
                              </w:rPr>
                              <m:t>D</m:t>
                            </m:r>
                          </m:e>
                          <m:sub>
                            <m:r>
                              <w:rPr>
                                <w:rFonts w:ascii="Cambria Math" w:hAnsi="Cambria Math"/>
                              </w:rPr>
                              <m:t>n</m:t>
                            </m:r>
                          </m:sub>
                        </m:sSub>
                      </m:den>
                    </m:f>
                  </m:e>
                </m:d>
              </m:oMath>
            </m:oMathPara>
          </w:p>
        </w:tc>
        <w:tc>
          <w:tcPr>
            <w:tcW w:w="957" w:type="dxa"/>
            <w:vAlign w:val="center"/>
          </w:tcPr>
          <w:p w:rsidR="007A416C" w:rsidRPr="000F6EEA" w:rsidRDefault="007A416C" w:rsidP="0015099C">
            <w:pPr>
              <w:jc w:val="center"/>
            </w:pPr>
            <w:r w:rsidRPr="000F6EEA">
              <w:t>(2)</w:t>
            </w:r>
          </w:p>
        </w:tc>
      </w:tr>
    </w:tbl>
    <w:p w:rsidR="007A416C" w:rsidRPr="000F6EEA" w:rsidRDefault="007A416C" w:rsidP="007A416C">
      <w:r w:rsidRPr="000F6EEA">
        <w:t xml:space="preserve">Värdet på p, andel av energianvändningen som är klimatberoende, är som beskrivits tidigare 0,5. Det innebär att hälften av den använda energin är oberoende av utomhustemperaturen. </w:t>
      </w:r>
    </w:p>
    <w:p w:rsidR="007A416C" w:rsidRPr="000F6EEA" w:rsidRDefault="007A416C" w:rsidP="007A416C">
      <w:r w:rsidRPr="000F6EEA">
        <w:t xml:space="preserve">Utöver skillnader i temperatur mellan åren förekommer förändringar av till exempel antal byggnader (nybyggda, rivna), en förändrad fördelning av uppvärmningssätt. Modellen som används för att 2015 års statistik tar inte hänsyn till sådana förändringar, utan utgår att dessa förhållanden är desamma som under 2014. </w:t>
      </w:r>
    </w:p>
    <w:p w:rsidR="007A416C" w:rsidRPr="000F6EEA" w:rsidRDefault="007A416C" w:rsidP="007A416C">
      <w:r w:rsidRPr="000F6EEA">
        <w:t xml:space="preserve">Ytterligare en aspekt som behöver beaktas är att energianvändningen år 2014 är en skattning, inte ett exakt värde. Det betyder att om skattningen år för 2014 avviker mycket från det verkliga värdet så kommer det även att påverka skattningen avseende år 2015. </w:t>
      </w:r>
    </w:p>
    <w:p w:rsidR="007A416C" w:rsidRPr="000F6EEA" w:rsidRDefault="007A416C" w:rsidP="007A416C">
      <w:pPr>
        <w:pStyle w:val="Underrubrik"/>
        <w:numPr>
          <w:ilvl w:val="0"/>
          <w:numId w:val="38"/>
        </w:numPr>
        <w:spacing w:line="280" w:lineRule="atLeast"/>
        <w:rPr>
          <w:lang w:val="sv-SE"/>
        </w:rPr>
      </w:pPr>
      <w:r w:rsidRPr="000F6EEA">
        <w:rPr>
          <w:lang w:val="sv-SE"/>
        </w:rPr>
        <w:t xml:space="preserve">Bortfallskompensation </w:t>
      </w:r>
    </w:p>
    <w:p w:rsidR="00B67505" w:rsidRPr="00630E13" w:rsidRDefault="007A416C" w:rsidP="007A416C">
      <w:pPr>
        <w:pStyle w:val="Brdtext"/>
        <w:rPr>
          <w:noProof/>
        </w:rPr>
      </w:pPr>
      <w:r w:rsidRPr="000F6EEA">
        <w:rPr>
          <w:noProof/>
        </w:rPr>
        <w:t>Det andra modellantagande som görs</w:t>
      </w:r>
      <w:r w:rsidR="00377E75" w:rsidRPr="000F6EEA">
        <w:rPr>
          <w:noProof/>
        </w:rPr>
        <w:t xml:space="preserve">i undersökningen rör hur kompensation för bortfallet </w:t>
      </w:r>
      <w:r w:rsidR="0013226D" w:rsidRPr="000F6EEA">
        <w:rPr>
          <w:noProof/>
        </w:rPr>
        <w:t xml:space="preserve">och övertäckningen </w:t>
      </w:r>
      <w:r w:rsidR="00311E56" w:rsidRPr="000F6EEA">
        <w:rPr>
          <w:noProof/>
        </w:rPr>
        <w:t>genomförs. Kompensationsmetoden för bortfall</w:t>
      </w:r>
      <w:r w:rsidR="00377E75" w:rsidRPr="000F6EEA">
        <w:rPr>
          <w:noProof/>
        </w:rPr>
        <w:t>, som beskrivs i avsnitt 2.2.4, kallas för rak uppräkning inom strata</w:t>
      </w:r>
      <w:r w:rsidR="001F2B20" w:rsidRPr="000F6EEA">
        <w:rPr>
          <w:noProof/>
        </w:rPr>
        <w:t>, samt poststrata</w:t>
      </w:r>
      <w:r w:rsidR="001F2B20" w:rsidRPr="00630E13">
        <w:rPr>
          <w:noProof/>
        </w:rPr>
        <w:t xml:space="preserve"> för stora lokalägare,</w:t>
      </w:r>
      <w:r w:rsidR="000641E5" w:rsidRPr="00630E13">
        <w:rPr>
          <w:noProof/>
        </w:rPr>
        <w:t xml:space="preserve"> och betyder att de svarande inom ett stratum betraktas som om de vore de utvalda. Alternativt uttryckt betyder detta att bortfallet antas ske slumpmässigt inom strata</w:t>
      </w:r>
      <w:r w:rsidR="00377E75" w:rsidRPr="00630E13">
        <w:rPr>
          <w:noProof/>
        </w:rPr>
        <w:t>, dvs. det finns ingen systematik av vilka som väljer att svara respektive inte svara</w:t>
      </w:r>
      <w:r w:rsidR="0013226D" w:rsidRPr="00630E13">
        <w:rPr>
          <w:noProof/>
        </w:rPr>
        <w:t xml:space="preserve"> inom ett stratum</w:t>
      </w:r>
      <w:r w:rsidR="00377E75" w:rsidRPr="00630E13">
        <w:rPr>
          <w:noProof/>
        </w:rPr>
        <w:t xml:space="preserve">. Orsaker till att inte svara kan vara vägran, glömska, har inte tid, förlagt blanketten m.m. </w:t>
      </w:r>
      <w:r w:rsidR="000641E5" w:rsidRPr="00630E13">
        <w:rPr>
          <w:noProof/>
        </w:rPr>
        <w:t>Det finns ingen anledning att tro att det finns ett samband mellan benägenhet att svara och de undersökningsvariabler som är av intresse. Det finns dock inga empiriska data till stöd för denna hypotes.</w:t>
      </w:r>
    </w:p>
    <w:p w:rsidR="00377E75" w:rsidRPr="00630E13" w:rsidRDefault="00377E75" w:rsidP="00E732C0">
      <w:pPr>
        <w:pStyle w:val="Brdtext"/>
        <w:rPr>
          <w:noProof/>
        </w:rPr>
      </w:pPr>
      <w:r w:rsidRPr="00630E13">
        <w:rPr>
          <w:noProof/>
        </w:rPr>
        <w:t>En aspekt som är viktig i sammanhanget är stratifieringen av populationen. Populationen av lokalbyggnader stratifieras i 1</w:t>
      </w:r>
      <w:r w:rsidR="009D2CDC" w:rsidRPr="00630E13">
        <w:rPr>
          <w:noProof/>
        </w:rPr>
        <w:t>9</w:t>
      </w:r>
      <w:r w:rsidRPr="00630E13">
        <w:rPr>
          <w:noProof/>
        </w:rPr>
        <w:t xml:space="preserve"> strata och </w:t>
      </w:r>
      <w:r w:rsidR="0013226D" w:rsidRPr="00630E13">
        <w:rPr>
          <w:noProof/>
        </w:rPr>
        <w:t xml:space="preserve">ett av </w:t>
      </w:r>
      <w:r w:rsidRPr="00630E13">
        <w:rPr>
          <w:noProof/>
        </w:rPr>
        <w:t>syft</w:t>
      </w:r>
      <w:r w:rsidR="0013226D" w:rsidRPr="00630E13">
        <w:rPr>
          <w:noProof/>
        </w:rPr>
        <w:t>ena</w:t>
      </w:r>
      <w:r w:rsidRPr="00630E13">
        <w:rPr>
          <w:noProof/>
        </w:rPr>
        <w:t xml:space="preserve"> med stratifieringen är att byggnaderna inom respektive stratum ska vara så homogena som möjligt med avseende på de viktigaste undersökningsvariablerna </w:t>
      </w:r>
      <w:r w:rsidRPr="00630E13">
        <w:rPr>
          <w:noProof/>
        </w:rPr>
        <w:lastRenderedPageBreak/>
        <w:t>(energi</w:t>
      </w:r>
      <w:r w:rsidR="00EF563E" w:rsidRPr="00630E13">
        <w:rPr>
          <w:noProof/>
        </w:rPr>
        <w:t>användning</w:t>
      </w:r>
      <w:r w:rsidRPr="00630E13">
        <w:rPr>
          <w:noProof/>
        </w:rPr>
        <w:t>).</w:t>
      </w:r>
      <w:r w:rsidR="001F2B20" w:rsidRPr="00630E13">
        <w:rPr>
          <w:noProof/>
        </w:rPr>
        <w:t xml:space="preserve"> Eftersom stratumet med stora lokalägare är heterogent avseende arean på fastigheterna och därmed även avseende energianvändningen genomfördes en poststratifiering i detta stratum vilket beskrivits i avsnitt 2.2.4 om skattningsmetodik.</w:t>
      </w:r>
      <w:r w:rsidRPr="00630E13">
        <w:rPr>
          <w:noProof/>
        </w:rPr>
        <w:t xml:space="preserve"> Med en homogeniserande stratifiering</w:t>
      </w:r>
      <w:r w:rsidR="001F2B20" w:rsidRPr="00630E13">
        <w:rPr>
          <w:noProof/>
        </w:rPr>
        <w:t xml:space="preserve"> samt poststratifiering</w:t>
      </w:r>
      <w:r w:rsidRPr="00630E13">
        <w:rPr>
          <w:noProof/>
        </w:rPr>
        <w:t xml:space="preserve"> förmildras eventuella snedvridande effekter av bortfallet. I en ideal situation med perfekt homogena stratum (dvs. samtliga byggnader i stratumet har samma värde på undersökningsvariablerna) leder bortfall inte till några snedvridande konsekvenser. Effekten blir endast att svarandemängden blir mindre än urvalsstorleken vilket medför en högre osäkerhet (varians). </w:t>
      </w:r>
      <w:r w:rsidR="000641E5" w:rsidRPr="00630E13">
        <w:rPr>
          <w:noProof/>
        </w:rPr>
        <w:t>Situationen är dock inte helt ideal men stratifieringen har en homogeniserade effekt vilket gör att metoden med rak uppräkning inom strata bedöms som adekvat.</w:t>
      </w:r>
      <w:r w:rsidRPr="00630E13">
        <w:rPr>
          <w:noProof/>
        </w:rPr>
        <w:t xml:space="preserve"> </w:t>
      </w:r>
      <w:r w:rsidR="00BB37A8" w:rsidRPr="00630E13">
        <w:rPr>
          <w:noProof/>
        </w:rPr>
        <w:t xml:space="preserve">Se dock </w:t>
      </w:r>
      <w:r w:rsidR="0048073D" w:rsidRPr="00630E13">
        <w:rPr>
          <w:noProof/>
        </w:rPr>
        <w:t xml:space="preserve">följande </w:t>
      </w:r>
      <w:r w:rsidR="00BB37A8" w:rsidRPr="00630E13">
        <w:rPr>
          <w:noProof/>
        </w:rPr>
        <w:t>diskussionen</w:t>
      </w:r>
      <w:r w:rsidR="00675F5D" w:rsidRPr="00630E13">
        <w:rPr>
          <w:noProof/>
        </w:rPr>
        <w:t xml:space="preserve"> i detta avsnitt</w:t>
      </w:r>
      <w:r w:rsidR="00BB37A8" w:rsidRPr="00630E13">
        <w:rPr>
          <w:noProof/>
        </w:rPr>
        <w:t xml:space="preserve"> om stora lokalägare.</w:t>
      </w:r>
    </w:p>
    <w:p w:rsidR="00377E75" w:rsidRPr="00630E13" w:rsidRDefault="00377E75" w:rsidP="00E732C0">
      <w:pPr>
        <w:pStyle w:val="Brdtext"/>
      </w:pPr>
      <w:r w:rsidRPr="00630E13">
        <w:t xml:space="preserve">Metodiken att hantera övertäckningen är </w:t>
      </w:r>
      <w:r w:rsidR="00A3093A" w:rsidRPr="00630E13">
        <w:t xml:space="preserve">att </w:t>
      </w:r>
      <w:r w:rsidRPr="00630E13">
        <w:t xml:space="preserve">anta att andelen som </w:t>
      </w:r>
      <w:proofErr w:type="gramStart"/>
      <w:r w:rsidRPr="00630E13">
        <w:t>ej</w:t>
      </w:r>
      <w:proofErr w:type="gramEnd"/>
      <w:r w:rsidRPr="00630E13">
        <w:t xml:space="preserve"> tillhör populationen i ramen är lika stor som den identifierade övertäckningen i urvalet, vilket beskrivits i avsnitt 2.2.4. Även detta är ett modellantagande. Korrektheten i antagandet beror i stor utsträckning på hur stor övertäckning som finns i gruppen </w:t>
      </w:r>
      <w:r w:rsidR="00A3093A" w:rsidRPr="00630E13">
        <w:t>O</w:t>
      </w:r>
      <w:r w:rsidRPr="00630E13">
        <w:t>känd status. I den gruppen är populationsstatus okänd, medan i övriga grupper har populationsstatus kunnat fastställas.</w:t>
      </w:r>
      <w:r w:rsidR="000641E5" w:rsidRPr="00630E13">
        <w:t xml:space="preserve"> Om populationsstatus skulle ha kunnat fastställas för samtliga objekt skulle övertäckningen i hela urvalet vara känt och även övertäckningen fördelat över strata. Övertäckningen skulle då kunna skattas i hela populationen</w:t>
      </w:r>
      <w:r w:rsidRPr="00630E13">
        <w:t xml:space="preserve">. Denna skattning skulle vara mycket säker eftersom urvalsstorleken är drygt </w:t>
      </w:r>
      <w:r w:rsidR="00D143EE" w:rsidRPr="00630E13">
        <w:t>10 </w:t>
      </w:r>
      <w:r w:rsidR="007B772C" w:rsidRPr="00630E13">
        <w:t>000</w:t>
      </w:r>
      <w:r w:rsidRPr="00630E13">
        <w:t xml:space="preserve"> byggnader och ur detta perspektiv har inget bortfall inträffat. Emellertid har populationsstatus inte kunnat fastställas för samtliga objekt i urvalet. För de </w:t>
      </w:r>
      <w:r w:rsidR="00281C82" w:rsidRPr="00630E13">
        <w:t>2 9</w:t>
      </w:r>
      <w:r w:rsidR="008D221E">
        <w:t>40</w:t>
      </w:r>
      <w:r w:rsidR="00501680" w:rsidRPr="00630E13">
        <w:t> </w:t>
      </w:r>
      <w:r w:rsidRPr="00630E13">
        <w:t>objekt med okänd status har populationsstatus inte kunnat fastställas. Om övertäckningen i denna grupp är likartad med andelen i den identifierade övertäckningen vilar antagandet på goda grunder.</w:t>
      </w:r>
    </w:p>
    <w:p w:rsidR="00E77231" w:rsidRPr="00630E13" w:rsidRDefault="00E77231" w:rsidP="00E732C0">
      <w:pPr>
        <w:pStyle w:val="Brdtext"/>
      </w:pPr>
      <w:r w:rsidRPr="00630E13">
        <w:t xml:space="preserve">Ytterligare ett antagande </w:t>
      </w:r>
      <w:r w:rsidR="00273CE6" w:rsidRPr="00630E13">
        <w:t>bör</w:t>
      </w:r>
      <w:r w:rsidRPr="00630E13">
        <w:t xml:space="preserve"> nämna</w:t>
      </w:r>
      <w:r w:rsidR="00273CE6" w:rsidRPr="00630E13">
        <w:t>s</w:t>
      </w:r>
      <w:r w:rsidRPr="00630E13">
        <w:t xml:space="preserve">. Det rör antagandet att fastigheterna som de stora lokalägarna svarar för består av en </w:t>
      </w:r>
      <w:r w:rsidR="00273CE6" w:rsidRPr="00630E13">
        <w:t xml:space="preserve">(1) </w:t>
      </w:r>
      <w:r w:rsidRPr="00630E13">
        <w:t xml:space="preserve">byggnad. Många av dessa fastigheter består </w:t>
      </w:r>
      <w:r w:rsidR="00273CE6" w:rsidRPr="00630E13">
        <w:t xml:space="preserve">de facto </w:t>
      </w:r>
      <w:r w:rsidRPr="00630E13">
        <w:t xml:space="preserve">av fler än en byggnad vilket får en viss inverkan på vissa statistikuppgifter i rapporten </w:t>
      </w:r>
      <w:r w:rsidR="00A626B2">
        <w:rPr>
          <w:i/>
        </w:rPr>
        <w:fldChar w:fldCharType="begin"/>
      </w:r>
      <w:r w:rsidR="00A626B2">
        <w:instrText xml:space="preserve"> REF Rapport_LOK_fullt_namn \h </w:instrText>
      </w:r>
      <w:r w:rsidR="00A626B2">
        <w:rPr>
          <w:i/>
        </w:rPr>
      </w:r>
      <w:r w:rsidR="00A626B2">
        <w:rPr>
          <w:i/>
        </w:rPr>
        <w:fldChar w:fldCharType="separate"/>
      </w:r>
      <w:r w:rsidR="003847C3" w:rsidRPr="000F6EEA">
        <w:t>Energistatistik för lokaler 2015 (ES2015:06)</w:t>
      </w:r>
      <w:r w:rsidR="00A626B2">
        <w:rPr>
          <w:i/>
        </w:rPr>
        <w:fldChar w:fldCharType="end"/>
      </w:r>
      <w:r w:rsidRPr="00630E13">
        <w:t xml:space="preserve">. </w:t>
      </w:r>
      <w:r w:rsidR="00B869DD" w:rsidRPr="00630E13">
        <w:t>Här</w:t>
      </w:r>
      <w:r w:rsidRPr="00630E13">
        <w:t xml:space="preserve"> diskuteras </w:t>
      </w:r>
      <w:r w:rsidR="003E5E54" w:rsidRPr="00630E13">
        <w:t xml:space="preserve">denna </w:t>
      </w:r>
      <w:r w:rsidRPr="00630E13">
        <w:t>inverkan på målstorheter i rapporten:</w:t>
      </w:r>
    </w:p>
    <w:p w:rsidR="00B94F3E" w:rsidRPr="00630E13" w:rsidRDefault="00B94F3E" w:rsidP="00B94F3E">
      <w:pPr>
        <w:pStyle w:val="Liststycke"/>
        <w:numPr>
          <w:ilvl w:val="0"/>
          <w:numId w:val="30"/>
        </w:numPr>
        <w:rPr>
          <w:color w:val="000000" w:themeColor="text1"/>
        </w:rPr>
      </w:pPr>
      <w:r w:rsidRPr="00630E13">
        <w:rPr>
          <w:i/>
          <w:iCs/>
          <w:color w:val="000000" w:themeColor="text1"/>
        </w:rPr>
        <w:t>Målstorheten antal lokalbyggnader</w:t>
      </w:r>
      <w:r w:rsidRPr="00630E13">
        <w:rPr>
          <w:color w:val="000000" w:themeColor="text1"/>
        </w:rPr>
        <w:t xml:space="preserve">: Skattningen av antalet lokalbyggnader i riket uppgår till </w:t>
      </w:r>
      <w:r w:rsidR="00472FA3">
        <w:rPr>
          <w:color w:val="000000" w:themeColor="text1"/>
        </w:rPr>
        <w:t>64 243</w:t>
      </w:r>
      <w:r w:rsidRPr="00630E13">
        <w:rPr>
          <w:color w:val="000000" w:themeColor="text1"/>
        </w:rPr>
        <w:t>. Eftersom en fastighet består av minst en</w:t>
      </w:r>
      <w:r w:rsidRPr="00630E13">
        <w:rPr>
          <w:rStyle w:val="Fotnotsreferens"/>
          <w:color w:val="000000" w:themeColor="text1"/>
        </w:rPr>
        <w:footnoteReference w:customMarkFollows="1" w:id="14"/>
        <w:t>[1]</w:t>
      </w:r>
      <w:r w:rsidRPr="00630E13">
        <w:rPr>
          <w:color w:val="000000" w:themeColor="text1"/>
        </w:rPr>
        <w:t xml:space="preserve"> byggnad är denna uppgift en underskattning av antalet lokalbyggnader i riket. I </w:t>
      </w:r>
      <w:proofErr w:type="spellStart"/>
      <w:r w:rsidRPr="00630E13">
        <w:rPr>
          <w:color w:val="000000" w:themeColor="text1"/>
        </w:rPr>
        <w:t>Excel</w:t>
      </w:r>
      <w:r w:rsidRPr="00630E13">
        <w:rPr>
          <w:color w:val="000000" w:themeColor="text1"/>
        </w:rPr>
        <w:softHyphen/>
        <w:t>blanketten</w:t>
      </w:r>
      <w:proofErr w:type="spellEnd"/>
      <w:r w:rsidRPr="00630E13">
        <w:rPr>
          <w:color w:val="000000" w:themeColor="text1"/>
        </w:rPr>
        <w:t xml:space="preserve"> som stora lokalägare använder är det upp till uppgiftslämnaren att välja vilket objekt som energianvändning ska anges för. Objektet kan vara byggnad, fastighet eller flera fastigheter. I vissa fall finns </w:t>
      </w:r>
      <w:r w:rsidR="00D47A33">
        <w:rPr>
          <w:color w:val="000000" w:themeColor="text1"/>
        </w:rPr>
        <w:t>många</w:t>
      </w:r>
      <w:r w:rsidRPr="00630E13">
        <w:rPr>
          <w:color w:val="000000" w:themeColor="text1"/>
        </w:rPr>
        <w:t xml:space="preserve"> byggnader på det redovisade </w:t>
      </w:r>
      <w:r w:rsidRPr="00D47A33">
        <w:rPr>
          <w:color w:val="000000" w:themeColor="text1"/>
        </w:rPr>
        <w:t xml:space="preserve">objektet. </w:t>
      </w:r>
      <w:r w:rsidR="00D47A33" w:rsidRPr="00D47A33">
        <w:rPr>
          <w:color w:val="000000" w:themeColor="text1"/>
        </w:rPr>
        <w:t xml:space="preserve">I 2012 års undersökning genomfördes en insats för att försöka uppskatta storleken på denna underskattning. Slutsatsen som där drogs, se 2012 års BAS, var att skattningen av antalet lokalbyggnader är minst 12 000 </w:t>
      </w:r>
      <w:r w:rsidR="00D47A33" w:rsidRPr="00D47A33">
        <w:rPr>
          <w:color w:val="000000" w:themeColor="text1"/>
        </w:rPr>
        <w:lastRenderedPageBreak/>
        <w:t xml:space="preserve">för låg. Den stora förklaringen är att </w:t>
      </w:r>
      <w:r w:rsidR="00D47A33">
        <w:rPr>
          <w:color w:val="000000" w:themeColor="text1"/>
        </w:rPr>
        <w:t>F</w:t>
      </w:r>
      <w:r w:rsidR="00D47A33" w:rsidRPr="00D47A33">
        <w:rPr>
          <w:color w:val="000000" w:themeColor="text1"/>
        </w:rPr>
        <w:t>ortifikationsverket redovisar energianvändning för ett 15-tal objekt</w:t>
      </w:r>
      <w:r w:rsidR="00D47A33">
        <w:rPr>
          <w:color w:val="000000" w:themeColor="text1"/>
        </w:rPr>
        <w:t xml:space="preserve"> vilka i huvudsak är regementen. På dessa objekt finns uppskattningsvis mellan 8 000 – 9 000 byggnader. Dessa uppgifter från 2012 är de mest aktuella uppskattningarna av undertäckingen av antalet byggnader. Det är troligt att underskattningen i årets undersökning är i samma härad.</w:t>
      </w:r>
    </w:p>
    <w:p w:rsidR="001F2B20" w:rsidRPr="00630E13" w:rsidRDefault="00E11355" w:rsidP="004F0102">
      <w:pPr>
        <w:pStyle w:val="Brdtextmedfrstaindrag"/>
        <w:numPr>
          <w:ilvl w:val="0"/>
          <w:numId w:val="30"/>
        </w:numPr>
      </w:pPr>
      <w:r w:rsidRPr="00630E13">
        <w:rPr>
          <w:i/>
        </w:rPr>
        <w:t xml:space="preserve">Målstorheten total energianvändning: </w:t>
      </w:r>
      <w:r w:rsidRPr="00630E13">
        <w:t>effekten på skattningen av målstorheten total energi</w:t>
      </w:r>
      <w:r w:rsidR="00EF563E" w:rsidRPr="00630E13">
        <w:t>användning</w:t>
      </w:r>
      <w:r w:rsidRPr="00630E13">
        <w:t xml:space="preserve"> är </w:t>
      </w:r>
      <w:r w:rsidR="00FD18BE" w:rsidRPr="00630E13">
        <w:t>marginell</w:t>
      </w:r>
      <w:r w:rsidRPr="00630E13">
        <w:t xml:space="preserve">. Detta inses genom </w:t>
      </w:r>
      <w:r w:rsidR="00FD18BE" w:rsidRPr="00630E13">
        <w:t>följande resonemang;</w:t>
      </w:r>
      <w:r w:rsidR="00B94F3E" w:rsidRPr="00630E13">
        <w:t xml:space="preserve"> </w:t>
      </w:r>
      <w:proofErr w:type="gramStart"/>
      <w:r w:rsidR="00FD18BE" w:rsidRPr="00630E13">
        <w:t>antag</w:t>
      </w:r>
      <w:proofErr w:type="gramEnd"/>
      <w:r w:rsidR="00FD18BE" w:rsidRPr="00630E13">
        <w:t xml:space="preserve"> att total energianvändning på en enskild fastighet </w:t>
      </w:r>
      <w:r w:rsidR="00FD18BE" w:rsidRPr="00630E13">
        <w:rPr>
          <w:i/>
        </w:rPr>
        <w:t>k</w:t>
      </w:r>
      <w:r w:rsidR="00FD18BE" w:rsidRPr="00630E13">
        <w:t xml:space="preserve"> uppgår till </w:t>
      </w:r>
      <w:r w:rsidR="00FD18BE" w:rsidRPr="00630E13">
        <w:rPr>
          <w:position w:val="-10"/>
        </w:rPr>
        <w:object w:dxaOrig="840" w:dyaOrig="320">
          <v:shape id="_x0000_i1029" type="#_x0000_t75" style="width:41.95pt;height:15.65pt" o:ole="">
            <v:imagedata r:id="rId17" o:title=""/>
          </v:shape>
          <o:OLEObject Type="Embed" ProgID="Equation.3" ShapeID="_x0000_i1029" DrawAspect="Content" ObjectID="_1528807464" r:id="rId18"/>
        </w:object>
      </w:r>
      <w:r w:rsidR="00FD18BE" w:rsidRPr="00630E13">
        <w:t xml:space="preserve"> MWh. Om fastigheten skulle delas upp på t.ex. tre lokalbyggnader a, b och c skulle summan av de tre byggnadernas energi</w:t>
      </w:r>
      <w:r w:rsidR="00EF563E" w:rsidRPr="00630E13">
        <w:t>användning</w:t>
      </w:r>
      <w:r w:rsidR="00FD18BE" w:rsidRPr="00630E13">
        <w:t xml:space="preserve"> </w:t>
      </w:r>
      <w:r w:rsidR="00D75E22" w:rsidRPr="00630E13">
        <w:rPr>
          <w:position w:val="-12"/>
        </w:rPr>
        <w:object w:dxaOrig="1540" w:dyaOrig="340">
          <v:shape id="_x0000_i1030" type="#_x0000_t75" style="width:77pt;height:18.15pt" o:ole="">
            <v:imagedata r:id="rId19" o:title=""/>
          </v:shape>
          <o:OLEObject Type="Embed" ProgID="Equation.3" ShapeID="_x0000_i1030" DrawAspect="Content" ObjectID="_1528807465" r:id="rId20"/>
        </w:object>
      </w:r>
      <w:r w:rsidR="00D75E22" w:rsidRPr="00630E13">
        <w:t xml:space="preserve"> </w:t>
      </w:r>
      <w:r w:rsidR="00311E56" w:rsidRPr="00630E13">
        <w:t xml:space="preserve">fortfarande vara 100 MWh, dvs. </w:t>
      </w:r>
      <w:r w:rsidR="00D75E22" w:rsidRPr="00630E13">
        <w:t xml:space="preserve">vara lika med </w:t>
      </w:r>
      <w:r w:rsidR="00D75E22" w:rsidRPr="00630E13">
        <w:rPr>
          <w:position w:val="-10"/>
        </w:rPr>
        <w:object w:dxaOrig="279" w:dyaOrig="320">
          <v:shape id="_x0000_i1031" type="#_x0000_t75" style="width:14.4pt;height:15.65pt" o:ole="">
            <v:imagedata r:id="rId21" o:title=""/>
          </v:shape>
          <o:OLEObject Type="Embed" ProgID="Equation.3" ShapeID="_x0000_i1031" DrawAspect="Content" ObjectID="_1528807466" r:id="rId22"/>
        </w:object>
      </w:r>
      <w:r w:rsidR="00FD18BE" w:rsidRPr="00630E13">
        <w:t xml:space="preserve">. </w:t>
      </w:r>
      <w:r w:rsidR="00BB37A8" w:rsidRPr="00630E13">
        <w:t xml:space="preserve">Detta </w:t>
      </w:r>
      <w:r w:rsidR="00D75E22" w:rsidRPr="00630E13">
        <w:t xml:space="preserve">medför </w:t>
      </w:r>
      <w:r w:rsidR="00FD18BE" w:rsidRPr="00630E13">
        <w:t>att den sanna total energi</w:t>
      </w:r>
      <w:r w:rsidR="00EF563E" w:rsidRPr="00630E13">
        <w:t>användning</w:t>
      </w:r>
      <w:r w:rsidR="00FD18BE" w:rsidRPr="00630E13">
        <w:t xml:space="preserve">en i stratumet </w:t>
      </w:r>
      <w:r w:rsidR="00FD18BE" w:rsidRPr="00630E13">
        <w:rPr>
          <w:position w:val="-20"/>
        </w:rPr>
        <w:object w:dxaOrig="1180" w:dyaOrig="460">
          <v:shape id="_x0000_i1032" type="#_x0000_t75" style="width:57.6pt;height:23.15pt" o:ole="">
            <v:imagedata r:id="rId23" o:title=""/>
          </v:shape>
          <o:OLEObject Type="Embed" ProgID="Equation.3" ShapeID="_x0000_i1032" DrawAspect="Content" ObjectID="_1528807467" r:id="rId24"/>
        </w:object>
      </w:r>
      <w:r w:rsidR="00FD18BE" w:rsidRPr="00630E13">
        <w:t xml:space="preserve"> skulle </w:t>
      </w:r>
      <w:r w:rsidR="00BB37A8" w:rsidRPr="00630E13">
        <w:t>vara</w:t>
      </w:r>
      <w:r w:rsidR="00FD18BE" w:rsidRPr="00630E13">
        <w:t xml:space="preserve"> oförändrad</w:t>
      </w:r>
      <w:r w:rsidR="00D75E22" w:rsidRPr="00630E13">
        <w:t xml:space="preserve"> om objekten består av fastigheter eller lokalbyggnader</w:t>
      </w:r>
      <w:r w:rsidR="00FD18BE" w:rsidRPr="00630E13">
        <w:t xml:space="preserve">. Den enda skillnaden är att antalet termer i summeringen blir olika. Om fastighet utgör objekt baseras summeringen på </w:t>
      </w:r>
      <w:r w:rsidR="003E5E54" w:rsidRPr="00630E13">
        <w:rPr>
          <w:position w:val="-10"/>
        </w:rPr>
        <w:object w:dxaOrig="880" w:dyaOrig="320">
          <v:shape id="_x0000_i1033" type="#_x0000_t75" style="width:43.85pt;height:15.65pt" o:ole="">
            <v:imagedata r:id="rId25" o:title=""/>
          </v:shape>
          <o:OLEObject Type="Embed" ProgID="Equation.3" ShapeID="_x0000_i1033" DrawAspect="Content" ObjectID="_1528807468" r:id="rId26"/>
        </w:object>
      </w:r>
      <w:r w:rsidR="00FD18BE" w:rsidRPr="00630E13">
        <w:t xml:space="preserve"> fastigheter. Om antalet byggnader per fastighet är exempelvis två i genomsnitt skulle summeringen baseras på </w:t>
      </w:r>
      <w:r w:rsidR="003E5E54" w:rsidRPr="00630E13">
        <w:rPr>
          <w:position w:val="-10"/>
        </w:rPr>
        <w:object w:dxaOrig="1820" w:dyaOrig="360">
          <v:shape id="_x0000_i1034" type="#_x0000_t75" style="width:90.8pt;height:18.15pt" o:ole="">
            <v:imagedata r:id="rId27" o:title=""/>
          </v:shape>
          <o:OLEObject Type="Embed" ProgID="Equation.3" ShapeID="_x0000_i1034" DrawAspect="Content" ObjectID="_1528807469" r:id="rId28"/>
        </w:object>
      </w:r>
      <w:r w:rsidR="00FD18BE" w:rsidRPr="00630E13">
        <w:t xml:space="preserve"> lokalbyggnader, dock kommer </w:t>
      </w:r>
      <w:r w:rsidR="00FD18BE" w:rsidRPr="00630E13">
        <w:rPr>
          <w:position w:val="-10"/>
        </w:rPr>
        <w:object w:dxaOrig="220" w:dyaOrig="320">
          <v:shape id="_x0000_i1035" type="#_x0000_t75" style="width:11.25pt;height:15.65pt" o:ole="">
            <v:imagedata r:id="rId29" o:title=""/>
          </v:shape>
          <o:OLEObject Type="Embed" ProgID="Equation.3" ShapeID="_x0000_i1035" DrawAspect="Content" ObjectID="_1528807470" r:id="rId30"/>
        </w:object>
      </w:r>
      <w:r w:rsidR="00FD18BE" w:rsidRPr="00630E13">
        <w:t xml:space="preserve"> att vara lika. </w:t>
      </w:r>
      <w:r w:rsidR="00BB37A8" w:rsidRPr="00630E13">
        <w:t xml:space="preserve">Eftersom stratumet totalundersöks skulle den sanna energianvändningen </w:t>
      </w:r>
      <w:r w:rsidR="00BC1309" w:rsidRPr="00630E13">
        <w:rPr>
          <w:noProof/>
          <w:position w:val="-10"/>
        </w:rPr>
        <w:drawing>
          <wp:inline distT="0" distB="0" distL="0" distR="0" wp14:anchorId="12E4A29B" wp14:editId="683EC41C">
            <wp:extent cx="142875" cy="200025"/>
            <wp:effectExtent l="0" t="0" r="9525" b="9525"/>
            <wp:docPr id="69"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BB37A8" w:rsidRPr="00630E13">
        <w:t xml:space="preserve"> erhållas oavsett om det är fastighet eller lokalbyggnad som ligger till grund för skattningen</w:t>
      </w:r>
      <w:r w:rsidR="00BB37A8" w:rsidRPr="00630E13">
        <w:rPr>
          <w:rStyle w:val="Fotnotsreferens"/>
        </w:rPr>
        <w:footnoteReference w:id="15"/>
      </w:r>
      <w:r w:rsidR="00BB37A8" w:rsidRPr="00630E13">
        <w:t xml:space="preserve">. Dock uppstår ett mindre bortfall vilket innebär att </w:t>
      </w:r>
      <w:r w:rsidR="00BC1309" w:rsidRPr="00630E13">
        <w:rPr>
          <w:noProof/>
          <w:position w:val="-10"/>
        </w:rPr>
        <w:drawing>
          <wp:inline distT="0" distB="0" distL="0" distR="0" wp14:anchorId="4AF66207" wp14:editId="691B8A0C">
            <wp:extent cx="142875" cy="200025"/>
            <wp:effectExtent l="0" t="0" r="9525" b="9525"/>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BB37A8" w:rsidRPr="00630E13">
        <w:t xml:space="preserve"> måste skattas och det är inom ramen för detta som en viss påverkan på målstorheten kan uppstå. Det bortfall som har uppstått är ofta mindre </w:t>
      </w:r>
      <w:r w:rsidR="002B601C" w:rsidRPr="00630E13">
        <w:t>fastigheter</w:t>
      </w:r>
      <w:r w:rsidR="00BB37A8" w:rsidRPr="00630E13">
        <w:t xml:space="preserve"> där uppgiftslämnaren inte har tillgång till uppgifter om energianvändning. För de större </w:t>
      </w:r>
      <w:r w:rsidR="002B601C" w:rsidRPr="00630E13">
        <w:t>fastigheterna</w:t>
      </w:r>
      <w:r w:rsidR="00BB37A8" w:rsidRPr="00630E13">
        <w:t xml:space="preserve"> har uppgiftslämnaren bättre kunskap om energianvändningen.</w:t>
      </w:r>
      <w:r w:rsidR="00675F5D" w:rsidRPr="00630E13">
        <w:t xml:space="preserve"> </w:t>
      </w:r>
      <w:r w:rsidR="00D75E22" w:rsidRPr="00630E13">
        <w:t>Detta betyder att det kan finnas en viss snedvridning avseende energianvändningen</w:t>
      </w:r>
      <w:r w:rsidR="002B601C" w:rsidRPr="00630E13">
        <w:t xml:space="preserve"> orsakat av bortfallet</w:t>
      </w:r>
      <w:r w:rsidR="00D75E22" w:rsidRPr="00630E13">
        <w:t xml:space="preserve">. </w:t>
      </w:r>
      <w:r w:rsidR="001F2B20" w:rsidRPr="00630E13">
        <w:t>Av den anledningen genomfördes en poststratifiering i stratumet med stora lokaler. Detta betyder att effekten av bortfallet mildras och antagandet att bortfallet är slumpmässigt inom poststrata är</w:t>
      </w:r>
      <w:r w:rsidR="00273CE6" w:rsidRPr="00630E13">
        <w:t xml:space="preserve"> rimligt. Eftersom effekten av bortfallet därmed bedöms vara litet blir även effekten på skattningen av </w:t>
      </w:r>
      <w:r w:rsidR="00273CE6" w:rsidRPr="00630E13">
        <w:rPr>
          <w:position w:val="-10"/>
        </w:rPr>
        <w:object w:dxaOrig="220" w:dyaOrig="320">
          <v:shape id="_x0000_i1036" type="#_x0000_t75" style="width:11.25pt;height:15.65pt" o:ole="">
            <v:imagedata r:id="rId29" o:title=""/>
          </v:shape>
          <o:OLEObject Type="Embed" ProgID="Equation.3" ShapeID="_x0000_i1036" DrawAspect="Content" ObjectID="_1528807471" r:id="rId32"/>
        </w:object>
      </w:r>
      <w:r w:rsidR="00273CE6" w:rsidRPr="00630E13">
        <w:t xml:space="preserve"> beroende på om </w:t>
      </w:r>
      <w:r w:rsidR="002B601C" w:rsidRPr="00630E13">
        <w:t xml:space="preserve">objektet utgörs av </w:t>
      </w:r>
      <w:r w:rsidR="00273CE6" w:rsidRPr="00630E13">
        <w:t xml:space="preserve">fastighet </w:t>
      </w:r>
      <w:r w:rsidR="002B601C" w:rsidRPr="00630E13">
        <w:t xml:space="preserve">eller lokalbyggnad </w:t>
      </w:r>
      <w:r w:rsidR="00273CE6" w:rsidRPr="00630E13">
        <w:t>liten.</w:t>
      </w:r>
    </w:p>
    <w:p w:rsidR="00B82545" w:rsidRPr="00630E13" w:rsidRDefault="00273CE6" w:rsidP="00273CE6">
      <w:pPr>
        <w:pStyle w:val="Brdtextmedfrstaindrag"/>
        <w:numPr>
          <w:ilvl w:val="0"/>
          <w:numId w:val="30"/>
        </w:numPr>
      </w:pPr>
      <w:r w:rsidRPr="00630E13">
        <w:rPr>
          <w:i/>
        </w:rPr>
        <w:t xml:space="preserve">Målstorheten genomsnittlig energianvändning: </w:t>
      </w:r>
      <w:r w:rsidRPr="00630E13">
        <w:t>effekten på skattningen av målstorheten genomsnittlig energi</w:t>
      </w:r>
      <w:r w:rsidR="002B601C" w:rsidRPr="00630E13">
        <w:t>användning</w:t>
      </w:r>
      <w:r w:rsidRPr="00630E13">
        <w:t xml:space="preserve"> är marginell baserat på samma resonemang som för total energianvändning. </w:t>
      </w:r>
    </w:p>
    <w:p w:rsidR="00273CE6" w:rsidRPr="00630E13" w:rsidRDefault="00273CE6" w:rsidP="00273CE6">
      <w:pPr>
        <w:pStyle w:val="Punktlista"/>
        <w:numPr>
          <w:ilvl w:val="0"/>
          <w:numId w:val="30"/>
        </w:numPr>
      </w:pPr>
      <w:r w:rsidRPr="00630E13">
        <w:rPr>
          <w:i/>
        </w:rPr>
        <w:t>Målstorheten total uppvärmd area för lokaler</w:t>
      </w:r>
      <w:r w:rsidRPr="00630E13">
        <w:t>: effekten på skattningen av målstorheten genomsnittlig energi</w:t>
      </w:r>
      <w:r w:rsidR="00EF563E" w:rsidRPr="00630E13">
        <w:t>användning</w:t>
      </w:r>
      <w:r w:rsidRPr="00630E13">
        <w:t xml:space="preserve"> är marginell baserat på samma resonemang som för total energianvändning.</w:t>
      </w:r>
    </w:p>
    <w:p w:rsidR="000974DA" w:rsidRPr="00630E13" w:rsidRDefault="000974DA" w:rsidP="000974DA">
      <w:pPr>
        <w:pStyle w:val="RubrikB3"/>
      </w:pPr>
      <w:bookmarkStart w:id="102" w:name="_Toc454372940"/>
      <w:r w:rsidRPr="00630E13">
        <w:lastRenderedPageBreak/>
        <w:t>Redovisning av osäkerhetsmått</w:t>
      </w:r>
      <w:bookmarkEnd w:id="102"/>
    </w:p>
    <w:p w:rsidR="007A416C" w:rsidRPr="00D40920" w:rsidRDefault="007A416C" w:rsidP="007A416C">
      <w:bookmarkStart w:id="103" w:name="_Toc265658898"/>
      <w:r w:rsidRPr="000F6EEA">
        <w:t>Konfidensintervall för skattningar redovisas inte i publikationen, till följd av att skatt</w:t>
      </w:r>
      <w:r w:rsidRPr="000F6EEA">
        <w:softHyphen/>
        <w:t>ningarna är framskrivningar. Konfidensintervall redovisar osäkerheten som orsakas av att det är ett urval som undersökts (och inte samtliga objekt). Genom att göra en framskrivning har ytterligare osäkerhet tillförts, som inte är kvantifierbar i ett konfidens</w:t>
      </w:r>
      <w:r w:rsidRPr="000F6EEA">
        <w:softHyphen/>
        <w:t>inter</w:t>
      </w:r>
      <w:r w:rsidRPr="000F6EEA">
        <w:softHyphen/>
        <w:t>vall.</w:t>
      </w:r>
    </w:p>
    <w:p w:rsidR="0047263F" w:rsidRPr="00630E13" w:rsidRDefault="0047263F" w:rsidP="007A416C"/>
    <w:p w:rsidR="000974DA" w:rsidRPr="00630E13" w:rsidRDefault="00E51526" w:rsidP="000974DA">
      <w:pPr>
        <w:pStyle w:val="RubrikB2"/>
      </w:pPr>
      <w:bookmarkStart w:id="104" w:name="_Toc454372941"/>
      <w:r w:rsidRPr="00630E13">
        <w:t>Statistikens a</w:t>
      </w:r>
      <w:r w:rsidR="000974DA" w:rsidRPr="00630E13">
        <w:t>ktualitet</w:t>
      </w:r>
      <w:bookmarkEnd w:id="103"/>
      <w:bookmarkEnd w:id="104"/>
    </w:p>
    <w:p w:rsidR="000974DA" w:rsidRPr="00630E13" w:rsidRDefault="000974DA" w:rsidP="000974DA">
      <w:pPr>
        <w:pStyle w:val="RubrikB3"/>
      </w:pPr>
      <w:bookmarkStart w:id="105" w:name="_Toc265658899"/>
      <w:bookmarkStart w:id="106" w:name="_Toc454372942"/>
      <w:r w:rsidRPr="00630E13">
        <w:t>Frekvens</w:t>
      </w:r>
      <w:bookmarkEnd w:id="105"/>
      <w:bookmarkEnd w:id="106"/>
    </w:p>
    <w:p w:rsidR="00960068" w:rsidRPr="00630E13" w:rsidRDefault="0047263F" w:rsidP="007842BF">
      <w:pPr>
        <w:pStyle w:val="Brdtext"/>
      </w:pPr>
      <w:r w:rsidRPr="00630E13">
        <w:rPr>
          <w:noProof/>
        </w:rPr>
        <w:t>Statistiken framställs årligen.</w:t>
      </w:r>
    </w:p>
    <w:p w:rsidR="000974DA" w:rsidRPr="00630E13" w:rsidRDefault="000974DA" w:rsidP="000974DA">
      <w:pPr>
        <w:pStyle w:val="RubrikB3"/>
      </w:pPr>
      <w:bookmarkStart w:id="107" w:name="_Toc265658900"/>
      <w:bookmarkStart w:id="108" w:name="_Toc454372943"/>
      <w:r w:rsidRPr="00630E13">
        <w:t>Framställningstid</w:t>
      </w:r>
      <w:bookmarkEnd w:id="107"/>
      <w:bookmarkEnd w:id="108"/>
    </w:p>
    <w:p w:rsidR="00960068" w:rsidRPr="000F6EEA" w:rsidRDefault="007A416C" w:rsidP="007842BF">
      <w:pPr>
        <w:pStyle w:val="Brdtext"/>
      </w:pPr>
      <w:r w:rsidRPr="000F6EEA">
        <w:rPr>
          <w:noProof/>
        </w:rPr>
        <w:t>Framställningstiden i årets undersökning drygt 2 månader. Publiceringen av 2016 års statistik sker drygt 10 månader efter 2016 års utgång.</w:t>
      </w:r>
    </w:p>
    <w:p w:rsidR="000974DA" w:rsidRPr="000F6EEA" w:rsidRDefault="000974DA" w:rsidP="000974DA">
      <w:pPr>
        <w:pStyle w:val="RubrikB3"/>
      </w:pPr>
      <w:bookmarkStart w:id="109" w:name="_Toc265658901"/>
      <w:bookmarkStart w:id="110" w:name="_Toc454372944"/>
      <w:r w:rsidRPr="000F6EEA">
        <w:t>Punktlighet</w:t>
      </w:r>
      <w:bookmarkEnd w:id="109"/>
      <w:bookmarkEnd w:id="110"/>
    </w:p>
    <w:p w:rsidR="00960068" w:rsidRPr="000F6EEA" w:rsidRDefault="007A416C" w:rsidP="007842BF">
      <w:pPr>
        <w:pStyle w:val="Brdtext"/>
      </w:pPr>
      <w:r w:rsidRPr="000F6EEA">
        <w:t>Resultaten publicerades enligt plan, den 28 oktober 2016.</w:t>
      </w:r>
    </w:p>
    <w:p w:rsidR="000974DA" w:rsidRPr="000F6EEA" w:rsidRDefault="000974DA" w:rsidP="000974DA">
      <w:pPr>
        <w:pStyle w:val="RubrikB2"/>
      </w:pPr>
      <w:bookmarkStart w:id="111" w:name="_Toc265658902"/>
      <w:bookmarkStart w:id="112" w:name="_Toc454372945"/>
      <w:r w:rsidRPr="000F6EEA">
        <w:t>Jämförbarhet och samanvändbarhet</w:t>
      </w:r>
      <w:bookmarkEnd w:id="111"/>
      <w:bookmarkEnd w:id="112"/>
    </w:p>
    <w:p w:rsidR="000974DA" w:rsidRPr="000F6EEA" w:rsidRDefault="000974DA" w:rsidP="000974DA">
      <w:pPr>
        <w:pStyle w:val="RubrikB3"/>
      </w:pPr>
      <w:bookmarkStart w:id="113" w:name="_Toc265658903"/>
      <w:bookmarkStart w:id="114" w:name="_Toc454372946"/>
      <w:r w:rsidRPr="000F6EEA">
        <w:t>Jämförbarhet över tiden</w:t>
      </w:r>
      <w:bookmarkEnd w:id="113"/>
      <w:bookmarkEnd w:id="114"/>
    </w:p>
    <w:p w:rsidR="0019754D" w:rsidRPr="000F6EEA" w:rsidRDefault="007A416C" w:rsidP="007842BF">
      <w:pPr>
        <w:pStyle w:val="Brdtext"/>
        <w:rPr>
          <w:noProof/>
        </w:rPr>
      </w:pPr>
      <w:r w:rsidRPr="000F6EEA">
        <w:rPr>
          <w:noProof/>
        </w:rPr>
        <w:t>Från och med 1997 års undersökning dras nytt ett urval varje år. Avseende statistikår 2015 har inget nytt urval dragits utan resultaten baseras på en fram</w:t>
      </w:r>
      <w:r w:rsidRPr="000F6EEA">
        <w:rPr>
          <w:noProof/>
        </w:rPr>
        <w:softHyphen/>
        <w:t>skrivning av 2014 års resultat. Genom att inte samtliga skattningar tas fram kom</w:t>
      </w:r>
      <w:r w:rsidRPr="000F6EEA">
        <w:rPr>
          <w:noProof/>
        </w:rPr>
        <w:softHyphen/>
        <w:t>mer jämförbarhet för de variabler som inte skrivs fram att saknas.</w:t>
      </w:r>
    </w:p>
    <w:p w:rsidR="0019754D" w:rsidRPr="00630E13" w:rsidRDefault="0019754D" w:rsidP="007842BF">
      <w:pPr>
        <w:pStyle w:val="Brdtext"/>
        <w:rPr>
          <w:noProof/>
        </w:rPr>
      </w:pPr>
      <w:r w:rsidRPr="000F6EEA">
        <w:rPr>
          <w:noProof/>
        </w:rPr>
        <w:t>Fram till 1985 års undersökning ingick taxeringsenheter med typko</w:t>
      </w:r>
      <w:r w:rsidR="00A626B2" w:rsidRPr="000F6EEA">
        <w:rPr>
          <w:noProof/>
        </w:rPr>
        <w:t xml:space="preserve">d 321 (bostäder och lokaler) i </w:t>
      </w:r>
      <w:r w:rsidRPr="000F6EEA">
        <w:rPr>
          <w:noProof/>
        </w:rPr>
        <w:t xml:space="preserve">undersökning </w:t>
      </w:r>
      <w:r w:rsidR="004956D9" w:rsidRPr="000F6EEA">
        <w:rPr>
          <w:noProof/>
        </w:rPr>
        <w:t xml:space="preserve">Energistatistik för flerbostadshus eller Energistatistik för lokaler </w:t>
      </w:r>
      <w:r w:rsidRPr="000F6EEA">
        <w:rPr>
          <w:noProof/>
        </w:rPr>
        <w:t>efter det dominerande användningssättet. Därefter har</w:t>
      </w:r>
      <w:r w:rsidRPr="00630E13">
        <w:rPr>
          <w:noProof/>
        </w:rPr>
        <w:t xml:space="preserve"> hela gruppen ingått i undersökningen av flerbostadshus, varvid motsvarande ytor </w:t>
      </w:r>
      <w:r w:rsidR="00BA55C4" w:rsidRPr="00630E13">
        <w:rPr>
          <w:noProof/>
        </w:rPr>
        <w:t xml:space="preserve">har </w:t>
      </w:r>
      <w:r w:rsidRPr="00630E13">
        <w:rPr>
          <w:noProof/>
        </w:rPr>
        <w:t xml:space="preserve">minskat i lokalundersökningen. Från och med 1993 års undersökning ingår allmännyttans lokalfastigheter i Energistatistik för lokaler, dessa totalundersöktes tidigare i Energistatistik för flerbostadshus. </w:t>
      </w:r>
    </w:p>
    <w:p w:rsidR="0019754D" w:rsidRPr="00630E13" w:rsidRDefault="0019754D" w:rsidP="007842BF">
      <w:pPr>
        <w:pStyle w:val="Brdtext"/>
        <w:rPr>
          <w:noProof/>
        </w:rPr>
      </w:pPr>
      <w:r w:rsidRPr="00630E13">
        <w:rPr>
          <w:noProof/>
        </w:rPr>
        <w:t>Uppvärmningssätt kan variera över åren, då det har tillkommit vissa uppvärm</w:t>
      </w:r>
      <w:r w:rsidR="008A631D" w:rsidRPr="00630E13">
        <w:rPr>
          <w:noProof/>
        </w:rPr>
        <w:softHyphen/>
      </w:r>
      <w:r w:rsidRPr="00630E13">
        <w:rPr>
          <w:noProof/>
        </w:rPr>
        <w:t>ningssätt och några har försvunnit.</w:t>
      </w:r>
    </w:p>
    <w:p w:rsidR="00960068" w:rsidRPr="00630E13" w:rsidRDefault="0019754D" w:rsidP="007842BF">
      <w:pPr>
        <w:pStyle w:val="Brdtext"/>
      </w:pPr>
      <w:r w:rsidRPr="00630E13">
        <w:t xml:space="preserve">Från och med 2007 </w:t>
      </w:r>
      <w:r w:rsidR="00BA55C4" w:rsidRPr="00630E13">
        <w:t xml:space="preserve">års undersökning </w:t>
      </w:r>
      <w:r w:rsidRPr="00630E13">
        <w:t xml:space="preserve">ändrades urvalsenhet från fastighet till byggnad. Denna omläggning gjordes för att undersökningen skulle avse samma enhet som i Energideklarationer. Detta kan vara en förklaring till att de </w:t>
      </w:r>
      <w:r w:rsidRPr="00630E13">
        <w:lastRenderedPageBreak/>
        <w:t>sammansatta uppvärmningssätten minskar. På en fastighet kan det finnas flera byggnader som har olika uppvärmningssätt och det kategoriserades med den tidigare urvalsmetoden som ett sammansatt uppvärmningssätt för arean på fastigheten.</w:t>
      </w:r>
    </w:p>
    <w:p w:rsidR="000974DA" w:rsidRPr="00630E13" w:rsidRDefault="000974DA" w:rsidP="000974DA">
      <w:pPr>
        <w:pStyle w:val="RubrikB3"/>
      </w:pPr>
      <w:bookmarkStart w:id="115" w:name="_Toc265658904"/>
      <w:bookmarkStart w:id="116" w:name="_Toc454372947"/>
      <w:r w:rsidRPr="00630E13">
        <w:t>Jämförbarhet mellan grupper</w:t>
      </w:r>
      <w:bookmarkEnd w:id="115"/>
      <w:bookmarkEnd w:id="116"/>
    </w:p>
    <w:p w:rsidR="00960068" w:rsidRPr="00630E13" w:rsidRDefault="007A416C" w:rsidP="007842BF">
      <w:pPr>
        <w:pStyle w:val="Brdtext"/>
      </w:pPr>
      <w:r w:rsidRPr="000F6EEA">
        <w:t>Jämförbarhet i de variabler som skrivits fram finns mellan de tre undersökningarna om energianvändning i småhus, flerbostadshus och lokaler.</w:t>
      </w:r>
    </w:p>
    <w:p w:rsidR="000974DA" w:rsidRPr="00630E13" w:rsidRDefault="000974DA" w:rsidP="000974DA">
      <w:pPr>
        <w:pStyle w:val="RubrikB3"/>
      </w:pPr>
      <w:bookmarkStart w:id="117" w:name="_Toc265658905"/>
      <w:bookmarkStart w:id="118" w:name="_Toc454372948"/>
      <w:r w:rsidRPr="00630E13">
        <w:t>Samanvändbarhet med annan statistik</w:t>
      </w:r>
      <w:bookmarkEnd w:id="117"/>
      <w:bookmarkEnd w:id="118"/>
    </w:p>
    <w:p w:rsidR="004956D9" w:rsidRPr="00630E13" w:rsidRDefault="004956D9" w:rsidP="004956D9">
      <w:pPr>
        <w:pStyle w:val="Brdtext"/>
      </w:pPr>
      <w:r w:rsidRPr="00630E13">
        <w:t>Statistiken utgör underlag för energibalanser samt Energimyndighetens publikationer Energiläget och Energiindikatorer. Statistiken utgör också underlag för den Kommunala och Regionala Energistatistiken samt Nationalräkenskaperna.</w:t>
      </w:r>
    </w:p>
    <w:p w:rsidR="000974DA" w:rsidRPr="00630E13" w:rsidRDefault="000974DA" w:rsidP="000974DA">
      <w:pPr>
        <w:pStyle w:val="RubrikB2"/>
      </w:pPr>
      <w:bookmarkStart w:id="119" w:name="_Toc265658906"/>
      <w:bookmarkStart w:id="120" w:name="_Toc454372949"/>
      <w:r w:rsidRPr="00630E13">
        <w:t>Tillgänglighet och förståelighet</w:t>
      </w:r>
      <w:bookmarkEnd w:id="119"/>
      <w:bookmarkEnd w:id="120"/>
    </w:p>
    <w:p w:rsidR="000974DA" w:rsidRPr="00630E13" w:rsidRDefault="000974DA" w:rsidP="000974DA">
      <w:pPr>
        <w:pStyle w:val="RubrikB3"/>
      </w:pPr>
      <w:bookmarkStart w:id="121" w:name="_Toc265658907"/>
      <w:bookmarkStart w:id="122" w:name="_Toc454372950"/>
      <w:r w:rsidRPr="00630E13">
        <w:t>Spridningsformer</w:t>
      </w:r>
      <w:bookmarkEnd w:id="121"/>
      <w:bookmarkEnd w:id="122"/>
    </w:p>
    <w:p w:rsidR="00A826D0" w:rsidRPr="00630E13" w:rsidRDefault="00960068" w:rsidP="007842BF">
      <w:pPr>
        <w:pStyle w:val="Brdtext"/>
      </w:pPr>
      <w:r w:rsidRPr="00630E13">
        <w:rPr>
          <w:noProof/>
        </w:rPr>
        <w:t xml:space="preserve">Resultat av undersökningen publiceras från och med </w:t>
      </w:r>
      <w:r w:rsidR="004956D9" w:rsidRPr="00630E13">
        <w:rPr>
          <w:noProof/>
        </w:rPr>
        <w:t>statistik</w:t>
      </w:r>
      <w:r w:rsidRPr="00630E13">
        <w:rPr>
          <w:noProof/>
        </w:rPr>
        <w:t>år</w:t>
      </w:r>
      <w:r w:rsidR="004956D9" w:rsidRPr="00630E13">
        <w:rPr>
          <w:noProof/>
        </w:rPr>
        <w:t>et</w:t>
      </w:r>
      <w:r w:rsidRPr="00630E13">
        <w:rPr>
          <w:noProof/>
        </w:rPr>
        <w:t xml:space="preserve"> 200</w:t>
      </w:r>
      <w:r w:rsidR="004956D9" w:rsidRPr="00630E13">
        <w:rPr>
          <w:noProof/>
        </w:rPr>
        <w:t>7</w:t>
      </w:r>
      <w:r w:rsidRPr="00630E13">
        <w:rPr>
          <w:noProof/>
        </w:rPr>
        <w:t xml:space="preserve"> i serien Energimyndighetens Statistik (ES). Mellan åren 1981 och 2007 har resultaten publicerats av SCB i SM serie EN 16. Före 1981 publicerades materialet i SM serie Bo.</w:t>
      </w:r>
      <w:r w:rsidRPr="00630E13">
        <w:t xml:space="preserve"> Resultaten </w:t>
      </w:r>
      <w:r w:rsidR="003567AC" w:rsidRPr="00630E13">
        <w:t xml:space="preserve">redovisas dels i tryckt form och dels på </w:t>
      </w:r>
      <w:r w:rsidRPr="00630E13">
        <w:t>Energimyndighetens webbplats www.energimyndigheten.se</w:t>
      </w:r>
      <w:r w:rsidR="004956D9" w:rsidRPr="00630E13">
        <w:t>.</w:t>
      </w:r>
    </w:p>
    <w:p w:rsidR="000974DA" w:rsidRPr="00630E13" w:rsidRDefault="000974DA" w:rsidP="000974DA">
      <w:pPr>
        <w:pStyle w:val="RubrikB3"/>
      </w:pPr>
      <w:bookmarkStart w:id="123" w:name="_Toc265658908"/>
      <w:bookmarkStart w:id="124" w:name="_Toc454372951"/>
      <w:r w:rsidRPr="00630E13">
        <w:t>Presentation</w:t>
      </w:r>
      <w:bookmarkEnd w:id="123"/>
      <w:bookmarkEnd w:id="124"/>
    </w:p>
    <w:p w:rsidR="000D63C7" w:rsidRPr="00630E13" w:rsidRDefault="000D6063" w:rsidP="00E732C0">
      <w:pPr>
        <w:pStyle w:val="Brdtext"/>
      </w:pPr>
      <w:r w:rsidRPr="00630E13">
        <w:t>R</w:t>
      </w:r>
      <w:r w:rsidR="000D63C7" w:rsidRPr="00630E13">
        <w:t xml:space="preserve">apporten </w:t>
      </w:r>
      <w:r w:rsidR="0027570A" w:rsidRPr="00630E13">
        <w:fldChar w:fldCharType="begin"/>
      </w:r>
      <w:r w:rsidR="0027570A" w:rsidRPr="00630E13">
        <w:instrText xml:space="preserve"> REF Rapport_LOK_fullt_namn \h  \* MERGEFORMAT </w:instrText>
      </w:r>
      <w:r w:rsidR="0027570A" w:rsidRPr="00630E13">
        <w:fldChar w:fldCharType="separate"/>
      </w:r>
      <w:r w:rsidR="003847C3" w:rsidRPr="003847C3">
        <w:rPr>
          <w:i/>
        </w:rPr>
        <w:t>Energistatistik för lokaler 2015</w:t>
      </w:r>
      <w:r w:rsidR="003847C3" w:rsidRPr="000F6EEA">
        <w:t xml:space="preserve"> (ES2015:06)</w:t>
      </w:r>
      <w:r w:rsidR="0027570A" w:rsidRPr="00630E13">
        <w:fldChar w:fldCharType="end"/>
      </w:r>
      <w:r w:rsidR="00BD389E" w:rsidRPr="00630E13">
        <w:t xml:space="preserve"> </w:t>
      </w:r>
      <w:r w:rsidR="000D63C7" w:rsidRPr="00630E13">
        <w:t>består av text, tablåer, tabeller och diagram.</w:t>
      </w:r>
      <w:r w:rsidR="002B5727" w:rsidRPr="00630E13">
        <w:t xml:space="preserve"> Rapporten har ett omfång om cirka 60 sidor.</w:t>
      </w:r>
      <w:r w:rsidR="000D63C7" w:rsidRPr="00630E13">
        <w:t xml:space="preserve"> </w:t>
      </w:r>
    </w:p>
    <w:p w:rsidR="000974DA" w:rsidRPr="00630E13" w:rsidRDefault="000974DA" w:rsidP="000974DA">
      <w:pPr>
        <w:pStyle w:val="RubrikB3"/>
      </w:pPr>
      <w:bookmarkStart w:id="125" w:name="_Toc265658909"/>
      <w:bookmarkStart w:id="126" w:name="_Toc454372952"/>
      <w:r w:rsidRPr="00630E13">
        <w:t>Dokumentation</w:t>
      </w:r>
      <w:bookmarkEnd w:id="125"/>
      <w:bookmarkEnd w:id="126"/>
    </w:p>
    <w:p w:rsidR="000D63C7" w:rsidRPr="00630E13" w:rsidRDefault="000D63C7" w:rsidP="007842BF">
      <w:pPr>
        <w:pStyle w:val="Brdtext"/>
      </w:pPr>
      <w:r w:rsidRPr="00630E13">
        <w:t>Detta dokument, Beskrivning av statistiken, utgör en dokumentation av hur statistiken produceras och uppdateras i samband med ny publicering.</w:t>
      </w:r>
    </w:p>
    <w:p w:rsidR="000974DA" w:rsidRPr="00630E13" w:rsidRDefault="000974DA" w:rsidP="000974DA">
      <w:pPr>
        <w:pStyle w:val="RubrikB3"/>
      </w:pPr>
      <w:bookmarkStart w:id="127" w:name="_Toc265658910"/>
      <w:bookmarkStart w:id="128" w:name="_Toc454372953"/>
      <w:r w:rsidRPr="00630E13">
        <w:t>Tillgång till primärmaterial</w:t>
      </w:r>
      <w:bookmarkEnd w:id="127"/>
      <w:bookmarkEnd w:id="128"/>
    </w:p>
    <w:p w:rsidR="00960068" w:rsidRPr="00630E13" w:rsidRDefault="000D63C7" w:rsidP="007842BF">
      <w:pPr>
        <w:pStyle w:val="Brdtext"/>
      </w:pPr>
      <w:r w:rsidRPr="00630E13">
        <w:rPr>
          <w:noProof/>
        </w:rPr>
        <w:t>Energimyndigheten i egenskap av statistikansvarig myndighet är registeransvarig för undersökningen.</w:t>
      </w:r>
    </w:p>
    <w:p w:rsidR="00F24B2F" w:rsidRPr="00630E13" w:rsidRDefault="00F24B2F">
      <w:pPr>
        <w:spacing w:after="0" w:line="240" w:lineRule="auto"/>
        <w:rPr>
          <w:rFonts w:ascii="Arial" w:hAnsi="Arial" w:cs="Arial"/>
          <w:b/>
          <w:bCs/>
          <w:kern w:val="28"/>
          <w:sz w:val="28"/>
          <w:szCs w:val="32"/>
        </w:rPr>
      </w:pPr>
      <w:bookmarkStart w:id="129" w:name="_Toc265658911"/>
      <w:r w:rsidRPr="00630E13">
        <w:br w:type="page"/>
      </w:r>
    </w:p>
    <w:p w:rsidR="000974DA" w:rsidRPr="00630E13" w:rsidRDefault="000974DA" w:rsidP="000974DA">
      <w:pPr>
        <w:pStyle w:val="RubrikB3"/>
      </w:pPr>
      <w:bookmarkStart w:id="130" w:name="_Toc454372954"/>
      <w:r w:rsidRPr="00630E13">
        <w:lastRenderedPageBreak/>
        <w:t>Upplysningstjänster</w:t>
      </w:r>
      <w:bookmarkEnd w:id="129"/>
      <w:bookmarkEnd w:id="130"/>
    </w:p>
    <w:p w:rsidR="000D63C7" w:rsidRPr="00630E13" w:rsidRDefault="000D63C7" w:rsidP="00F24B2F">
      <w:pPr>
        <w:pStyle w:val="Underrubrik"/>
      </w:pPr>
      <w:proofErr w:type="spellStart"/>
      <w:r w:rsidRPr="00630E13">
        <w:t>Ansvarig</w:t>
      </w:r>
      <w:proofErr w:type="spellEnd"/>
      <w:r w:rsidRPr="00630E13">
        <w:t xml:space="preserve"> </w:t>
      </w:r>
      <w:proofErr w:type="spellStart"/>
      <w:r w:rsidRPr="00630E13">
        <w:t>myndighet</w:t>
      </w:r>
      <w:proofErr w:type="spellEnd"/>
      <w:r w:rsidR="00333DB6" w:rsidRPr="00630E13">
        <w:t>:</w:t>
      </w:r>
      <w:r w:rsidRPr="00630E13">
        <w:t xml:space="preserve"> </w:t>
      </w:r>
      <w:proofErr w:type="spellStart"/>
      <w:r w:rsidRPr="00630E13">
        <w:t>Energimyndigheten</w:t>
      </w:r>
      <w:proofErr w:type="spellEnd"/>
      <w:r w:rsidRPr="00630E13">
        <w:t xml:space="preserve"> </w:t>
      </w:r>
    </w:p>
    <w:tbl>
      <w:tblPr>
        <w:tblW w:w="7583" w:type="dxa"/>
        <w:tblLayout w:type="fixed"/>
        <w:tblCellMar>
          <w:left w:w="70" w:type="dxa"/>
          <w:right w:w="70" w:type="dxa"/>
        </w:tblCellMar>
        <w:tblLook w:val="0000" w:firstRow="0" w:lastRow="0" w:firstColumn="0" w:lastColumn="0" w:noHBand="0" w:noVBand="0"/>
      </w:tblPr>
      <w:tblGrid>
        <w:gridCol w:w="3189"/>
        <w:gridCol w:w="4394"/>
      </w:tblGrid>
      <w:tr w:rsidR="00792F62" w:rsidRPr="00630E13" w:rsidTr="00792F62">
        <w:tc>
          <w:tcPr>
            <w:tcW w:w="3189" w:type="dxa"/>
          </w:tcPr>
          <w:p w:rsidR="00792F62" w:rsidRPr="00630E13" w:rsidRDefault="00792F62" w:rsidP="00337BDC">
            <w:pPr>
              <w:pStyle w:val="Tabelltextkursiv"/>
            </w:pPr>
            <w:r w:rsidRPr="00630E13">
              <w:t xml:space="preserve">Myndighet/organisation: </w:t>
            </w:r>
          </w:p>
        </w:tc>
        <w:tc>
          <w:tcPr>
            <w:tcW w:w="4394" w:type="dxa"/>
          </w:tcPr>
          <w:p w:rsidR="00792F62" w:rsidRPr="00630E13" w:rsidRDefault="00792F62" w:rsidP="00FA4262">
            <w:pPr>
              <w:pStyle w:val="Tabelltext"/>
            </w:pPr>
            <w:r w:rsidRPr="00630E13">
              <w:t>Statens energimyndighet</w:t>
            </w:r>
          </w:p>
          <w:p w:rsidR="00792F62" w:rsidRPr="00630E13" w:rsidRDefault="00792F62" w:rsidP="00FA4262">
            <w:pPr>
              <w:pStyle w:val="Tabelltext"/>
            </w:pPr>
            <w:r w:rsidRPr="00630E13">
              <w:t>Enheten för energistatistik</w:t>
            </w:r>
          </w:p>
        </w:tc>
      </w:tr>
      <w:tr w:rsidR="00792F62" w:rsidRPr="00630E13" w:rsidTr="00792F62">
        <w:tc>
          <w:tcPr>
            <w:tcW w:w="3189" w:type="dxa"/>
          </w:tcPr>
          <w:p w:rsidR="00792F62" w:rsidRPr="00630E13" w:rsidRDefault="00792F62" w:rsidP="00337BDC">
            <w:pPr>
              <w:pStyle w:val="Tabelltextkursiv"/>
            </w:pPr>
            <w:r w:rsidRPr="00630E13">
              <w:t>Postadress:</w:t>
            </w:r>
          </w:p>
        </w:tc>
        <w:tc>
          <w:tcPr>
            <w:tcW w:w="4394" w:type="dxa"/>
          </w:tcPr>
          <w:p w:rsidR="00792F62" w:rsidRPr="00630E13" w:rsidRDefault="00792F62" w:rsidP="00FA4262">
            <w:pPr>
              <w:pStyle w:val="Tabelltext"/>
            </w:pPr>
            <w:r w:rsidRPr="00630E13">
              <w:t>Box 310, 631 04 ESKILSTUNA</w:t>
            </w:r>
          </w:p>
        </w:tc>
      </w:tr>
      <w:tr w:rsidR="00792F62" w:rsidRPr="00630E13" w:rsidTr="00792F62">
        <w:tc>
          <w:tcPr>
            <w:tcW w:w="3189" w:type="dxa"/>
          </w:tcPr>
          <w:p w:rsidR="00792F62" w:rsidRPr="00630E13" w:rsidRDefault="00792F62" w:rsidP="00337BDC">
            <w:pPr>
              <w:pStyle w:val="Tabelltextkursiv"/>
            </w:pPr>
            <w:r w:rsidRPr="00630E13">
              <w:t xml:space="preserve">Besöksadress: </w:t>
            </w:r>
          </w:p>
        </w:tc>
        <w:tc>
          <w:tcPr>
            <w:tcW w:w="4394" w:type="dxa"/>
          </w:tcPr>
          <w:p w:rsidR="00792F62" w:rsidRPr="00630E13" w:rsidRDefault="00792F62" w:rsidP="00FA4262">
            <w:pPr>
              <w:pStyle w:val="Tabelltext"/>
            </w:pPr>
            <w:r w:rsidRPr="00630E13">
              <w:t>Kungsgatan 43</w:t>
            </w:r>
          </w:p>
        </w:tc>
      </w:tr>
      <w:tr w:rsidR="00792F62" w:rsidRPr="00630E13" w:rsidTr="00792F62">
        <w:tc>
          <w:tcPr>
            <w:tcW w:w="3189" w:type="dxa"/>
          </w:tcPr>
          <w:p w:rsidR="00792F62" w:rsidRPr="00630E13" w:rsidRDefault="00792F62" w:rsidP="00337BDC">
            <w:pPr>
              <w:pStyle w:val="Tabelltextkursiv"/>
            </w:pPr>
            <w:r w:rsidRPr="00630E13">
              <w:t xml:space="preserve">Kontaktperson: </w:t>
            </w:r>
          </w:p>
        </w:tc>
        <w:tc>
          <w:tcPr>
            <w:tcW w:w="4394" w:type="dxa"/>
          </w:tcPr>
          <w:p w:rsidR="00792F62" w:rsidRPr="00630E13" w:rsidRDefault="00792F62" w:rsidP="00FA4262">
            <w:pPr>
              <w:pStyle w:val="Tabelltext"/>
            </w:pPr>
            <w:r w:rsidRPr="00630E13">
              <w:t>Lars Nilsson</w:t>
            </w:r>
          </w:p>
        </w:tc>
      </w:tr>
      <w:tr w:rsidR="00792F62" w:rsidRPr="00630E13" w:rsidTr="00792F62">
        <w:tc>
          <w:tcPr>
            <w:tcW w:w="3189" w:type="dxa"/>
          </w:tcPr>
          <w:p w:rsidR="00792F62" w:rsidRPr="00630E13" w:rsidRDefault="00792F62" w:rsidP="00337BDC">
            <w:pPr>
              <w:pStyle w:val="Tabelltextkursiv"/>
              <w:rPr>
                <w:lang w:val="de-DE"/>
              </w:rPr>
            </w:pPr>
            <w:r w:rsidRPr="00630E13">
              <w:rPr>
                <w:lang w:val="de-DE"/>
              </w:rPr>
              <w:t xml:space="preserve">Telefon: </w:t>
            </w:r>
          </w:p>
        </w:tc>
        <w:tc>
          <w:tcPr>
            <w:tcW w:w="4394" w:type="dxa"/>
          </w:tcPr>
          <w:p w:rsidR="00792F62" w:rsidRPr="00630E13" w:rsidRDefault="00792F62" w:rsidP="00FA4262">
            <w:pPr>
              <w:pStyle w:val="Tabelltext"/>
              <w:rPr>
                <w:lang w:val="de-DE"/>
              </w:rPr>
            </w:pPr>
            <w:r w:rsidRPr="00630E13">
              <w:rPr>
                <w:lang w:val="de-DE"/>
              </w:rPr>
              <w:t xml:space="preserve">016 </w:t>
            </w:r>
            <w:r w:rsidRPr="00630E13">
              <w:t>– 544 22 76</w:t>
            </w:r>
          </w:p>
        </w:tc>
      </w:tr>
      <w:tr w:rsidR="00792F62" w:rsidRPr="00630E13" w:rsidTr="00792F62">
        <w:tc>
          <w:tcPr>
            <w:tcW w:w="3189" w:type="dxa"/>
          </w:tcPr>
          <w:p w:rsidR="00792F62" w:rsidRPr="00630E13" w:rsidRDefault="00792F62" w:rsidP="00337BDC">
            <w:pPr>
              <w:pStyle w:val="Tabelltextkursiv"/>
              <w:rPr>
                <w:lang w:val="de-DE"/>
              </w:rPr>
            </w:pPr>
            <w:r w:rsidRPr="00630E13">
              <w:rPr>
                <w:lang w:val="de-DE"/>
              </w:rPr>
              <w:t xml:space="preserve">Telefax: </w:t>
            </w:r>
          </w:p>
        </w:tc>
        <w:tc>
          <w:tcPr>
            <w:tcW w:w="4394" w:type="dxa"/>
          </w:tcPr>
          <w:p w:rsidR="00792F62" w:rsidRPr="00630E13" w:rsidRDefault="00792F62" w:rsidP="00FA4262">
            <w:pPr>
              <w:pStyle w:val="Tabelltext"/>
            </w:pPr>
            <w:r w:rsidRPr="00630E13">
              <w:t>016 – 544 20 99</w:t>
            </w:r>
          </w:p>
        </w:tc>
      </w:tr>
      <w:tr w:rsidR="00792F62" w:rsidRPr="00630E13" w:rsidTr="00792F62">
        <w:tc>
          <w:tcPr>
            <w:tcW w:w="3189" w:type="dxa"/>
          </w:tcPr>
          <w:p w:rsidR="00792F62" w:rsidRPr="00630E13" w:rsidRDefault="00792F62" w:rsidP="00337BDC">
            <w:pPr>
              <w:pStyle w:val="Tabelltextkursiv"/>
              <w:rPr>
                <w:lang w:val="de-DE"/>
              </w:rPr>
            </w:pPr>
            <w:r w:rsidRPr="00630E13">
              <w:rPr>
                <w:lang w:val="de-DE"/>
              </w:rPr>
              <w:t xml:space="preserve">E-post: </w:t>
            </w:r>
          </w:p>
        </w:tc>
        <w:tc>
          <w:tcPr>
            <w:tcW w:w="4394" w:type="dxa"/>
          </w:tcPr>
          <w:p w:rsidR="00792F62" w:rsidRPr="00630E13" w:rsidRDefault="00792F62" w:rsidP="00FA4262">
            <w:pPr>
              <w:pStyle w:val="Tabelltext"/>
              <w:rPr>
                <w:lang w:val="de-DE"/>
              </w:rPr>
            </w:pPr>
            <w:r w:rsidRPr="00630E13">
              <w:rPr>
                <w:lang w:val="de-DE"/>
              </w:rPr>
              <w:t>fornamn.efternamn@</w:t>
            </w:r>
            <w:r w:rsidRPr="00630E13">
              <w:rPr>
                <w:szCs w:val="24"/>
              </w:rPr>
              <w:t>energimyndigheten</w:t>
            </w:r>
            <w:r w:rsidRPr="00630E13">
              <w:rPr>
                <w:lang w:val="de-DE"/>
              </w:rPr>
              <w:t>.se</w:t>
            </w:r>
          </w:p>
        </w:tc>
      </w:tr>
    </w:tbl>
    <w:p w:rsidR="000D63C7" w:rsidRPr="00630E13" w:rsidRDefault="000D63C7" w:rsidP="007842BF">
      <w:pPr>
        <w:pStyle w:val="Brdtext"/>
      </w:pPr>
    </w:p>
    <w:p w:rsidR="000D63C7" w:rsidRPr="00630E13" w:rsidRDefault="000D63C7" w:rsidP="00F24B2F">
      <w:pPr>
        <w:pStyle w:val="Underrubrik"/>
      </w:pPr>
      <w:proofErr w:type="spellStart"/>
      <w:r w:rsidRPr="00630E13">
        <w:t>Producent</w:t>
      </w:r>
      <w:proofErr w:type="spellEnd"/>
      <w:r w:rsidR="00333DB6" w:rsidRPr="00630E13">
        <w:t>:</w:t>
      </w:r>
      <w:r w:rsidRPr="00630E13">
        <w:t xml:space="preserve"> </w:t>
      </w:r>
      <w:proofErr w:type="spellStart"/>
      <w:r w:rsidRPr="00630E13">
        <w:t>Statisticon</w:t>
      </w:r>
      <w:proofErr w:type="spellEnd"/>
    </w:p>
    <w:tbl>
      <w:tblPr>
        <w:tblW w:w="0" w:type="auto"/>
        <w:tblLayout w:type="fixed"/>
        <w:tblCellMar>
          <w:left w:w="70" w:type="dxa"/>
          <w:right w:w="70" w:type="dxa"/>
        </w:tblCellMar>
        <w:tblLook w:val="0000" w:firstRow="0" w:lastRow="0" w:firstColumn="0" w:lastColumn="0" w:noHBand="0" w:noVBand="0"/>
      </w:tblPr>
      <w:tblGrid>
        <w:gridCol w:w="3189"/>
        <w:gridCol w:w="4781"/>
      </w:tblGrid>
      <w:tr w:rsidR="00F24B2F" w:rsidRPr="00630E13" w:rsidTr="000D63C7">
        <w:tc>
          <w:tcPr>
            <w:tcW w:w="3189" w:type="dxa"/>
          </w:tcPr>
          <w:p w:rsidR="00F24B2F" w:rsidRPr="00630E13" w:rsidRDefault="00F24B2F" w:rsidP="00337BDC">
            <w:pPr>
              <w:pStyle w:val="Tabelltextkursiv"/>
            </w:pPr>
            <w:r w:rsidRPr="00630E13">
              <w:t xml:space="preserve">Myndighet/organisation: </w:t>
            </w:r>
          </w:p>
        </w:tc>
        <w:tc>
          <w:tcPr>
            <w:tcW w:w="4781" w:type="dxa"/>
          </w:tcPr>
          <w:p w:rsidR="00F24B2F" w:rsidRPr="00630E13" w:rsidRDefault="00F24B2F" w:rsidP="00337BDC">
            <w:pPr>
              <w:pStyle w:val="Tabelltext"/>
              <w:rPr>
                <w:szCs w:val="24"/>
              </w:rPr>
            </w:pPr>
            <w:r w:rsidRPr="00630E13">
              <w:t>Statisticon</w:t>
            </w:r>
          </w:p>
        </w:tc>
      </w:tr>
      <w:tr w:rsidR="00F24B2F" w:rsidRPr="00630E13" w:rsidTr="000D63C7">
        <w:tc>
          <w:tcPr>
            <w:tcW w:w="3189" w:type="dxa"/>
          </w:tcPr>
          <w:p w:rsidR="00F24B2F" w:rsidRPr="00630E13" w:rsidRDefault="00F24B2F" w:rsidP="00337BDC">
            <w:pPr>
              <w:pStyle w:val="Tabelltextkursiv"/>
            </w:pPr>
            <w:r w:rsidRPr="00630E13">
              <w:t xml:space="preserve">Postadress: </w:t>
            </w:r>
          </w:p>
        </w:tc>
        <w:tc>
          <w:tcPr>
            <w:tcW w:w="4781" w:type="dxa"/>
          </w:tcPr>
          <w:p w:rsidR="00F24B2F" w:rsidRPr="00630E13" w:rsidRDefault="00F24B2F" w:rsidP="00337BDC">
            <w:pPr>
              <w:pStyle w:val="Tabelltext"/>
            </w:pPr>
            <w:r w:rsidRPr="00630E13">
              <w:t>Östra Ågatan 31, 753 22 Uppsala</w:t>
            </w:r>
          </w:p>
        </w:tc>
      </w:tr>
      <w:tr w:rsidR="00F24B2F" w:rsidRPr="00630E13" w:rsidTr="000D63C7">
        <w:tc>
          <w:tcPr>
            <w:tcW w:w="3189" w:type="dxa"/>
          </w:tcPr>
          <w:p w:rsidR="00F24B2F" w:rsidRPr="00630E13" w:rsidRDefault="00F24B2F" w:rsidP="00337BDC">
            <w:pPr>
              <w:pStyle w:val="Tabelltextkursiv"/>
            </w:pPr>
            <w:r w:rsidRPr="00630E13">
              <w:t>Besöksadress:</w:t>
            </w:r>
          </w:p>
        </w:tc>
        <w:tc>
          <w:tcPr>
            <w:tcW w:w="4781" w:type="dxa"/>
          </w:tcPr>
          <w:p w:rsidR="00F24B2F" w:rsidRPr="00630E13" w:rsidRDefault="00F24B2F" w:rsidP="00337BDC">
            <w:pPr>
              <w:pStyle w:val="Tabelltext"/>
            </w:pPr>
            <w:r w:rsidRPr="00630E13">
              <w:t>Östra Ågatan 31</w:t>
            </w:r>
          </w:p>
        </w:tc>
      </w:tr>
      <w:tr w:rsidR="00F24B2F" w:rsidRPr="00630E13" w:rsidTr="000D63C7">
        <w:tc>
          <w:tcPr>
            <w:tcW w:w="3189" w:type="dxa"/>
          </w:tcPr>
          <w:p w:rsidR="00F24B2F" w:rsidRPr="00630E13" w:rsidRDefault="00F24B2F" w:rsidP="00337BDC">
            <w:pPr>
              <w:pStyle w:val="Tabelltextkursiv"/>
            </w:pPr>
            <w:r w:rsidRPr="00630E13">
              <w:t xml:space="preserve">Kontaktperson: </w:t>
            </w:r>
          </w:p>
        </w:tc>
        <w:tc>
          <w:tcPr>
            <w:tcW w:w="4781" w:type="dxa"/>
          </w:tcPr>
          <w:p w:rsidR="00F24B2F" w:rsidRPr="00630E13" w:rsidRDefault="007A416C" w:rsidP="00337BDC">
            <w:pPr>
              <w:pStyle w:val="Tabelltext"/>
            </w:pPr>
            <w:r>
              <w:t>Åsa Greijer</w:t>
            </w:r>
          </w:p>
        </w:tc>
      </w:tr>
      <w:tr w:rsidR="00F24B2F" w:rsidRPr="00630E13" w:rsidTr="000D63C7">
        <w:tc>
          <w:tcPr>
            <w:tcW w:w="3189" w:type="dxa"/>
          </w:tcPr>
          <w:p w:rsidR="00F24B2F" w:rsidRPr="00630E13" w:rsidRDefault="00F24B2F" w:rsidP="00337BDC">
            <w:pPr>
              <w:pStyle w:val="Tabelltextkursiv"/>
            </w:pPr>
            <w:r w:rsidRPr="00630E13">
              <w:t xml:space="preserve">Telefon: </w:t>
            </w:r>
          </w:p>
        </w:tc>
        <w:tc>
          <w:tcPr>
            <w:tcW w:w="4781" w:type="dxa"/>
          </w:tcPr>
          <w:p w:rsidR="00F24B2F" w:rsidRPr="00630E13" w:rsidRDefault="00F24B2F" w:rsidP="00A626B2">
            <w:pPr>
              <w:pStyle w:val="Tabelltext"/>
            </w:pPr>
            <w:r w:rsidRPr="00630E13">
              <w:t xml:space="preserve">010 </w:t>
            </w:r>
            <w:r w:rsidRPr="00630E13">
              <w:rPr>
                <w:lang w:val="de-DE"/>
              </w:rPr>
              <w:t>–</w:t>
            </w:r>
            <w:r w:rsidRPr="00630E13">
              <w:t xml:space="preserve"> 130 80 0</w:t>
            </w:r>
            <w:r w:rsidR="00A626B2">
              <w:t>0</w:t>
            </w:r>
          </w:p>
        </w:tc>
      </w:tr>
      <w:tr w:rsidR="00F24B2F" w:rsidRPr="00630E13" w:rsidTr="000D63C7">
        <w:tc>
          <w:tcPr>
            <w:tcW w:w="3189" w:type="dxa"/>
          </w:tcPr>
          <w:p w:rsidR="00F24B2F" w:rsidRPr="00630E13" w:rsidRDefault="00F24B2F" w:rsidP="00337BDC">
            <w:pPr>
              <w:pStyle w:val="Tabelltextkursiv"/>
              <w:rPr>
                <w:lang w:val="de-DE"/>
              </w:rPr>
            </w:pPr>
            <w:r w:rsidRPr="00630E13">
              <w:rPr>
                <w:lang w:val="de-DE"/>
              </w:rPr>
              <w:t>Telefax</w:t>
            </w:r>
          </w:p>
        </w:tc>
        <w:tc>
          <w:tcPr>
            <w:tcW w:w="4781" w:type="dxa"/>
          </w:tcPr>
          <w:p w:rsidR="00F24B2F" w:rsidRPr="00630E13" w:rsidRDefault="00F24B2F" w:rsidP="00337BDC">
            <w:pPr>
              <w:pStyle w:val="Tabelltext"/>
              <w:rPr>
                <w:lang w:val="de-DE"/>
              </w:rPr>
            </w:pPr>
            <w:r w:rsidRPr="00630E13">
              <w:rPr>
                <w:lang w:val="de-DE"/>
              </w:rPr>
              <w:t>-</w:t>
            </w:r>
          </w:p>
        </w:tc>
      </w:tr>
      <w:tr w:rsidR="00F24B2F" w:rsidRPr="00630E13" w:rsidTr="000D63C7">
        <w:tc>
          <w:tcPr>
            <w:tcW w:w="3189" w:type="dxa"/>
          </w:tcPr>
          <w:p w:rsidR="00F24B2F" w:rsidRPr="00630E13" w:rsidRDefault="00F24B2F" w:rsidP="00337BDC">
            <w:pPr>
              <w:pStyle w:val="Tabelltextkursiv"/>
            </w:pPr>
            <w:r w:rsidRPr="00630E13">
              <w:t xml:space="preserve">E-post: </w:t>
            </w:r>
          </w:p>
        </w:tc>
        <w:tc>
          <w:tcPr>
            <w:tcW w:w="4781" w:type="dxa"/>
          </w:tcPr>
          <w:p w:rsidR="00F24B2F" w:rsidRPr="00630E13" w:rsidRDefault="00F24B2F" w:rsidP="00337BDC">
            <w:pPr>
              <w:pStyle w:val="Tabelltext"/>
              <w:rPr>
                <w:lang w:val="de-DE"/>
              </w:rPr>
            </w:pPr>
            <w:r w:rsidRPr="00630E13">
              <w:rPr>
                <w:lang w:val="de-DE"/>
              </w:rPr>
              <w:t>fornamn.efternamn@statisticon.se</w:t>
            </w:r>
          </w:p>
        </w:tc>
      </w:tr>
    </w:tbl>
    <w:p w:rsidR="00960068" w:rsidRPr="00630E13" w:rsidRDefault="00960068" w:rsidP="007842BF">
      <w:pPr>
        <w:pStyle w:val="Brdtext"/>
      </w:pPr>
    </w:p>
    <w:p w:rsidR="000974DA" w:rsidRPr="00630E13" w:rsidRDefault="000974DA" w:rsidP="000974DA">
      <w:pPr>
        <w:pStyle w:val="RubrikB2"/>
      </w:pPr>
      <w:bookmarkStart w:id="131" w:name="_Toc454372955"/>
      <w:r w:rsidRPr="00630E13">
        <w:t>Referenser</w:t>
      </w:r>
      <w:bookmarkEnd w:id="131"/>
    </w:p>
    <w:p w:rsidR="00C523CC" w:rsidRPr="00C523CC" w:rsidRDefault="00C523CC" w:rsidP="007842BF">
      <w:pPr>
        <w:pStyle w:val="Brdtext"/>
        <w:rPr>
          <w:lang w:val="en-US"/>
        </w:rPr>
      </w:pPr>
    </w:p>
    <w:p w:rsidR="00C523CC" w:rsidRDefault="00C523CC" w:rsidP="00C523CC">
      <w:pPr>
        <w:rPr>
          <w:lang w:val="en-US"/>
        </w:rPr>
      </w:pPr>
      <w:r w:rsidRPr="00630E13">
        <w:rPr>
          <w:lang w:val="en-US"/>
        </w:rPr>
        <w:t xml:space="preserve">Cochran, W. G. (1977), </w:t>
      </w:r>
      <w:r w:rsidRPr="00630E13">
        <w:rPr>
          <w:i/>
          <w:lang w:val="en-US"/>
        </w:rPr>
        <w:t>Sampling Techniques</w:t>
      </w:r>
      <w:r w:rsidRPr="00630E13">
        <w:rPr>
          <w:lang w:val="en-US"/>
        </w:rPr>
        <w:t xml:space="preserve">, </w:t>
      </w:r>
      <w:proofErr w:type="spellStart"/>
      <w:r w:rsidRPr="00630E13">
        <w:rPr>
          <w:lang w:val="en-US"/>
        </w:rPr>
        <w:t>tredje</w:t>
      </w:r>
      <w:proofErr w:type="spellEnd"/>
      <w:r w:rsidRPr="00630E13">
        <w:rPr>
          <w:lang w:val="en-US"/>
        </w:rPr>
        <w:t xml:space="preserve"> </w:t>
      </w:r>
      <w:proofErr w:type="spellStart"/>
      <w:r w:rsidRPr="00630E13">
        <w:rPr>
          <w:lang w:val="en-US"/>
        </w:rPr>
        <w:t>upplagan</w:t>
      </w:r>
      <w:proofErr w:type="spellEnd"/>
      <w:r w:rsidRPr="00630E13">
        <w:rPr>
          <w:lang w:val="en-US"/>
        </w:rPr>
        <w:t>. John Wiley &amp; Sons, New York</w:t>
      </w:r>
      <w:r>
        <w:rPr>
          <w:lang w:val="en-US"/>
        </w:rPr>
        <w:t>.</w:t>
      </w:r>
    </w:p>
    <w:p w:rsidR="00C523CC" w:rsidRPr="00C523CC" w:rsidRDefault="00C523CC" w:rsidP="00C523CC">
      <w:r w:rsidRPr="00C523CC">
        <w:t xml:space="preserve">Nyfjäll, M. (2014). Energistatistik lokaler 2014 – Justering av stratifieringen. </w:t>
      </w:r>
      <w:r>
        <w:t>Intern konsultrapport från Statisticon åt Energimyndigheten. Daterad 2015-01-27.</w:t>
      </w:r>
    </w:p>
    <w:p w:rsidR="000D63C7" w:rsidRPr="00630E13" w:rsidRDefault="000D63C7" w:rsidP="007842BF">
      <w:pPr>
        <w:pStyle w:val="Brdtext"/>
      </w:pPr>
      <w:r w:rsidRPr="00630E13">
        <w:t>Statistiska Centralbyrån (2001). Meddelande i Samordningsfrågor 2001:1. Kvalitetsbegrepp och riktlinjer för kvalitetsdeklaration av officiell statistik.</w:t>
      </w:r>
    </w:p>
    <w:p w:rsidR="00CA1EAB" w:rsidRDefault="000D63C7" w:rsidP="000F6EEA">
      <w:pPr>
        <w:pStyle w:val="Brdtext"/>
        <w:rPr>
          <w:lang w:val="en-GB"/>
        </w:rPr>
      </w:pPr>
      <w:proofErr w:type="spellStart"/>
      <w:r w:rsidRPr="00550D71">
        <w:t>Särndal</w:t>
      </w:r>
      <w:proofErr w:type="spellEnd"/>
      <w:r w:rsidRPr="00550D71">
        <w:t xml:space="preserve">, C.E., Swensson, B and Wretman, J. (1992). </w:t>
      </w:r>
      <w:r w:rsidRPr="00630E13">
        <w:rPr>
          <w:i/>
          <w:iCs/>
          <w:lang w:val="en-GB"/>
        </w:rPr>
        <w:t>Model Assisted Survey Sampling</w:t>
      </w:r>
      <w:r w:rsidRPr="00630E13">
        <w:rPr>
          <w:lang w:val="en-GB"/>
        </w:rPr>
        <w:t>. New York: Springer-</w:t>
      </w:r>
      <w:proofErr w:type="spellStart"/>
      <w:r w:rsidRPr="00630E13">
        <w:rPr>
          <w:lang w:val="en-GB"/>
        </w:rPr>
        <w:t>Verlag</w:t>
      </w:r>
      <w:proofErr w:type="spellEnd"/>
    </w:p>
    <w:p w:rsidR="000F6EEA" w:rsidRPr="000F6EEA" w:rsidRDefault="000F6EEA" w:rsidP="000F6EEA">
      <w:pPr>
        <w:pStyle w:val="Brdtextmedfrstaindrag"/>
        <w:rPr>
          <w:lang w:val="en-GB"/>
        </w:rPr>
      </w:pPr>
    </w:p>
    <w:sectPr w:rsidR="000F6EEA" w:rsidRPr="000F6EEA" w:rsidSect="007F3051">
      <w:footerReference w:type="even" r:id="rId33"/>
      <w:footerReference w:type="default" r:id="rId34"/>
      <w:type w:val="oddPage"/>
      <w:pgSz w:w="11906" w:h="16838" w:code="9"/>
      <w:pgMar w:top="1701" w:right="1985" w:bottom="1985" w:left="1985"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9C" w:rsidRDefault="0015099C">
      <w:r>
        <w:separator/>
      </w:r>
    </w:p>
  </w:endnote>
  <w:endnote w:type="continuationSeparator" w:id="0">
    <w:p w:rsidR="0015099C" w:rsidRDefault="001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9C" w:rsidRDefault="0015099C" w:rsidP="00F5712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847C3">
      <w:rPr>
        <w:rStyle w:val="Sidnummer"/>
        <w:noProof/>
      </w:rPr>
      <w:t>20</w:t>
    </w:r>
    <w:r>
      <w:rPr>
        <w:rStyle w:val="Sidnummer"/>
      </w:rPr>
      <w:fldChar w:fldCharType="end"/>
    </w:r>
  </w:p>
  <w:p w:rsidR="0015099C" w:rsidRDefault="001509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9C" w:rsidRDefault="0015099C" w:rsidP="00F5712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847C3">
      <w:rPr>
        <w:rStyle w:val="Sidnummer"/>
        <w:noProof/>
      </w:rPr>
      <w:t>21</w:t>
    </w:r>
    <w:r>
      <w:rPr>
        <w:rStyle w:val="Sidnummer"/>
      </w:rPr>
      <w:fldChar w:fldCharType="end"/>
    </w:r>
  </w:p>
  <w:p w:rsidR="0015099C" w:rsidRDefault="001509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9C" w:rsidRDefault="0015099C">
      <w:r>
        <w:separator/>
      </w:r>
    </w:p>
  </w:footnote>
  <w:footnote w:type="continuationSeparator" w:id="0">
    <w:p w:rsidR="0015099C" w:rsidRDefault="0015099C">
      <w:r>
        <w:continuationSeparator/>
      </w:r>
    </w:p>
  </w:footnote>
  <w:footnote w:id="1">
    <w:p w:rsidR="0015099C" w:rsidRDefault="0015099C">
      <w:pPr>
        <w:pStyle w:val="Fotnotstext"/>
      </w:pPr>
      <w:r>
        <w:rPr>
          <w:rStyle w:val="Fotnotsreferens"/>
        </w:rPr>
        <w:footnoteRef/>
      </w:r>
      <w:r>
        <w:t xml:space="preserve"> Tidigare EDB Business Partner</w:t>
      </w:r>
    </w:p>
  </w:footnote>
  <w:footnote w:id="2">
    <w:p w:rsidR="0015099C" w:rsidRPr="009805A3" w:rsidRDefault="0015099C">
      <w:pPr>
        <w:pStyle w:val="Fotnotstext"/>
      </w:pPr>
      <w:r>
        <w:rPr>
          <w:rStyle w:val="Fotnotsreferens"/>
        </w:rPr>
        <w:footnoteRef/>
      </w:r>
      <w:r>
        <w:t xml:space="preserve"> Det finns en distinktion mellan termen lokalbyggnad och lokal. </w:t>
      </w:r>
      <w:r w:rsidRPr="009805A3">
        <w:t xml:space="preserve">Termen lokalbyggnad används för att beteckna </w:t>
      </w:r>
      <w:r w:rsidRPr="009805A3">
        <w:rPr>
          <w:u w:val="single"/>
        </w:rPr>
        <w:t>byggnad</w:t>
      </w:r>
      <w:r w:rsidRPr="009805A3">
        <w:t xml:space="preserve"> typklassad som lokal, istället för den kortare termen lokal. Detta för att termen lokal i rapporten </w:t>
      </w:r>
      <w:r>
        <w:t xml:space="preserve">Energistatistik för lokaler </w:t>
      </w:r>
      <w:r w:rsidRPr="009805A3">
        <w:t>har en annan användning: Den betecknar ett användningsområde för byggnaden. En byggnad typklassad som lokal kan ha flera använd</w:t>
      </w:r>
      <w:r>
        <w:softHyphen/>
      </w:r>
      <w:r w:rsidRPr="009805A3">
        <w:t>ningsområden, t.ex. kontor och restaurang. Detta betyder att lokalbyggnaden består av två lokaler, dvs. användningsområden.</w:t>
      </w:r>
      <w:r>
        <w:t xml:space="preserve"> I rapporten skattas både antalet lokalbyggnader och antalet lokaler.</w:t>
      </w:r>
    </w:p>
  </w:footnote>
  <w:footnote w:id="3">
    <w:p w:rsidR="0015099C" w:rsidRDefault="0015099C" w:rsidP="00C47AEF">
      <w:pPr>
        <w:pStyle w:val="Fotnotstext"/>
      </w:pPr>
      <w:r>
        <w:rPr>
          <w:rStyle w:val="Fotnotsreferens"/>
        </w:rPr>
        <w:footnoteRef/>
      </w:r>
      <w:r>
        <w:t xml:space="preserve"> I stort sett samma förfarande används för undersökningen energistatistik för flerbostadshus</w:t>
      </w:r>
    </w:p>
  </w:footnote>
  <w:footnote w:id="4">
    <w:p w:rsidR="0015099C" w:rsidRDefault="0015099C" w:rsidP="00143C67">
      <w:pPr>
        <w:pStyle w:val="Fotnotstext"/>
      </w:pPr>
      <w:r>
        <w:rPr>
          <w:rStyle w:val="Fotnotsreferens"/>
        </w:rPr>
        <w:footnoteRef/>
      </w:r>
      <w:r>
        <w:t xml:space="preserve"> År 2013 medförde denna insats</w:t>
      </w:r>
      <w:r w:rsidRPr="00EA7190">
        <w:t xml:space="preserve"> att ramen ökade med </w:t>
      </w:r>
      <w:r>
        <w:t>10 576</w:t>
      </w:r>
      <w:r w:rsidRPr="00EA7190">
        <w:t xml:space="preserve"> byggnader</w:t>
      </w:r>
      <w:r>
        <w:t>. För år 2014 saknas uppgift om hur många byggnader som lades till av denna orsak.</w:t>
      </w:r>
    </w:p>
  </w:footnote>
  <w:footnote w:id="5">
    <w:p w:rsidR="0015099C" w:rsidRDefault="0015099C" w:rsidP="00C47AEF">
      <w:pPr>
        <w:pStyle w:val="Fotnotstext"/>
      </w:pPr>
      <w:r>
        <w:rPr>
          <w:rStyle w:val="Fotnotsreferens"/>
        </w:rPr>
        <w:footnoteRef/>
      </w:r>
      <w:r>
        <w:t xml:space="preserve"> I systemet </w:t>
      </w:r>
      <w:r w:rsidRPr="00C96006">
        <w:t>SWEREF 99 TM</w:t>
      </w:r>
    </w:p>
  </w:footnote>
  <w:footnote w:id="6">
    <w:p w:rsidR="0015099C" w:rsidRDefault="0015099C" w:rsidP="00C47AEF">
      <w:pPr>
        <w:pStyle w:val="Fotnotstext"/>
      </w:pPr>
      <w:r w:rsidRPr="008B2237">
        <w:rPr>
          <w:rStyle w:val="Fotnotsreferens"/>
        </w:rPr>
        <w:footnoteRef/>
      </w:r>
      <w:r w:rsidRPr="008B2237">
        <w:t xml:space="preserve"> Tekniskt skapas denna variabel genom att slå samman två variabler från FR</w:t>
      </w:r>
      <w:r>
        <w:t xml:space="preserve"> Från variabeln </w:t>
      </w:r>
      <w:proofErr w:type="spellStart"/>
      <w:r>
        <w:t>rnpregby</w:t>
      </w:r>
      <w:proofErr w:type="spellEnd"/>
      <w:r>
        <w:t xml:space="preserve"> vilket är riksnyckelprefix (primärnyckel för registerbyggnad) från BALK, används det första tecknet och från variabeln </w:t>
      </w:r>
      <w:proofErr w:type="spellStart"/>
      <w:r>
        <w:t>ridregby</w:t>
      </w:r>
      <w:proofErr w:type="spellEnd"/>
      <w:r>
        <w:t xml:space="preserve"> vilket är riksnyckelid (primärnyckel för registerbyggnad) från BALK används de sju första tecknen.</w:t>
      </w:r>
    </w:p>
  </w:footnote>
  <w:footnote w:id="7">
    <w:p w:rsidR="0015099C" w:rsidRDefault="0015099C" w:rsidP="00F13DE1">
      <w:pPr>
        <w:pStyle w:val="Fotnotstext"/>
      </w:pPr>
      <w:r>
        <w:rPr>
          <w:rStyle w:val="Fotnotsreferens"/>
        </w:rPr>
        <w:footnoteRef/>
      </w:r>
      <w:r>
        <w:t xml:space="preserve"> Rörande stora lokalägare är undersökningsobjektet inte byggnad. Uppgiftslämnare kan själv välja för vilket objekt han/hon ska svara för. Vissa objekt utgörs av byggnader, medan andra utgörs av en eller flera fastigheter.</w:t>
      </w:r>
    </w:p>
  </w:footnote>
  <w:footnote w:id="8">
    <w:p w:rsidR="0015099C" w:rsidRDefault="0015099C" w:rsidP="009D2CDC">
      <w:pPr>
        <w:pStyle w:val="Fotnotstext"/>
      </w:pPr>
      <w:r>
        <w:rPr>
          <w:rStyle w:val="Fotnotsreferens"/>
        </w:rPr>
        <w:footnoteRef/>
      </w:r>
      <w:r>
        <w:t xml:space="preserve"> Typkod 800 - </w:t>
      </w:r>
      <w:proofErr w:type="gramStart"/>
      <w:r w:rsidRPr="00E235F1">
        <w:t>Ej</w:t>
      </w:r>
      <w:proofErr w:type="gramEnd"/>
      <w:r w:rsidRPr="00E235F1">
        <w:t xml:space="preserve"> fastställd typ av specialenhet ut</w:t>
      </w:r>
      <w:r>
        <w:t>g</w:t>
      </w:r>
      <w:r w:rsidRPr="00E235F1">
        <w:t>ör ett eget stratum men antalet byggnader i stratumet är lika med 0 varför</w:t>
      </w:r>
      <w:r>
        <w:t xml:space="preserve"> stratumet inte tas med i sammanställningen</w:t>
      </w:r>
    </w:p>
  </w:footnote>
  <w:footnote w:id="9">
    <w:p w:rsidR="0015099C" w:rsidRDefault="0015099C">
      <w:pPr>
        <w:pStyle w:val="Fotnotstext"/>
      </w:pPr>
      <w:r>
        <w:rPr>
          <w:rStyle w:val="Fotnotsreferens"/>
        </w:rPr>
        <w:footnoteRef/>
      </w:r>
      <w:r>
        <w:t xml:space="preserve"> För taxeringsenheten </w:t>
      </w:r>
      <w:r w:rsidRPr="00812654">
        <w:rPr>
          <w:color w:val="141414"/>
        </w:rPr>
        <w:t>(summerat över värderingsenheter med typkod</w:t>
      </w:r>
      <w:r>
        <w:rPr>
          <w:color w:val="141414"/>
        </w:rPr>
        <w:t xml:space="preserve"> </w:t>
      </w:r>
      <w:r w:rsidRPr="00812654">
        <w:rPr>
          <w:color w:val="141414"/>
        </w:rPr>
        <w:t>322</w:t>
      </w:r>
      <w:r>
        <w:rPr>
          <w:color w:val="141414"/>
        </w:rPr>
        <w:t xml:space="preserve"> och </w:t>
      </w:r>
      <w:r w:rsidRPr="00812654">
        <w:rPr>
          <w:color w:val="141414"/>
        </w:rPr>
        <w:t>325 från FTR)</w:t>
      </w:r>
      <w:r>
        <w:rPr>
          <w:color w:val="141414"/>
        </w:rPr>
        <w:t xml:space="preserve">. Variabeln heter </w:t>
      </w:r>
      <w:r w:rsidRPr="00812654">
        <w:rPr>
          <w:color w:val="141414"/>
        </w:rPr>
        <w:t>sumtotyta_322_325</w:t>
      </w:r>
      <w:r>
        <w:rPr>
          <w:color w:val="141414"/>
        </w:rPr>
        <w:t xml:space="preserve"> i ramen.</w:t>
      </w:r>
    </w:p>
  </w:footnote>
  <w:footnote w:id="10">
    <w:p w:rsidR="0015099C" w:rsidRDefault="0015099C" w:rsidP="00051BCC">
      <w:pPr>
        <w:pStyle w:val="Fotnotstext"/>
      </w:pPr>
      <w:r w:rsidRPr="0003088C">
        <w:rPr>
          <w:rStyle w:val="Fotnotsreferens"/>
        </w:rPr>
        <w:footnoteRef/>
      </w:r>
      <w:r w:rsidRPr="0003088C">
        <w:t xml:space="preserve"> Detta under förutsättning att ingen stratifiering används. Eftersom populationen stratifieras är sannolikheten att bli återvald</w:t>
      </w:r>
      <w:r>
        <w:t xml:space="preserve"> olika i olika strata. Värdet 750</w:t>
      </w:r>
      <w:r w:rsidRPr="0003088C">
        <w:t xml:space="preserve"> kan därför ses som en grov indikation på antalet återvalda </w:t>
      </w:r>
      <w:r>
        <w:t>lokalbyggnader</w:t>
      </w:r>
      <w:r w:rsidRPr="0003088C">
        <w:t>.</w:t>
      </w:r>
    </w:p>
  </w:footnote>
  <w:footnote w:id="11">
    <w:p w:rsidR="0015099C" w:rsidRDefault="0015099C">
      <w:pPr>
        <w:pStyle w:val="Fotnotstext"/>
      </w:pPr>
      <w:r>
        <w:rPr>
          <w:rStyle w:val="Fotnotsreferens"/>
        </w:rPr>
        <w:footnoteRef/>
      </w:r>
      <w:r>
        <w:t xml:space="preserve"> I stratum 15-18 avseende SFV används area från energideklarationen (</w:t>
      </w:r>
      <w:proofErr w:type="spellStart"/>
      <w:r>
        <w:t>Atemp</w:t>
      </w:r>
      <w:proofErr w:type="spellEnd"/>
      <w:r>
        <w:t>) eller BOA + LOA beroende på vad som fanns tillgängligt i allokeringen (</w:t>
      </w:r>
      <w:r w:rsidRPr="00F70FE1">
        <w:rPr>
          <w:i/>
        </w:rPr>
        <w:t>x</w:t>
      </w:r>
      <w:r>
        <w:t>-optimal). Allokeringen av SRV:s byggnader genomfördes av Statisticon. SCB genomförde allokeringen i övriga stratum.</w:t>
      </w:r>
    </w:p>
  </w:footnote>
  <w:footnote w:id="12">
    <w:p w:rsidR="0015099C" w:rsidRDefault="0015099C">
      <w:pPr>
        <w:pStyle w:val="Fotnotstext"/>
      </w:pPr>
      <w:r>
        <w:rPr>
          <w:rStyle w:val="Fotnotsreferens"/>
        </w:rPr>
        <w:footnoteRef/>
      </w:r>
      <w:r>
        <w:t xml:space="preserve"> Lokalarea och bostadsarea sammanlagd (variabeln </w:t>
      </w:r>
      <w:proofErr w:type="spellStart"/>
      <w:r>
        <w:t>TotBoaLoa</w:t>
      </w:r>
      <w:proofErr w:type="spellEnd"/>
      <w:r>
        <w:t>).</w:t>
      </w:r>
    </w:p>
  </w:footnote>
  <w:footnote w:id="13">
    <w:p w:rsidR="0015099C" w:rsidRDefault="0015099C" w:rsidP="007A416C">
      <w:pPr>
        <w:pStyle w:val="Fotnotstext"/>
      </w:pPr>
      <w:r>
        <w:rPr>
          <w:rStyle w:val="Fotnotsreferens"/>
        </w:rPr>
        <w:footnoteRef/>
      </w:r>
      <w:r>
        <w:t xml:space="preserve"> </w:t>
      </w:r>
      <w:r w:rsidRPr="00443FBC">
        <w:t>http://www.smhi.se/professionella-tjanster/professionella-tjanster/fastighet/ny-normalarsperiod-for-smhi-graddagar-och-smhi-energi-index-</w:t>
      </w:r>
      <w:proofErr w:type="gramStart"/>
      <w:r w:rsidRPr="00443FBC">
        <w:t>1.78405</w:t>
      </w:r>
      <w:proofErr w:type="gramEnd"/>
    </w:p>
  </w:footnote>
  <w:footnote w:id="14">
    <w:p w:rsidR="0015099C" w:rsidRDefault="0015099C" w:rsidP="00B94F3E">
      <w:pPr>
        <w:pStyle w:val="Fotnotstext"/>
        <w:rPr>
          <w:rFonts w:eastAsiaTheme="minorHAnsi"/>
        </w:rPr>
      </w:pPr>
      <w:r>
        <w:rPr>
          <w:rStyle w:val="Fotnotsreferens"/>
          <w:szCs w:val="24"/>
        </w:rPr>
        <w:t>[1]</w:t>
      </w:r>
      <w:r>
        <w:t xml:space="preserve"> Om fastigheten inte består av någon byggnad, t.ex. om byggnaden är riven, är objektet klassat som övertäckning</w:t>
      </w:r>
    </w:p>
  </w:footnote>
  <w:footnote w:id="15">
    <w:p w:rsidR="0015099C" w:rsidRDefault="0015099C">
      <w:pPr>
        <w:pStyle w:val="Fotnotstext"/>
      </w:pPr>
      <w:r>
        <w:rPr>
          <w:rStyle w:val="Fotnotsreferens"/>
        </w:rPr>
        <w:footnoteRef/>
      </w:r>
      <w:r>
        <w:t xml:space="preserve"> Vi bortser från eventuella effekter av mätfel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1AAF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C2BB0A"/>
    <w:lvl w:ilvl="0">
      <w:start w:val="1"/>
      <w:numFmt w:val="decimal"/>
      <w:lvlText w:val="%1."/>
      <w:lvlJc w:val="left"/>
      <w:pPr>
        <w:tabs>
          <w:tab w:val="num" w:pos="1209"/>
        </w:tabs>
        <w:ind w:left="1209" w:hanging="360"/>
      </w:pPr>
    </w:lvl>
  </w:abstractNum>
  <w:abstractNum w:abstractNumId="2">
    <w:nsid w:val="FFFFFF7E"/>
    <w:multiLevelType w:val="singleLevel"/>
    <w:tmpl w:val="A6825432"/>
    <w:lvl w:ilvl="0">
      <w:start w:val="1"/>
      <w:numFmt w:val="decimal"/>
      <w:lvlText w:val="%1."/>
      <w:lvlJc w:val="left"/>
      <w:pPr>
        <w:tabs>
          <w:tab w:val="num" w:pos="926"/>
        </w:tabs>
        <w:ind w:left="926" w:hanging="360"/>
      </w:pPr>
    </w:lvl>
  </w:abstractNum>
  <w:abstractNum w:abstractNumId="3">
    <w:nsid w:val="FFFFFF7F"/>
    <w:multiLevelType w:val="singleLevel"/>
    <w:tmpl w:val="112C09D6"/>
    <w:lvl w:ilvl="0">
      <w:start w:val="1"/>
      <w:numFmt w:val="decimal"/>
      <w:lvlText w:val="%1."/>
      <w:lvlJc w:val="left"/>
      <w:pPr>
        <w:tabs>
          <w:tab w:val="num" w:pos="643"/>
        </w:tabs>
        <w:ind w:left="643" w:hanging="360"/>
      </w:pPr>
    </w:lvl>
  </w:abstractNum>
  <w:abstractNum w:abstractNumId="4">
    <w:nsid w:val="FFFFFF80"/>
    <w:multiLevelType w:val="singleLevel"/>
    <w:tmpl w:val="1722B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6D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100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5A93B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A6C2F3A2"/>
    <w:lvl w:ilvl="0">
      <w:start w:val="1"/>
      <w:numFmt w:val="bullet"/>
      <w:pStyle w:val="Punktlista"/>
      <w:lvlText w:val=""/>
      <w:lvlJc w:val="left"/>
      <w:pPr>
        <w:tabs>
          <w:tab w:val="num" w:pos="360"/>
        </w:tabs>
        <w:ind w:left="360" w:hanging="360"/>
      </w:pPr>
      <w:rPr>
        <w:rFonts w:ascii="Symbol" w:hAnsi="Symbol" w:hint="default"/>
        <w:sz w:val="18"/>
      </w:rPr>
    </w:lvl>
  </w:abstractNum>
  <w:abstractNum w:abstractNumId="9">
    <w:nsid w:val="01595975"/>
    <w:multiLevelType w:val="hybridMultilevel"/>
    <w:tmpl w:val="54DA8F48"/>
    <w:lvl w:ilvl="0" w:tplc="B5DE9F7A">
      <w:start w:val="197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06B62FCF"/>
    <w:multiLevelType w:val="hybridMultilevel"/>
    <w:tmpl w:val="A7E456EC"/>
    <w:lvl w:ilvl="0" w:tplc="B5DE9F7A">
      <w:start w:val="197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6BE53F9"/>
    <w:multiLevelType w:val="hybridMultilevel"/>
    <w:tmpl w:val="79C63E98"/>
    <w:lvl w:ilvl="0" w:tplc="58E005D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AC26F6B"/>
    <w:multiLevelType w:val="hybridMultilevel"/>
    <w:tmpl w:val="8EE8E4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02D32CB"/>
    <w:multiLevelType w:val="hybridMultilevel"/>
    <w:tmpl w:val="750854D2"/>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4">
    <w:nsid w:val="16404B40"/>
    <w:multiLevelType w:val="hybridMultilevel"/>
    <w:tmpl w:val="E6B65D3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8095140"/>
    <w:multiLevelType w:val="hybridMultilevel"/>
    <w:tmpl w:val="716EFFB2"/>
    <w:lvl w:ilvl="0" w:tplc="D0FE309E">
      <w:start w:val="3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91F65DB"/>
    <w:multiLevelType w:val="hybridMultilevel"/>
    <w:tmpl w:val="8A5447FA"/>
    <w:lvl w:ilvl="0" w:tplc="2E8AA990">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B4147C5"/>
    <w:multiLevelType w:val="hybridMultilevel"/>
    <w:tmpl w:val="3D1A8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E013451"/>
    <w:multiLevelType w:val="hybridMultilevel"/>
    <w:tmpl w:val="9A58999C"/>
    <w:lvl w:ilvl="0" w:tplc="B002D4F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247548DD"/>
    <w:multiLevelType w:val="hybridMultilevel"/>
    <w:tmpl w:val="36CED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F911A92"/>
    <w:multiLevelType w:val="multilevel"/>
    <w:tmpl w:val="96C6C0BE"/>
    <w:lvl w:ilvl="0">
      <w:start w:val="1"/>
      <w:numFmt w:val="bullet"/>
      <w:pStyle w:val="adresstitelsid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55419F1"/>
    <w:multiLevelType w:val="multilevel"/>
    <w:tmpl w:val="04CE9176"/>
    <w:lvl w:ilvl="0">
      <w:start w:val="1"/>
      <w:numFmt w:val="upperLetter"/>
      <w:pStyle w:val="Rubrik1"/>
      <w:lvlText w:val="%1"/>
      <w:lvlJc w:val="left"/>
      <w:pPr>
        <w:tabs>
          <w:tab w:val="num" w:pos="1021"/>
        </w:tabs>
        <w:ind w:left="1021" w:hanging="1021"/>
      </w:pPr>
      <w:rPr>
        <w:rFonts w:hint="default"/>
      </w:rPr>
    </w:lvl>
    <w:lvl w:ilvl="1">
      <w:start w:val="1"/>
      <w:numFmt w:val="decimal"/>
      <w:pStyle w:val="Rubrik2"/>
      <w:lvlText w:val="%1.%2"/>
      <w:lvlJc w:val="left"/>
      <w:pPr>
        <w:tabs>
          <w:tab w:val="num" w:pos="1021"/>
        </w:tabs>
        <w:ind w:left="1021" w:hanging="1021"/>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2">
    <w:nsid w:val="3E4A5580"/>
    <w:multiLevelType w:val="multilevel"/>
    <w:tmpl w:val="8268308A"/>
    <w:lvl w:ilvl="0">
      <w:start w:val="2"/>
      <w:numFmt w:val="upperLetter"/>
      <w:pStyle w:val="RubrikB"/>
      <w:lvlText w:val="%1"/>
      <w:lvlJc w:val="left"/>
      <w:pPr>
        <w:tabs>
          <w:tab w:val="num" w:pos="1021"/>
        </w:tabs>
        <w:ind w:left="1021" w:hanging="1021"/>
      </w:pPr>
      <w:rPr>
        <w:rFonts w:hint="default"/>
      </w:rPr>
    </w:lvl>
    <w:lvl w:ilvl="1">
      <w:numFmt w:val="decimal"/>
      <w:lvlRestart w:val="0"/>
      <w:pStyle w:val="RubrikB2"/>
      <w:lvlText w:val="%1.%2"/>
      <w:lvlJc w:val="left"/>
      <w:pPr>
        <w:tabs>
          <w:tab w:val="num" w:pos="1021"/>
        </w:tabs>
        <w:ind w:left="1021" w:hanging="1021"/>
      </w:pPr>
      <w:rPr>
        <w:rFonts w:hint="default"/>
      </w:rPr>
    </w:lvl>
    <w:lvl w:ilvl="2">
      <w:start w:val="1"/>
      <w:numFmt w:val="decimal"/>
      <w:pStyle w:val="RubrikB3"/>
      <w:lvlText w:val="%2.%3"/>
      <w:lvlJc w:val="left"/>
      <w:pPr>
        <w:tabs>
          <w:tab w:val="num" w:pos="1021"/>
        </w:tabs>
        <w:ind w:left="1021" w:hanging="1021"/>
      </w:pPr>
      <w:rPr>
        <w:rFonts w:hint="default"/>
      </w:rPr>
    </w:lvl>
    <w:lvl w:ilvl="3">
      <w:start w:val="1"/>
      <w:numFmt w:val="decimal"/>
      <w:pStyle w:val="RubrikB4"/>
      <w:lvlText w:val="%2.%3.%4"/>
      <w:lvlJc w:val="left"/>
      <w:pPr>
        <w:tabs>
          <w:tab w:val="num" w:pos="1447"/>
        </w:tabs>
        <w:ind w:left="1447"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0C552FA"/>
    <w:multiLevelType w:val="hybridMultilevel"/>
    <w:tmpl w:val="09541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46D117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2531B8"/>
    <w:multiLevelType w:val="hybridMultilevel"/>
    <w:tmpl w:val="87BA792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B8C64D8"/>
    <w:multiLevelType w:val="hybridMultilevel"/>
    <w:tmpl w:val="1D70B31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nsid w:val="63C663A8"/>
    <w:multiLevelType w:val="hybridMultilevel"/>
    <w:tmpl w:val="64C0B05A"/>
    <w:lvl w:ilvl="0" w:tplc="12C6A272">
      <w:start w:val="1"/>
      <w:numFmt w:val="low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nsid w:val="67F02A82"/>
    <w:multiLevelType w:val="hybridMultilevel"/>
    <w:tmpl w:val="CB8E8C9C"/>
    <w:lvl w:ilvl="0" w:tplc="D6925A2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D2E4ED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FC403B8"/>
    <w:multiLevelType w:val="hybridMultilevel"/>
    <w:tmpl w:val="BEF65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FFA17E6"/>
    <w:multiLevelType w:val="hybridMultilevel"/>
    <w:tmpl w:val="0B5286DE"/>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32">
    <w:nsid w:val="7A39429D"/>
    <w:multiLevelType w:val="hybridMultilevel"/>
    <w:tmpl w:val="AAD8B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BD030AC"/>
    <w:multiLevelType w:val="hybridMultilevel"/>
    <w:tmpl w:val="E89AF282"/>
    <w:lvl w:ilvl="0" w:tplc="A598405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E92070B"/>
    <w:multiLevelType w:val="hybridMultilevel"/>
    <w:tmpl w:val="E3B4115A"/>
    <w:lvl w:ilvl="0" w:tplc="B002D4F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1"/>
  </w:num>
  <w:num w:numId="4">
    <w:abstractNumId w:val="22"/>
  </w:num>
  <w:num w:numId="5">
    <w:abstractNumId w:val="20"/>
  </w:num>
  <w:num w:numId="6">
    <w:abstractNumId w:val="7"/>
  </w:num>
  <w:num w:numId="7">
    <w:abstractNumId w:val="27"/>
  </w:num>
  <w:num w:numId="8">
    <w:abstractNumId w:val="24"/>
  </w:num>
  <w:num w:numId="9">
    <w:abstractNumId w:val="29"/>
  </w:num>
  <w:num w:numId="10">
    <w:abstractNumId w:val="3"/>
  </w:num>
  <w:num w:numId="11">
    <w:abstractNumId w:val="2"/>
  </w:num>
  <w:num w:numId="12">
    <w:abstractNumId w:val="1"/>
  </w:num>
  <w:num w:numId="13">
    <w:abstractNumId w:val="6"/>
  </w:num>
  <w:num w:numId="14">
    <w:abstractNumId w:val="5"/>
  </w:num>
  <w:num w:numId="15">
    <w:abstractNumId w:val="4"/>
  </w:num>
  <w:num w:numId="16">
    <w:abstractNumId w:val="28"/>
  </w:num>
  <w:num w:numId="17">
    <w:abstractNumId w:val="15"/>
  </w:num>
  <w:num w:numId="18">
    <w:abstractNumId w:val="33"/>
  </w:num>
  <w:num w:numId="19">
    <w:abstractNumId w:val="17"/>
  </w:num>
  <w:num w:numId="20">
    <w:abstractNumId w:val="11"/>
  </w:num>
  <w:num w:numId="21">
    <w:abstractNumId w:val="10"/>
  </w:num>
  <w:num w:numId="22">
    <w:abstractNumId w:val="9"/>
  </w:num>
  <w:num w:numId="23">
    <w:abstractNumId w:val="34"/>
  </w:num>
  <w:num w:numId="24">
    <w:abstractNumId w:val="26"/>
  </w:num>
  <w:num w:numId="25">
    <w:abstractNumId w:val="23"/>
  </w:num>
  <w:num w:numId="26">
    <w:abstractNumId w:val="16"/>
  </w:num>
  <w:num w:numId="27">
    <w:abstractNumId w:val="8"/>
  </w:num>
  <w:num w:numId="28">
    <w:abstractNumId w:val="8"/>
  </w:num>
  <w:num w:numId="29">
    <w:abstractNumId w:val="8"/>
  </w:num>
  <w:num w:numId="30">
    <w:abstractNumId w:val="18"/>
  </w:num>
  <w:num w:numId="31">
    <w:abstractNumId w:val="13"/>
  </w:num>
  <w:num w:numId="32">
    <w:abstractNumId w:val="31"/>
  </w:num>
  <w:num w:numId="33">
    <w:abstractNumId w:val="12"/>
  </w:num>
  <w:num w:numId="34">
    <w:abstractNumId w:val="32"/>
  </w:num>
  <w:num w:numId="35">
    <w:abstractNumId w:val="19"/>
  </w:num>
  <w:num w:numId="36">
    <w:abstractNumId w:val="14"/>
  </w:num>
  <w:num w:numId="37">
    <w:abstractNumId w:val="30"/>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um" w:val="w:compa"/>
    <w:docVar w:name="Dnr" w:val="w:docVa"/>
    <w:docVar w:name="Sokvag" w:val="w:docVa"/>
  </w:docVars>
  <w:rsids>
    <w:rsidRoot w:val="00CA2D6A"/>
    <w:rsid w:val="000014DC"/>
    <w:rsid w:val="00002614"/>
    <w:rsid w:val="00002E21"/>
    <w:rsid w:val="000030D3"/>
    <w:rsid w:val="00005629"/>
    <w:rsid w:val="000069B3"/>
    <w:rsid w:val="00007E5C"/>
    <w:rsid w:val="000106A8"/>
    <w:rsid w:val="000112D4"/>
    <w:rsid w:val="00011436"/>
    <w:rsid w:val="00011FDA"/>
    <w:rsid w:val="00012058"/>
    <w:rsid w:val="00012B6F"/>
    <w:rsid w:val="00012BC1"/>
    <w:rsid w:val="00012F68"/>
    <w:rsid w:val="000136DB"/>
    <w:rsid w:val="00013E39"/>
    <w:rsid w:val="00015E6C"/>
    <w:rsid w:val="00015F5E"/>
    <w:rsid w:val="000216F4"/>
    <w:rsid w:val="0002251B"/>
    <w:rsid w:val="00023911"/>
    <w:rsid w:val="00023FC7"/>
    <w:rsid w:val="00024046"/>
    <w:rsid w:val="000260C0"/>
    <w:rsid w:val="0002648B"/>
    <w:rsid w:val="000269F2"/>
    <w:rsid w:val="000275EC"/>
    <w:rsid w:val="0003028A"/>
    <w:rsid w:val="00030718"/>
    <w:rsid w:val="0003088C"/>
    <w:rsid w:val="00030986"/>
    <w:rsid w:val="00031821"/>
    <w:rsid w:val="0003188D"/>
    <w:rsid w:val="00034490"/>
    <w:rsid w:val="00034EFE"/>
    <w:rsid w:val="00035AFB"/>
    <w:rsid w:val="00035CD7"/>
    <w:rsid w:val="0003783B"/>
    <w:rsid w:val="00037866"/>
    <w:rsid w:val="00040E97"/>
    <w:rsid w:val="0004203F"/>
    <w:rsid w:val="0004298A"/>
    <w:rsid w:val="00043E4C"/>
    <w:rsid w:val="0004459C"/>
    <w:rsid w:val="000449BE"/>
    <w:rsid w:val="00045B8E"/>
    <w:rsid w:val="00046E88"/>
    <w:rsid w:val="000471CB"/>
    <w:rsid w:val="0004720A"/>
    <w:rsid w:val="0005021D"/>
    <w:rsid w:val="00051585"/>
    <w:rsid w:val="00051BCC"/>
    <w:rsid w:val="0005315C"/>
    <w:rsid w:val="000548D5"/>
    <w:rsid w:val="000558E5"/>
    <w:rsid w:val="00055E95"/>
    <w:rsid w:val="00057F78"/>
    <w:rsid w:val="00061662"/>
    <w:rsid w:val="00062E5E"/>
    <w:rsid w:val="00063C31"/>
    <w:rsid w:val="000641E5"/>
    <w:rsid w:val="000652E7"/>
    <w:rsid w:val="000669C6"/>
    <w:rsid w:val="00067AD6"/>
    <w:rsid w:val="000704C7"/>
    <w:rsid w:val="00070C79"/>
    <w:rsid w:val="00077EBB"/>
    <w:rsid w:val="0008046A"/>
    <w:rsid w:val="00080961"/>
    <w:rsid w:val="00083CDB"/>
    <w:rsid w:val="00085212"/>
    <w:rsid w:val="00086DAB"/>
    <w:rsid w:val="000901CD"/>
    <w:rsid w:val="00090CC5"/>
    <w:rsid w:val="000957AF"/>
    <w:rsid w:val="00095A24"/>
    <w:rsid w:val="00095DC9"/>
    <w:rsid w:val="00096E3B"/>
    <w:rsid w:val="000973AD"/>
    <w:rsid w:val="000974DA"/>
    <w:rsid w:val="000A0A09"/>
    <w:rsid w:val="000A5D04"/>
    <w:rsid w:val="000B01AE"/>
    <w:rsid w:val="000B17A7"/>
    <w:rsid w:val="000B5253"/>
    <w:rsid w:val="000B69BC"/>
    <w:rsid w:val="000C67F9"/>
    <w:rsid w:val="000C7F29"/>
    <w:rsid w:val="000C7F55"/>
    <w:rsid w:val="000D04A5"/>
    <w:rsid w:val="000D226B"/>
    <w:rsid w:val="000D3E16"/>
    <w:rsid w:val="000D5C1D"/>
    <w:rsid w:val="000D5DC0"/>
    <w:rsid w:val="000D6063"/>
    <w:rsid w:val="000D63C7"/>
    <w:rsid w:val="000D6A2A"/>
    <w:rsid w:val="000E0047"/>
    <w:rsid w:val="000E23F2"/>
    <w:rsid w:val="000E2DC3"/>
    <w:rsid w:val="000F06BD"/>
    <w:rsid w:val="000F3CEE"/>
    <w:rsid w:val="000F407E"/>
    <w:rsid w:val="000F4A47"/>
    <w:rsid w:val="000F5348"/>
    <w:rsid w:val="000F5C40"/>
    <w:rsid w:val="000F5FD9"/>
    <w:rsid w:val="000F638C"/>
    <w:rsid w:val="000F6617"/>
    <w:rsid w:val="000F6AF9"/>
    <w:rsid w:val="000F6EEA"/>
    <w:rsid w:val="001008D9"/>
    <w:rsid w:val="001027AA"/>
    <w:rsid w:val="001033D8"/>
    <w:rsid w:val="00104D93"/>
    <w:rsid w:val="00106246"/>
    <w:rsid w:val="00106C00"/>
    <w:rsid w:val="00107CC6"/>
    <w:rsid w:val="00111FB0"/>
    <w:rsid w:val="0011249F"/>
    <w:rsid w:val="00114CDD"/>
    <w:rsid w:val="00115520"/>
    <w:rsid w:val="0012057C"/>
    <w:rsid w:val="00120A06"/>
    <w:rsid w:val="00123F08"/>
    <w:rsid w:val="00124079"/>
    <w:rsid w:val="0012490F"/>
    <w:rsid w:val="0012499B"/>
    <w:rsid w:val="00125090"/>
    <w:rsid w:val="001251DB"/>
    <w:rsid w:val="001251E1"/>
    <w:rsid w:val="00130070"/>
    <w:rsid w:val="0013226D"/>
    <w:rsid w:val="00132800"/>
    <w:rsid w:val="00136085"/>
    <w:rsid w:val="00137CA6"/>
    <w:rsid w:val="00140C70"/>
    <w:rsid w:val="00143C67"/>
    <w:rsid w:val="0014400A"/>
    <w:rsid w:val="00145679"/>
    <w:rsid w:val="0015099C"/>
    <w:rsid w:val="00151CE1"/>
    <w:rsid w:val="001521E1"/>
    <w:rsid w:val="00152402"/>
    <w:rsid w:val="00153313"/>
    <w:rsid w:val="00153921"/>
    <w:rsid w:val="00153CA7"/>
    <w:rsid w:val="00155244"/>
    <w:rsid w:val="00155559"/>
    <w:rsid w:val="00156945"/>
    <w:rsid w:val="00157B5E"/>
    <w:rsid w:val="00163916"/>
    <w:rsid w:val="00166CEE"/>
    <w:rsid w:val="00170222"/>
    <w:rsid w:val="00170352"/>
    <w:rsid w:val="001705F8"/>
    <w:rsid w:val="001710D5"/>
    <w:rsid w:val="00172835"/>
    <w:rsid w:val="00173F86"/>
    <w:rsid w:val="001742C9"/>
    <w:rsid w:val="00174E9F"/>
    <w:rsid w:val="00175A0D"/>
    <w:rsid w:val="00177475"/>
    <w:rsid w:val="00177674"/>
    <w:rsid w:val="00181D1D"/>
    <w:rsid w:val="00182974"/>
    <w:rsid w:val="00182E62"/>
    <w:rsid w:val="00182FD8"/>
    <w:rsid w:val="00184F6C"/>
    <w:rsid w:val="00191252"/>
    <w:rsid w:val="00191376"/>
    <w:rsid w:val="001914FE"/>
    <w:rsid w:val="0019189A"/>
    <w:rsid w:val="0019455E"/>
    <w:rsid w:val="0019528F"/>
    <w:rsid w:val="001953A3"/>
    <w:rsid w:val="001969D0"/>
    <w:rsid w:val="0019754D"/>
    <w:rsid w:val="00197664"/>
    <w:rsid w:val="00197BAF"/>
    <w:rsid w:val="001A01AD"/>
    <w:rsid w:val="001A1BD7"/>
    <w:rsid w:val="001A1E0F"/>
    <w:rsid w:val="001A2C88"/>
    <w:rsid w:val="001A5150"/>
    <w:rsid w:val="001A5876"/>
    <w:rsid w:val="001A6745"/>
    <w:rsid w:val="001A7627"/>
    <w:rsid w:val="001B1587"/>
    <w:rsid w:val="001B195B"/>
    <w:rsid w:val="001B3576"/>
    <w:rsid w:val="001B3F4F"/>
    <w:rsid w:val="001B6F7E"/>
    <w:rsid w:val="001B7E76"/>
    <w:rsid w:val="001C0CC2"/>
    <w:rsid w:val="001C2131"/>
    <w:rsid w:val="001C48E5"/>
    <w:rsid w:val="001C5067"/>
    <w:rsid w:val="001C5EFA"/>
    <w:rsid w:val="001C7C8F"/>
    <w:rsid w:val="001D3E07"/>
    <w:rsid w:val="001D50CF"/>
    <w:rsid w:val="001D5D84"/>
    <w:rsid w:val="001D6017"/>
    <w:rsid w:val="001D776E"/>
    <w:rsid w:val="001E329A"/>
    <w:rsid w:val="001E55B3"/>
    <w:rsid w:val="001E5C7A"/>
    <w:rsid w:val="001E6DCC"/>
    <w:rsid w:val="001E7A96"/>
    <w:rsid w:val="001F04B3"/>
    <w:rsid w:val="001F0886"/>
    <w:rsid w:val="001F2B20"/>
    <w:rsid w:val="001F667C"/>
    <w:rsid w:val="002006D6"/>
    <w:rsid w:val="002019C1"/>
    <w:rsid w:val="00202FB5"/>
    <w:rsid w:val="002057D7"/>
    <w:rsid w:val="002065EC"/>
    <w:rsid w:val="002072E3"/>
    <w:rsid w:val="002124AC"/>
    <w:rsid w:val="00213160"/>
    <w:rsid w:val="00213196"/>
    <w:rsid w:val="00215F40"/>
    <w:rsid w:val="002161E2"/>
    <w:rsid w:val="002166A0"/>
    <w:rsid w:val="002202E0"/>
    <w:rsid w:val="0022042F"/>
    <w:rsid w:val="00220670"/>
    <w:rsid w:val="00221C38"/>
    <w:rsid w:val="00223298"/>
    <w:rsid w:val="00223FCD"/>
    <w:rsid w:val="0022470D"/>
    <w:rsid w:val="00224957"/>
    <w:rsid w:val="00226908"/>
    <w:rsid w:val="00231BD7"/>
    <w:rsid w:val="00233548"/>
    <w:rsid w:val="00235464"/>
    <w:rsid w:val="002355DC"/>
    <w:rsid w:val="0023599C"/>
    <w:rsid w:val="00236345"/>
    <w:rsid w:val="00236F9C"/>
    <w:rsid w:val="0024065F"/>
    <w:rsid w:val="002411EE"/>
    <w:rsid w:val="0024258A"/>
    <w:rsid w:val="00242C9E"/>
    <w:rsid w:val="0024609F"/>
    <w:rsid w:val="0024617B"/>
    <w:rsid w:val="002462A4"/>
    <w:rsid w:val="002466F4"/>
    <w:rsid w:val="00246EDD"/>
    <w:rsid w:val="00250371"/>
    <w:rsid w:val="00250409"/>
    <w:rsid w:val="00250859"/>
    <w:rsid w:val="00250E70"/>
    <w:rsid w:val="0025156B"/>
    <w:rsid w:val="00252C79"/>
    <w:rsid w:val="00252FF6"/>
    <w:rsid w:val="002541F2"/>
    <w:rsid w:val="00255211"/>
    <w:rsid w:val="002556CC"/>
    <w:rsid w:val="00256691"/>
    <w:rsid w:val="0025763B"/>
    <w:rsid w:val="00261E43"/>
    <w:rsid w:val="00263A0E"/>
    <w:rsid w:val="00265155"/>
    <w:rsid w:val="0026665B"/>
    <w:rsid w:val="002672E4"/>
    <w:rsid w:val="00267E26"/>
    <w:rsid w:val="00270CEB"/>
    <w:rsid w:val="0027124A"/>
    <w:rsid w:val="00272B63"/>
    <w:rsid w:val="00273CE6"/>
    <w:rsid w:val="0027570A"/>
    <w:rsid w:val="0027723A"/>
    <w:rsid w:val="00277C09"/>
    <w:rsid w:val="002800F5"/>
    <w:rsid w:val="00281C82"/>
    <w:rsid w:val="00282F63"/>
    <w:rsid w:val="0028323C"/>
    <w:rsid w:val="00285A99"/>
    <w:rsid w:val="00286C2B"/>
    <w:rsid w:val="00287973"/>
    <w:rsid w:val="00290A83"/>
    <w:rsid w:val="00292398"/>
    <w:rsid w:val="00293054"/>
    <w:rsid w:val="00293D23"/>
    <w:rsid w:val="0029591C"/>
    <w:rsid w:val="00296167"/>
    <w:rsid w:val="002A103F"/>
    <w:rsid w:val="002A38EF"/>
    <w:rsid w:val="002A4FC2"/>
    <w:rsid w:val="002A5152"/>
    <w:rsid w:val="002A6F78"/>
    <w:rsid w:val="002B2724"/>
    <w:rsid w:val="002B2C75"/>
    <w:rsid w:val="002B2DC1"/>
    <w:rsid w:val="002B463E"/>
    <w:rsid w:val="002B55B9"/>
    <w:rsid w:val="002B5727"/>
    <w:rsid w:val="002B601C"/>
    <w:rsid w:val="002C443D"/>
    <w:rsid w:val="002C576D"/>
    <w:rsid w:val="002C589E"/>
    <w:rsid w:val="002C58CF"/>
    <w:rsid w:val="002C640E"/>
    <w:rsid w:val="002D18DC"/>
    <w:rsid w:val="002D3CF3"/>
    <w:rsid w:val="002D77B3"/>
    <w:rsid w:val="002E2CB3"/>
    <w:rsid w:val="002E3760"/>
    <w:rsid w:val="002E4A8C"/>
    <w:rsid w:val="002E4C5A"/>
    <w:rsid w:val="002E553A"/>
    <w:rsid w:val="002E71C2"/>
    <w:rsid w:val="002F020A"/>
    <w:rsid w:val="002F225B"/>
    <w:rsid w:val="002F43C4"/>
    <w:rsid w:val="00300496"/>
    <w:rsid w:val="00300642"/>
    <w:rsid w:val="003008E9"/>
    <w:rsid w:val="00301078"/>
    <w:rsid w:val="003011EF"/>
    <w:rsid w:val="00304F65"/>
    <w:rsid w:val="00307A67"/>
    <w:rsid w:val="00311E56"/>
    <w:rsid w:val="00312DEF"/>
    <w:rsid w:val="00312F56"/>
    <w:rsid w:val="00313CB1"/>
    <w:rsid w:val="003152BD"/>
    <w:rsid w:val="00315A5A"/>
    <w:rsid w:val="00320F8C"/>
    <w:rsid w:val="00322378"/>
    <w:rsid w:val="00324347"/>
    <w:rsid w:val="00324DB3"/>
    <w:rsid w:val="00325E7E"/>
    <w:rsid w:val="00326D9A"/>
    <w:rsid w:val="0033046A"/>
    <w:rsid w:val="003312E1"/>
    <w:rsid w:val="00332321"/>
    <w:rsid w:val="003337A2"/>
    <w:rsid w:val="00333DB6"/>
    <w:rsid w:val="00334145"/>
    <w:rsid w:val="0033456E"/>
    <w:rsid w:val="003370CD"/>
    <w:rsid w:val="003370D3"/>
    <w:rsid w:val="00337BDC"/>
    <w:rsid w:val="00341774"/>
    <w:rsid w:val="00347281"/>
    <w:rsid w:val="0035150A"/>
    <w:rsid w:val="003519B4"/>
    <w:rsid w:val="00352A54"/>
    <w:rsid w:val="00353752"/>
    <w:rsid w:val="00355EE1"/>
    <w:rsid w:val="003567AC"/>
    <w:rsid w:val="00357C7A"/>
    <w:rsid w:val="003609B4"/>
    <w:rsid w:val="00360E40"/>
    <w:rsid w:val="00361077"/>
    <w:rsid w:val="003615D9"/>
    <w:rsid w:val="00362983"/>
    <w:rsid w:val="003648A2"/>
    <w:rsid w:val="003648A3"/>
    <w:rsid w:val="00367DBF"/>
    <w:rsid w:val="003706E1"/>
    <w:rsid w:val="003726EF"/>
    <w:rsid w:val="00374495"/>
    <w:rsid w:val="00374CE9"/>
    <w:rsid w:val="00374EE4"/>
    <w:rsid w:val="0037506B"/>
    <w:rsid w:val="00375E25"/>
    <w:rsid w:val="0037623A"/>
    <w:rsid w:val="00377920"/>
    <w:rsid w:val="00377E75"/>
    <w:rsid w:val="003814BE"/>
    <w:rsid w:val="003818EB"/>
    <w:rsid w:val="00382903"/>
    <w:rsid w:val="003847C3"/>
    <w:rsid w:val="003853E2"/>
    <w:rsid w:val="00385E21"/>
    <w:rsid w:val="003863EF"/>
    <w:rsid w:val="00391B15"/>
    <w:rsid w:val="00392652"/>
    <w:rsid w:val="00393019"/>
    <w:rsid w:val="003948EB"/>
    <w:rsid w:val="003A05FF"/>
    <w:rsid w:val="003A0C15"/>
    <w:rsid w:val="003A167F"/>
    <w:rsid w:val="003A225D"/>
    <w:rsid w:val="003A266A"/>
    <w:rsid w:val="003A2D3D"/>
    <w:rsid w:val="003A337F"/>
    <w:rsid w:val="003A5670"/>
    <w:rsid w:val="003A61C1"/>
    <w:rsid w:val="003B090A"/>
    <w:rsid w:val="003B4B10"/>
    <w:rsid w:val="003B5FC8"/>
    <w:rsid w:val="003B6859"/>
    <w:rsid w:val="003B690E"/>
    <w:rsid w:val="003C146D"/>
    <w:rsid w:val="003C1942"/>
    <w:rsid w:val="003C4214"/>
    <w:rsid w:val="003C4331"/>
    <w:rsid w:val="003C78F6"/>
    <w:rsid w:val="003D0C5C"/>
    <w:rsid w:val="003D260A"/>
    <w:rsid w:val="003D7C19"/>
    <w:rsid w:val="003E00EC"/>
    <w:rsid w:val="003E027E"/>
    <w:rsid w:val="003E2AB7"/>
    <w:rsid w:val="003E2BB3"/>
    <w:rsid w:val="003E2E5B"/>
    <w:rsid w:val="003E424A"/>
    <w:rsid w:val="003E5BFA"/>
    <w:rsid w:val="003E5E54"/>
    <w:rsid w:val="003E67A9"/>
    <w:rsid w:val="003E7DBB"/>
    <w:rsid w:val="003F013F"/>
    <w:rsid w:val="003F18DF"/>
    <w:rsid w:val="003F1964"/>
    <w:rsid w:val="003F1DFD"/>
    <w:rsid w:val="003F4D28"/>
    <w:rsid w:val="003F6E89"/>
    <w:rsid w:val="003F73A6"/>
    <w:rsid w:val="0040459B"/>
    <w:rsid w:val="004065EB"/>
    <w:rsid w:val="00406DC0"/>
    <w:rsid w:val="00407448"/>
    <w:rsid w:val="00407CC0"/>
    <w:rsid w:val="00411C7C"/>
    <w:rsid w:val="00412706"/>
    <w:rsid w:val="00417303"/>
    <w:rsid w:val="00421195"/>
    <w:rsid w:val="00421432"/>
    <w:rsid w:val="004214ED"/>
    <w:rsid w:val="00421A0A"/>
    <w:rsid w:val="00422F6F"/>
    <w:rsid w:val="004238D1"/>
    <w:rsid w:val="00423E0F"/>
    <w:rsid w:val="00424C19"/>
    <w:rsid w:val="00426ABD"/>
    <w:rsid w:val="00426CA6"/>
    <w:rsid w:val="00426E9A"/>
    <w:rsid w:val="0043088D"/>
    <w:rsid w:val="0043118B"/>
    <w:rsid w:val="004315F0"/>
    <w:rsid w:val="0043470F"/>
    <w:rsid w:val="00434936"/>
    <w:rsid w:val="004367B8"/>
    <w:rsid w:val="004373D1"/>
    <w:rsid w:val="00440297"/>
    <w:rsid w:val="004409CF"/>
    <w:rsid w:val="0044427C"/>
    <w:rsid w:val="004456F1"/>
    <w:rsid w:val="00445D5D"/>
    <w:rsid w:val="00446D04"/>
    <w:rsid w:val="00446F8B"/>
    <w:rsid w:val="004508C0"/>
    <w:rsid w:val="004511F1"/>
    <w:rsid w:val="004522D2"/>
    <w:rsid w:val="0045351C"/>
    <w:rsid w:val="0045404C"/>
    <w:rsid w:val="004544C4"/>
    <w:rsid w:val="00454717"/>
    <w:rsid w:val="0045522F"/>
    <w:rsid w:val="00455A2F"/>
    <w:rsid w:val="00455AF7"/>
    <w:rsid w:val="004563C7"/>
    <w:rsid w:val="00456D35"/>
    <w:rsid w:val="00460313"/>
    <w:rsid w:val="004619CF"/>
    <w:rsid w:val="00462671"/>
    <w:rsid w:val="00462807"/>
    <w:rsid w:val="00463DF3"/>
    <w:rsid w:val="00470326"/>
    <w:rsid w:val="00470CA3"/>
    <w:rsid w:val="00471507"/>
    <w:rsid w:val="0047182F"/>
    <w:rsid w:val="0047263F"/>
    <w:rsid w:val="00472C96"/>
    <w:rsid w:val="00472FA3"/>
    <w:rsid w:val="0047764E"/>
    <w:rsid w:val="00480027"/>
    <w:rsid w:val="0048073D"/>
    <w:rsid w:val="004828E9"/>
    <w:rsid w:val="00490A52"/>
    <w:rsid w:val="00491B95"/>
    <w:rsid w:val="00493B0F"/>
    <w:rsid w:val="00493F78"/>
    <w:rsid w:val="004956D9"/>
    <w:rsid w:val="00496C20"/>
    <w:rsid w:val="00496CC8"/>
    <w:rsid w:val="0049710F"/>
    <w:rsid w:val="00497A9A"/>
    <w:rsid w:val="004A0177"/>
    <w:rsid w:val="004A115E"/>
    <w:rsid w:val="004A11F5"/>
    <w:rsid w:val="004A199A"/>
    <w:rsid w:val="004A1AB3"/>
    <w:rsid w:val="004A31C5"/>
    <w:rsid w:val="004A44D1"/>
    <w:rsid w:val="004A6083"/>
    <w:rsid w:val="004A7617"/>
    <w:rsid w:val="004B0995"/>
    <w:rsid w:val="004B1957"/>
    <w:rsid w:val="004B3F6F"/>
    <w:rsid w:val="004B70BB"/>
    <w:rsid w:val="004B7AED"/>
    <w:rsid w:val="004C02CF"/>
    <w:rsid w:val="004C12A6"/>
    <w:rsid w:val="004C1934"/>
    <w:rsid w:val="004C2B98"/>
    <w:rsid w:val="004C2BAB"/>
    <w:rsid w:val="004C4634"/>
    <w:rsid w:val="004C48F9"/>
    <w:rsid w:val="004C58C3"/>
    <w:rsid w:val="004C61A2"/>
    <w:rsid w:val="004C669C"/>
    <w:rsid w:val="004C6FFF"/>
    <w:rsid w:val="004C7011"/>
    <w:rsid w:val="004C783C"/>
    <w:rsid w:val="004C7BD7"/>
    <w:rsid w:val="004D2C9B"/>
    <w:rsid w:val="004D2E79"/>
    <w:rsid w:val="004D54A7"/>
    <w:rsid w:val="004D6947"/>
    <w:rsid w:val="004E150C"/>
    <w:rsid w:val="004E4481"/>
    <w:rsid w:val="004E49F5"/>
    <w:rsid w:val="004E5DEE"/>
    <w:rsid w:val="004F0102"/>
    <w:rsid w:val="004F26DC"/>
    <w:rsid w:val="004F29CB"/>
    <w:rsid w:val="004F33DF"/>
    <w:rsid w:val="004F3A83"/>
    <w:rsid w:val="004F4D73"/>
    <w:rsid w:val="004F5263"/>
    <w:rsid w:val="004F5944"/>
    <w:rsid w:val="004F6300"/>
    <w:rsid w:val="004F65BD"/>
    <w:rsid w:val="004F6D6F"/>
    <w:rsid w:val="00500425"/>
    <w:rsid w:val="00501680"/>
    <w:rsid w:val="005021E4"/>
    <w:rsid w:val="005026FD"/>
    <w:rsid w:val="005037A7"/>
    <w:rsid w:val="005041BD"/>
    <w:rsid w:val="00505BC9"/>
    <w:rsid w:val="00505FF9"/>
    <w:rsid w:val="00510BE2"/>
    <w:rsid w:val="00510EBD"/>
    <w:rsid w:val="00512DE6"/>
    <w:rsid w:val="00514694"/>
    <w:rsid w:val="00514DD0"/>
    <w:rsid w:val="005154F6"/>
    <w:rsid w:val="0051700A"/>
    <w:rsid w:val="00517688"/>
    <w:rsid w:val="0051769A"/>
    <w:rsid w:val="00520163"/>
    <w:rsid w:val="00520904"/>
    <w:rsid w:val="00520908"/>
    <w:rsid w:val="00521BBC"/>
    <w:rsid w:val="005221C8"/>
    <w:rsid w:val="00522276"/>
    <w:rsid w:val="005225F1"/>
    <w:rsid w:val="0052265A"/>
    <w:rsid w:val="00524626"/>
    <w:rsid w:val="00526AD9"/>
    <w:rsid w:val="0052771A"/>
    <w:rsid w:val="00527D5D"/>
    <w:rsid w:val="0053566E"/>
    <w:rsid w:val="00536AA7"/>
    <w:rsid w:val="00537E8B"/>
    <w:rsid w:val="00541154"/>
    <w:rsid w:val="0054142D"/>
    <w:rsid w:val="00541AF4"/>
    <w:rsid w:val="005423C9"/>
    <w:rsid w:val="005457A2"/>
    <w:rsid w:val="00547F6D"/>
    <w:rsid w:val="00550D71"/>
    <w:rsid w:val="005512A8"/>
    <w:rsid w:val="00553927"/>
    <w:rsid w:val="00553FD1"/>
    <w:rsid w:val="00556AD5"/>
    <w:rsid w:val="00557B83"/>
    <w:rsid w:val="00560FCD"/>
    <w:rsid w:val="005630F5"/>
    <w:rsid w:val="0056323C"/>
    <w:rsid w:val="0056407D"/>
    <w:rsid w:val="0056417B"/>
    <w:rsid w:val="0056454B"/>
    <w:rsid w:val="005673FC"/>
    <w:rsid w:val="00570319"/>
    <w:rsid w:val="005708AC"/>
    <w:rsid w:val="00572B4B"/>
    <w:rsid w:val="00573A79"/>
    <w:rsid w:val="005741BF"/>
    <w:rsid w:val="00575DE6"/>
    <w:rsid w:val="00576137"/>
    <w:rsid w:val="00577780"/>
    <w:rsid w:val="00577841"/>
    <w:rsid w:val="00581F54"/>
    <w:rsid w:val="00582721"/>
    <w:rsid w:val="005835F4"/>
    <w:rsid w:val="0058452A"/>
    <w:rsid w:val="00584DF2"/>
    <w:rsid w:val="00585DA3"/>
    <w:rsid w:val="00587776"/>
    <w:rsid w:val="00587CA9"/>
    <w:rsid w:val="0059010F"/>
    <w:rsid w:val="005916A7"/>
    <w:rsid w:val="005940BD"/>
    <w:rsid w:val="00595996"/>
    <w:rsid w:val="00596520"/>
    <w:rsid w:val="00596A2C"/>
    <w:rsid w:val="00597CFD"/>
    <w:rsid w:val="005A1DA7"/>
    <w:rsid w:val="005A244B"/>
    <w:rsid w:val="005A292D"/>
    <w:rsid w:val="005A33C7"/>
    <w:rsid w:val="005A37F2"/>
    <w:rsid w:val="005A4138"/>
    <w:rsid w:val="005A4C5E"/>
    <w:rsid w:val="005A721D"/>
    <w:rsid w:val="005B0BAD"/>
    <w:rsid w:val="005B2643"/>
    <w:rsid w:val="005B2A20"/>
    <w:rsid w:val="005B3AF2"/>
    <w:rsid w:val="005B42D3"/>
    <w:rsid w:val="005B470B"/>
    <w:rsid w:val="005B4715"/>
    <w:rsid w:val="005B47DA"/>
    <w:rsid w:val="005C011E"/>
    <w:rsid w:val="005C0785"/>
    <w:rsid w:val="005C0DD6"/>
    <w:rsid w:val="005C11DD"/>
    <w:rsid w:val="005C5B6B"/>
    <w:rsid w:val="005C63C4"/>
    <w:rsid w:val="005D07DD"/>
    <w:rsid w:val="005D2AAB"/>
    <w:rsid w:val="005D6306"/>
    <w:rsid w:val="005D69A7"/>
    <w:rsid w:val="005D78E2"/>
    <w:rsid w:val="005D7C25"/>
    <w:rsid w:val="005E228E"/>
    <w:rsid w:val="005E24EC"/>
    <w:rsid w:val="005E2631"/>
    <w:rsid w:val="005E371B"/>
    <w:rsid w:val="005E47D8"/>
    <w:rsid w:val="005E4D86"/>
    <w:rsid w:val="005E59F8"/>
    <w:rsid w:val="005E67E8"/>
    <w:rsid w:val="005E7A9F"/>
    <w:rsid w:val="005F088A"/>
    <w:rsid w:val="005F0D2C"/>
    <w:rsid w:val="005F10DB"/>
    <w:rsid w:val="005F3A7E"/>
    <w:rsid w:val="005F589D"/>
    <w:rsid w:val="005F5DA0"/>
    <w:rsid w:val="005F5EB5"/>
    <w:rsid w:val="005F6D0C"/>
    <w:rsid w:val="00600605"/>
    <w:rsid w:val="006006B9"/>
    <w:rsid w:val="00600D8B"/>
    <w:rsid w:val="006071A4"/>
    <w:rsid w:val="00611CDD"/>
    <w:rsid w:val="00613991"/>
    <w:rsid w:val="006140B6"/>
    <w:rsid w:val="006152A6"/>
    <w:rsid w:val="0061541C"/>
    <w:rsid w:val="0061550E"/>
    <w:rsid w:val="0061727B"/>
    <w:rsid w:val="00617C4E"/>
    <w:rsid w:val="00617FA4"/>
    <w:rsid w:val="0062003C"/>
    <w:rsid w:val="006214DD"/>
    <w:rsid w:val="00621ECA"/>
    <w:rsid w:val="00623A96"/>
    <w:rsid w:val="00624975"/>
    <w:rsid w:val="00625363"/>
    <w:rsid w:val="00625607"/>
    <w:rsid w:val="006256E5"/>
    <w:rsid w:val="00630E13"/>
    <w:rsid w:val="006315B3"/>
    <w:rsid w:val="00633125"/>
    <w:rsid w:val="00633245"/>
    <w:rsid w:val="00633731"/>
    <w:rsid w:val="006340B2"/>
    <w:rsid w:val="00634BF3"/>
    <w:rsid w:val="00636ABE"/>
    <w:rsid w:val="00636B38"/>
    <w:rsid w:val="0063762B"/>
    <w:rsid w:val="00641F3D"/>
    <w:rsid w:val="00642DA8"/>
    <w:rsid w:val="006433F2"/>
    <w:rsid w:val="00651E9B"/>
    <w:rsid w:val="00652D7A"/>
    <w:rsid w:val="00653B6A"/>
    <w:rsid w:val="00653F6F"/>
    <w:rsid w:val="00655545"/>
    <w:rsid w:val="00655DE1"/>
    <w:rsid w:val="00656FCA"/>
    <w:rsid w:val="006601B5"/>
    <w:rsid w:val="0066320F"/>
    <w:rsid w:val="00664C95"/>
    <w:rsid w:val="00664DCF"/>
    <w:rsid w:val="00666AE4"/>
    <w:rsid w:val="00666AEA"/>
    <w:rsid w:val="00671786"/>
    <w:rsid w:val="006739BF"/>
    <w:rsid w:val="00674A27"/>
    <w:rsid w:val="00674F9B"/>
    <w:rsid w:val="00675631"/>
    <w:rsid w:val="00675F5D"/>
    <w:rsid w:val="00676A05"/>
    <w:rsid w:val="00683E8A"/>
    <w:rsid w:val="00684E9E"/>
    <w:rsid w:val="006857F7"/>
    <w:rsid w:val="0068739C"/>
    <w:rsid w:val="006873A6"/>
    <w:rsid w:val="00687705"/>
    <w:rsid w:val="00687843"/>
    <w:rsid w:val="00687DDE"/>
    <w:rsid w:val="00690FA0"/>
    <w:rsid w:val="00691607"/>
    <w:rsid w:val="006947B6"/>
    <w:rsid w:val="0069486A"/>
    <w:rsid w:val="006962F3"/>
    <w:rsid w:val="006A2640"/>
    <w:rsid w:val="006A2773"/>
    <w:rsid w:val="006A41C9"/>
    <w:rsid w:val="006A4A7D"/>
    <w:rsid w:val="006A4A9A"/>
    <w:rsid w:val="006A713A"/>
    <w:rsid w:val="006A7E04"/>
    <w:rsid w:val="006B02C8"/>
    <w:rsid w:val="006B2B2F"/>
    <w:rsid w:val="006B2BE4"/>
    <w:rsid w:val="006B42FD"/>
    <w:rsid w:val="006B59C8"/>
    <w:rsid w:val="006C07E3"/>
    <w:rsid w:val="006C1D8D"/>
    <w:rsid w:val="006C37EA"/>
    <w:rsid w:val="006C4AF9"/>
    <w:rsid w:val="006C6C6C"/>
    <w:rsid w:val="006C7ABE"/>
    <w:rsid w:val="006C7B02"/>
    <w:rsid w:val="006D139E"/>
    <w:rsid w:val="006D36CB"/>
    <w:rsid w:val="006D3F3D"/>
    <w:rsid w:val="006D7CE6"/>
    <w:rsid w:val="006E0FDF"/>
    <w:rsid w:val="006E13D8"/>
    <w:rsid w:val="006E1B0D"/>
    <w:rsid w:val="006E2EFA"/>
    <w:rsid w:val="006E6634"/>
    <w:rsid w:val="006E760C"/>
    <w:rsid w:val="006E7ADF"/>
    <w:rsid w:val="006F0C5D"/>
    <w:rsid w:val="006F244C"/>
    <w:rsid w:val="006F2A97"/>
    <w:rsid w:val="006F2AD1"/>
    <w:rsid w:val="006F3286"/>
    <w:rsid w:val="006F3993"/>
    <w:rsid w:val="006F4951"/>
    <w:rsid w:val="006F5E14"/>
    <w:rsid w:val="006F70BB"/>
    <w:rsid w:val="00700CF2"/>
    <w:rsid w:val="00704398"/>
    <w:rsid w:val="0070776F"/>
    <w:rsid w:val="00711BDB"/>
    <w:rsid w:val="00712DD5"/>
    <w:rsid w:val="007130AC"/>
    <w:rsid w:val="00714AC9"/>
    <w:rsid w:val="00715927"/>
    <w:rsid w:val="00715D0F"/>
    <w:rsid w:val="007209D9"/>
    <w:rsid w:val="00721ACE"/>
    <w:rsid w:val="00721EA8"/>
    <w:rsid w:val="00722C24"/>
    <w:rsid w:val="00723A61"/>
    <w:rsid w:val="007314CA"/>
    <w:rsid w:val="00732256"/>
    <w:rsid w:val="007376EE"/>
    <w:rsid w:val="007379A0"/>
    <w:rsid w:val="00737D51"/>
    <w:rsid w:val="00743547"/>
    <w:rsid w:val="00743A86"/>
    <w:rsid w:val="0074407C"/>
    <w:rsid w:val="00744384"/>
    <w:rsid w:val="00745415"/>
    <w:rsid w:val="00746195"/>
    <w:rsid w:val="00750354"/>
    <w:rsid w:val="00750792"/>
    <w:rsid w:val="00751B92"/>
    <w:rsid w:val="007523C6"/>
    <w:rsid w:val="00755E9D"/>
    <w:rsid w:val="00756676"/>
    <w:rsid w:val="0076084D"/>
    <w:rsid w:val="00761197"/>
    <w:rsid w:val="00761F01"/>
    <w:rsid w:val="00762590"/>
    <w:rsid w:val="00762648"/>
    <w:rsid w:val="00762F68"/>
    <w:rsid w:val="007649F7"/>
    <w:rsid w:val="00764B38"/>
    <w:rsid w:val="00766170"/>
    <w:rsid w:val="00773C2B"/>
    <w:rsid w:val="00774143"/>
    <w:rsid w:val="007763D1"/>
    <w:rsid w:val="00776A39"/>
    <w:rsid w:val="007778DA"/>
    <w:rsid w:val="00777D16"/>
    <w:rsid w:val="00780646"/>
    <w:rsid w:val="007811F6"/>
    <w:rsid w:val="007842BF"/>
    <w:rsid w:val="00785C28"/>
    <w:rsid w:val="00785EE1"/>
    <w:rsid w:val="00786BD2"/>
    <w:rsid w:val="007874E8"/>
    <w:rsid w:val="00790268"/>
    <w:rsid w:val="0079205C"/>
    <w:rsid w:val="00792133"/>
    <w:rsid w:val="00792F62"/>
    <w:rsid w:val="00794255"/>
    <w:rsid w:val="00795359"/>
    <w:rsid w:val="00797E38"/>
    <w:rsid w:val="007A0E73"/>
    <w:rsid w:val="007A2897"/>
    <w:rsid w:val="007A416C"/>
    <w:rsid w:val="007A469A"/>
    <w:rsid w:val="007B148D"/>
    <w:rsid w:val="007B14A1"/>
    <w:rsid w:val="007B1741"/>
    <w:rsid w:val="007B597E"/>
    <w:rsid w:val="007B5DDD"/>
    <w:rsid w:val="007B65D8"/>
    <w:rsid w:val="007B742F"/>
    <w:rsid w:val="007B772C"/>
    <w:rsid w:val="007C18D7"/>
    <w:rsid w:val="007C478F"/>
    <w:rsid w:val="007C582D"/>
    <w:rsid w:val="007C6BE0"/>
    <w:rsid w:val="007C70EE"/>
    <w:rsid w:val="007C739F"/>
    <w:rsid w:val="007D2910"/>
    <w:rsid w:val="007D3A06"/>
    <w:rsid w:val="007D478C"/>
    <w:rsid w:val="007D4B4A"/>
    <w:rsid w:val="007D60D9"/>
    <w:rsid w:val="007D6537"/>
    <w:rsid w:val="007D7FF3"/>
    <w:rsid w:val="007E14F3"/>
    <w:rsid w:val="007E2782"/>
    <w:rsid w:val="007F0630"/>
    <w:rsid w:val="007F3051"/>
    <w:rsid w:val="007F5403"/>
    <w:rsid w:val="008003E7"/>
    <w:rsid w:val="008026A8"/>
    <w:rsid w:val="00802871"/>
    <w:rsid w:val="008045A5"/>
    <w:rsid w:val="00804F49"/>
    <w:rsid w:val="0080502A"/>
    <w:rsid w:val="0080588B"/>
    <w:rsid w:val="008060DC"/>
    <w:rsid w:val="00806C83"/>
    <w:rsid w:val="0080756F"/>
    <w:rsid w:val="00807635"/>
    <w:rsid w:val="008105EA"/>
    <w:rsid w:val="00810BD6"/>
    <w:rsid w:val="00810C4F"/>
    <w:rsid w:val="00810F21"/>
    <w:rsid w:val="00811FC5"/>
    <w:rsid w:val="00815D7E"/>
    <w:rsid w:val="00816035"/>
    <w:rsid w:val="0082177D"/>
    <w:rsid w:val="00825ADC"/>
    <w:rsid w:val="00830999"/>
    <w:rsid w:val="00831DDF"/>
    <w:rsid w:val="008321A2"/>
    <w:rsid w:val="008322BD"/>
    <w:rsid w:val="008348E0"/>
    <w:rsid w:val="00835106"/>
    <w:rsid w:val="00836A98"/>
    <w:rsid w:val="00837C32"/>
    <w:rsid w:val="008400DF"/>
    <w:rsid w:val="00842196"/>
    <w:rsid w:val="00842AAB"/>
    <w:rsid w:val="00842C4A"/>
    <w:rsid w:val="008440CA"/>
    <w:rsid w:val="00845BE5"/>
    <w:rsid w:val="00846BBA"/>
    <w:rsid w:val="00847CAE"/>
    <w:rsid w:val="00850236"/>
    <w:rsid w:val="008502B8"/>
    <w:rsid w:val="008505A0"/>
    <w:rsid w:val="0085131F"/>
    <w:rsid w:val="00853756"/>
    <w:rsid w:val="00853E07"/>
    <w:rsid w:val="008549D7"/>
    <w:rsid w:val="008607C1"/>
    <w:rsid w:val="00861B7C"/>
    <w:rsid w:val="00861C02"/>
    <w:rsid w:val="00862FFF"/>
    <w:rsid w:val="008630C9"/>
    <w:rsid w:val="00864AC4"/>
    <w:rsid w:val="00864E86"/>
    <w:rsid w:val="008650A5"/>
    <w:rsid w:val="00865309"/>
    <w:rsid w:val="00866791"/>
    <w:rsid w:val="008676CC"/>
    <w:rsid w:val="0087098C"/>
    <w:rsid w:val="0087141A"/>
    <w:rsid w:val="00872F48"/>
    <w:rsid w:val="008739DA"/>
    <w:rsid w:val="00873CF9"/>
    <w:rsid w:val="0087725E"/>
    <w:rsid w:val="0088105C"/>
    <w:rsid w:val="00881107"/>
    <w:rsid w:val="00881C1F"/>
    <w:rsid w:val="008825F4"/>
    <w:rsid w:val="0088267B"/>
    <w:rsid w:val="008829BD"/>
    <w:rsid w:val="00883865"/>
    <w:rsid w:val="008846A0"/>
    <w:rsid w:val="0088510A"/>
    <w:rsid w:val="00885284"/>
    <w:rsid w:val="00885641"/>
    <w:rsid w:val="00886C17"/>
    <w:rsid w:val="008874C3"/>
    <w:rsid w:val="00890ADA"/>
    <w:rsid w:val="00890B89"/>
    <w:rsid w:val="00890DB8"/>
    <w:rsid w:val="00891545"/>
    <w:rsid w:val="00891E37"/>
    <w:rsid w:val="00893ECB"/>
    <w:rsid w:val="00893F8C"/>
    <w:rsid w:val="00894286"/>
    <w:rsid w:val="00894909"/>
    <w:rsid w:val="008961F6"/>
    <w:rsid w:val="008A1748"/>
    <w:rsid w:val="008A2681"/>
    <w:rsid w:val="008A4044"/>
    <w:rsid w:val="008A631D"/>
    <w:rsid w:val="008B291B"/>
    <w:rsid w:val="008B3571"/>
    <w:rsid w:val="008B5B29"/>
    <w:rsid w:val="008B7742"/>
    <w:rsid w:val="008C0557"/>
    <w:rsid w:val="008C3240"/>
    <w:rsid w:val="008C3CEB"/>
    <w:rsid w:val="008C4FFB"/>
    <w:rsid w:val="008C74AD"/>
    <w:rsid w:val="008D0C67"/>
    <w:rsid w:val="008D221E"/>
    <w:rsid w:val="008D2D6B"/>
    <w:rsid w:val="008D34F4"/>
    <w:rsid w:val="008D3E4D"/>
    <w:rsid w:val="008D524E"/>
    <w:rsid w:val="008D75C2"/>
    <w:rsid w:val="008E27E8"/>
    <w:rsid w:val="008E292B"/>
    <w:rsid w:val="008E3853"/>
    <w:rsid w:val="008E62B0"/>
    <w:rsid w:val="008E6907"/>
    <w:rsid w:val="008F001D"/>
    <w:rsid w:val="008F1416"/>
    <w:rsid w:val="008F332A"/>
    <w:rsid w:val="008F5C5B"/>
    <w:rsid w:val="008F5D3E"/>
    <w:rsid w:val="008F7898"/>
    <w:rsid w:val="00900582"/>
    <w:rsid w:val="0090230B"/>
    <w:rsid w:val="00902B40"/>
    <w:rsid w:val="00903323"/>
    <w:rsid w:val="00903EB9"/>
    <w:rsid w:val="0090447B"/>
    <w:rsid w:val="00904D8C"/>
    <w:rsid w:val="0090719A"/>
    <w:rsid w:val="00907FCE"/>
    <w:rsid w:val="00910C24"/>
    <w:rsid w:val="00911CB2"/>
    <w:rsid w:val="009124D1"/>
    <w:rsid w:val="00915485"/>
    <w:rsid w:val="00916A1F"/>
    <w:rsid w:val="009200DE"/>
    <w:rsid w:val="00920497"/>
    <w:rsid w:val="00920952"/>
    <w:rsid w:val="00921A08"/>
    <w:rsid w:val="00923342"/>
    <w:rsid w:val="00923B5F"/>
    <w:rsid w:val="00924724"/>
    <w:rsid w:val="0092565D"/>
    <w:rsid w:val="00933D92"/>
    <w:rsid w:val="00935BE7"/>
    <w:rsid w:val="00936831"/>
    <w:rsid w:val="0093683A"/>
    <w:rsid w:val="00937CD1"/>
    <w:rsid w:val="009411A6"/>
    <w:rsid w:val="0094225F"/>
    <w:rsid w:val="00942488"/>
    <w:rsid w:val="0094255A"/>
    <w:rsid w:val="0094286B"/>
    <w:rsid w:val="00945865"/>
    <w:rsid w:val="00950CED"/>
    <w:rsid w:val="0095170B"/>
    <w:rsid w:val="00951C73"/>
    <w:rsid w:val="009520F5"/>
    <w:rsid w:val="0095487A"/>
    <w:rsid w:val="0095578C"/>
    <w:rsid w:val="0095703A"/>
    <w:rsid w:val="00960068"/>
    <w:rsid w:val="00961470"/>
    <w:rsid w:val="009621F8"/>
    <w:rsid w:val="009643F7"/>
    <w:rsid w:val="0096622D"/>
    <w:rsid w:val="00967913"/>
    <w:rsid w:val="009717B8"/>
    <w:rsid w:val="0097351B"/>
    <w:rsid w:val="00974897"/>
    <w:rsid w:val="00975B10"/>
    <w:rsid w:val="0097638E"/>
    <w:rsid w:val="0097654E"/>
    <w:rsid w:val="009805A3"/>
    <w:rsid w:val="009812A4"/>
    <w:rsid w:val="009841EC"/>
    <w:rsid w:val="0098535F"/>
    <w:rsid w:val="00987024"/>
    <w:rsid w:val="0099566F"/>
    <w:rsid w:val="00996190"/>
    <w:rsid w:val="00996BC4"/>
    <w:rsid w:val="00997A76"/>
    <w:rsid w:val="009A03F0"/>
    <w:rsid w:val="009A1CE5"/>
    <w:rsid w:val="009A2A4C"/>
    <w:rsid w:val="009A305B"/>
    <w:rsid w:val="009A3704"/>
    <w:rsid w:val="009A3BA5"/>
    <w:rsid w:val="009A4180"/>
    <w:rsid w:val="009A6B34"/>
    <w:rsid w:val="009A6BE8"/>
    <w:rsid w:val="009A7ACA"/>
    <w:rsid w:val="009A7AFB"/>
    <w:rsid w:val="009B2870"/>
    <w:rsid w:val="009B7AFA"/>
    <w:rsid w:val="009C4853"/>
    <w:rsid w:val="009C5486"/>
    <w:rsid w:val="009C5C3C"/>
    <w:rsid w:val="009C72C2"/>
    <w:rsid w:val="009D2CDC"/>
    <w:rsid w:val="009D491D"/>
    <w:rsid w:val="009D7DA0"/>
    <w:rsid w:val="009E13F5"/>
    <w:rsid w:val="009E193A"/>
    <w:rsid w:val="009E1FA1"/>
    <w:rsid w:val="009E2610"/>
    <w:rsid w:val="009E2754"/>
    <w:rsid w:val="009E2F52"/>
    <w:rsid w:val="009E38D8"/>
    <w:rsid w:val="009E4659"/>
    <w:rsid w:val="009E53BE"/>
    <w:rsid w:val="009E5B75"/>
    <w:rsid w:val="009E5D10"/>
    <w:rsid w:val="009E65C5"/>
    <w:rsid w:val="009E66D4"/>
    <w:rsid w:val="009E775D"/>
    <w:rsid w:val="009E7A26"/>
    <w:rsid w:val="009F1ECC"/>
    <w:rsid w:val="009F2103"/>
    <w:rsid w:val="009F2357"/>
    <w:rsid w:val="009F30BD"/>
    <w:rsid w:val="009F3EC1"/>
    <w:rsid w:val="009F4049"/>
    <w:rsid w:val="009F7875"/>
    <w:rsid w:val="00A0034D"/>
    <w:rsid w:val="00A03B0B"/>
    <w:rsid w:val="00A047D1"/>
    <w:rsid w:val="00A051C0"/>
    <w:rsid w:val="00A05C5F"/>
    <w:rsid w:val="00A07072"/>
    <w:rsid w:val="00A0757B"/>
    <w:rsid w:val="00A108E8"/>
    <w:rsid w:val="00A10FA7"/>
    <w:rsid w:val="00A110DB"/>
    <w:rsid w:val="00A12450"/>
    <w:rsid w:val="00A12E16"/>
    <w:rsid w:val="00A1440A"/>
    <w:rsid w:val="00A16569"/>
    <w:rsid w:val="00A16830"/>
    <w:rsid w:val="00A175B1"/>
    <w:rsid w:val="00A20617"/>
    <w:rsid w:val="00A211F0"/>
    <w:rsid w:val="00A2278A"/>
    <w:rsid w:val="00A231DB"/>
    <w:rsid w:val="00A2421F"/>
    <w:rsid w:val="00A24477"/>
    <w:rsid w:val="00A26166"/>
    <w:rsid w:val="00A26315"/>
    <w:rsid w:val="00A273F4"/>
    <w:rsid w:val="00A30231"/>
    <w:rsid w:val="00A3093A"/>
    <w:rsid w:val="00A30B5D"/>
    <w:rsid w:val="00A32A60"/>
    <w:rsid w:val="00A36434"/>
    <w:rsid w:val="00A372D8"/>
    <w:rsid w:val="00A4019C"/>
    <w:rsid w:val="00A42B6D"/>
    <w:rsid w:val="00A442FB"/>
    <w:rsid w:val="00A45C9D"/>
    <w:rsid w:val="00A47310"/>
    <w:rsid w:val="00A51AEF"/>
    <w:rsid w:val="00A52663"/>
    <w:rsid w:val="00A54C40"/>
    <w:rsid w:val="00A56B65"/>
    <w:rsid w:val="00A57180"/>
    <w:rsid w:val="00A572FA"/>
    <w:rsid w:val="00A57C8E"/>
    <w:rsid w:val="00A61A74"/>
    <w:rsid w:val="00A61D36"/>
    <w:rsid w:val="00A626B2"/>
    <w:rsid w:val="00A63A0D"/>
    <w:rsid w:val="00A645A3"/>
    <w:rsid w:val="00A64ED0"/>
    <w:rsid w:val="00A663B9"/>
    <w:rsid w:val="00A6702A"/>
    <w:rsid w:val="00A7083B"/>
    <w:rsid w:val="00A711B1"/>
    <w:rsid w:val="00A71332"/>
    <w:rsid w:val="00A7140C"/>
    <w:rsid w:val="00A71D3D"/>
    <w:rsid w:val="00A7274C"/>
    <w:rsid w:val="00A7562C"/>
    <w:rsid w:val="00A762A8"/>
    <w:rsid w:val="00A8124D"/>
    <w:rsid w:val="00A812DB"/>
    <w:rsid w:val="00A824E2"/>
    <w:rsid w:val="00A826D0"/>
    <w:rsid w:val="00A83120"/>
    <w:rsid w:val="00A83193"/>
    <w:rsid w:val="00A83816"/>
    <w:rsid w:val="00A84415"/>
    <w:rsid w:val="00A84834"/>
    <w:rsid w:val="00A855A4"/>
    <w:rsid w:val="00A90052"/>
    <w:rsid w:val="00A90157"/>
    <w:rsid w:val="00A90E1C"/>
    <w:rsid w:val="00A9731D"/>
    <w:rsid w:val="00AA17B8"/>
    <w:rsid w:val="00AA2584"/>
    <w:rsid w:val="00AA78FB"/>
    <w:rsid w:val="00AB17CE"/>
    <w:rsid w:val="00AB3CD7"/>
    <w:rsid w:val="00AB6AEE"/>
    <w:rsid w:val="00AB70B1"/>
    <w:rsid w:val="00AC02D2"/>
    <w:rsid w:val="00AC10E8"/>
    <w:rsid w:val="00AC2282"/>
    <w:rsid w:val="00AC23FF"/>
    <w:rsid w:val="00AC69C2"/>
    <w:rsid w:val="00AC72FD"/>
    <w:rsid w:val="00AD076E"/>
    <w:rsid w:val="00AD0928"/>
    <w:rsid w:val="00AD0E2F"/>
    <w:rsid w:val="00AD42AA"/>
    <w:rsid w:val="00AD6055"/>
    <w:rsid w:val="00AD61B3"/>
    <w:rsid w:val="00AD676C"/>
    <w:rsid w:val="00AE2A10"/>
    <w:rsid w:val="00AE378A"/>
    <w:rsid w:val="00AE5F59"/>
    <w:rsid w:val="00AE74D0"/>
    <w:rsid w:val="00AE755A"/>
    <w:rsid w:val="00AE7841"/>
    <w:rsid w:val="00AF54AF"/>
    <w:rsid w:val="00AF6151"/>
    <w:rsid w:val="00AF664B"/>
    <w:rsid w:val="00AF682F"/>
    <w:rsid w:val="00AF7327"/>
    <w:rsid w:val="00B01393"/>
    <w:rsid w:val="00B03C64"/>
    <w:rsid w:val="00B040BD"/>
    <w:rsid w:val="00B048AD"/>
    <w:rsid w:val="00B04D1B"/>
    <w:rsid w:val="00B05D07"/>
    <w:rsid w:val="00B078C7"/>
    <w:rsid w:val="00B116F8"/>
    <w:rsid w:val="00B119B2"/>
    <w:rsid w:val="00B11FBA"/>
    <w:rsid w:val="00B11FBF"/>
    <w:rsid w:val="00B125F8"/>
    <w:rsid w:val="00B12D91"/>
    <w:rsid w:val="00B1437B"/>
    <w:rsid w:val="00B1521B"/>
    <w:rsid w:val="00B17F25"/>
    <w:rsid w:val="00B20847"/>
    <w:rsid w:val="00B2086C"/>
    <w:rsid w:val="00B208E7"/>
    <w:rsid w:val="00B20B7E"/>
    <w:rsid w:val="00B20CE7"/>
    <w:rsid w:val="00B228F0"/>
    <w:rsid w:val="00B22EC5"/>
    <w:rsid w:val="00B23C40"/>
    <w:rsid w:val="00B24516"/>
    <w:rsid w:val="00B25F4D"/>
    <w:rsid w:val="00B316C4"/>
    <w:rsid w:val="00B3383F"/>
    <w:rsid w:val="00B355A2"/>
    <w:rsid w:val="00B3638F"/>
    <w:rsid w:val="00B364A8"/>
    <w:rsid w:val="00B3703A"/>
    <w:rsid w:val="00B37B9B"/>
    <w:rsid w:val="00B37C1F"/>
    <w:rsid w:val="00B41887"/>
    <w:rsid w:val="00B41DE2"/>
    <w:rsid w:val="00B41EF5"/>
    <w:rsid w:val="00B42D0B"/>
    <w:rsid w:val="00B43EDE"/>
    <w:rsid w:val="00B45D6E"/>
    <w:rsid w:val="00B4689B"/>
    <w:rsid w:val="00B46A2E"/>
    <w:rsid w:val="00B46FB6"/>
    <w:rsid w:val="00B47D31"/>
    <w:rsid w:val="00B47F2D"/>
    <w:rsid w:val="00B53E94"/>
    <w:rsid w:val="00B54744"/>
    <w:rsid w:val="00B54EC7"/>
    <w:rsid w:val="00B55954"/>
    <w:rsid w:val="00B5679D"/>
    <w:rsid w:val="00B56840"/>
    <w:rsid w:val="00B56F0E"/>
    <w:rsid w:val="00B628B6"/>
    <w:rsid w:val="00B6495B"/>
    <w:rsid w:val="00B67505"/>
    <w:rsid w:val="00B67619"/>
    <w:rsid w:val="00B711DC"/>
    <w:rsid w:val="00B712BE"/>
    <w:rsid w:val="00B71E8D"/>
    <w:rsid w:val="00B72186"/>
    <w:rsid w:val="00B72E64"/>
    <w:rsid w:val="00B73E7C"/>
    <w:rsid w:val="00B752FB"/>
    <w:rsid w:val="00B80074"/>
    <w:rsid w:val="00B80629"/>
    <w:rsid w:val="00B806DB"/>
    <w:rsid w:val="00B82545"/>
    <w:rsid w:val="00B83A9E"/>
    <w:rsid w:val="00B83B60"/>
    <w:rsid w:val="00B8684F"/>
    <w:rsid w:val="00B869DD"/>
    <w:rsid w:val="00B90502"/>
    <w:rsid w:val="00B9138D"/>
    <w:rsid w:val="00B92129"/>
    <w:rsid w:val="00B94E1A"/>
    <w:rsid w:val="00B94EBF"/>
    <w:rsid w:val="00B94F3E"/>
    <w:rsid w:val="00B95EDB"/>
    <w:rsid w:val="00B963A5"/>
    <w:rsid w:val="00B970AF"/>
    <w:rsid w:val="00B97EE8"/>
    <w:rsid w:val="00BA0925"/>
    <w:rsid w:val="00BA1E31"/>
    <w:rsid w:val="00BA2CED"/>
    <w:rsid w:val="00BA3115"/>
    <w:rsid w:val="00BA55C4"/>
    <w:rsid w:val="00BA6C59"/>
    <w:rsid w:val="00BA7391"/>
    <w:rsid w:val="00BA7AC1"/>
    <w:rsid w:val="00BB0E1B"/>
    <w:rsid w:val="00BB1A75"/>
    <w:rsid w:val="00BB1F26"/>
    <w:rsid w:val="00BB23E5"/>
    <w:rsid w:val="00BB24E4"/>
    <w:rsid w:val="00BB2712"/>
    <w:rsid w:val="00BB37A8"/>
    <w:rsid w:val="00BB4E7F"/>
    <w:rsid w:val="00BB58D0"/>
    <w:rsid w:val="00BB6190"/>
    <w:rsid w:val="00BB769D"/>
    <w:rsid w:val="00BC0FF0"/>
    <w:rsid w:val="00BC1309"/>
    <w:rsid w:val="00BC140D"/>
    <w:rsid w:val="00BC47AD"/>
    <w:rsid w:val="00BD08D6"/>
    <w:rsid w:val="00BD0A89"/>
    <w:rsid w:val="00BD19C4"/>
    <w:rsid w:val="00BD228E"/>
    <w:rsid w:val="00BD389E"/>
    <w:rsid w:val="00BD6FBA"/>
    <w:rsid w:val="00BD7DFE"/>
    <w:rsid w:val="00BE089B"/>
    <w:rsid w:val="00BE1901"/>
    <w:rsid w:val="00BE19A0"/>
    <w:rsid w:val="00BE299E"/>
    <w:rsid w:val="00BE322D"/>
    <w:rsid w:val="00BE557A"/>
    <w:rsid w:val="00BE725E"/>
    <w:rsid w:val="00BE74B3"/>
    <w:rsid w:val="00BF0EF0"/>
    <w:rsid w:val="00BF1DE9"/>
    <w:rsid w:val="00BF2428"/>
    <w:rsid w:val="00BF3268"/>
    <w:rsid w:val="00BF34E0"/>
    <w:rsid w:val="00BF415E"/>
    <w:rsid w:val="00BF70DD"/>
    <w:rsid w:val="00BF7492"/>
    <w:rsid w:val="00BF7C5C"/>
    <w:rsid w:val="00C01AC8"/>
    <w:rsid w:val="00C021B7"/>
    <w:rsid w:val="00C04242"/>
    <w:rsid w:val="00C04689"/>
    <w:rsid w:val="00C04949"/>
    <w:rsid w:val="00C05127"/>
    <w:rsid w:val="00C07B16"/>
    <w:rsid w:val="00C13341"/>
    <w:rsid w:val="00C16CCB"/>
    <w:rsid w:val="00C22D96"/>
    <w:rsid w:val="00C2560A"/>
    <w:rsid w:val="00C272A5"/>
    <w:rsid w:val="00C2770F"/>
    <w:rsid w:val="00C32431"/>
    <w:rsid w:val="00C33399"/>
    <w:rsid w:val="00C3594B"/>
    <w:rsid w:val="00C361EE"/>
    <w:rsid w:val="00C41ABB"/>
    <w:rsid w:val="00C41C1D"/>
    <w:rsid w:val="00C41D7E"/>
    <w:rsid w:val="00C4240D"/>
    <w:rsid w:val="00C4270A"/>
    <w:rsid w:val="00C42A63"/>
    <w:rsid w:val="00C44A72"/>
    <w:rsid w:val="00C47A98"/>
    <w:rsid w:val="00C47AEF"/>
    <w:rsid w:val="00C47BC0"/>
    <w:rsid w:val="00C523CC"/>
    <w:rsid w:val="00C52551"/>
    <w:rsid w:val="00C53913"/>
    <w:rsid w:val="00C55025"/>
    <w:rsid w:val="00C56EF6"/>
    <w:rsid w:val="00C60AA7"/>
    <w:rsid w:val="00C60EFD"/>
    <w:rsid w:val="00C6126D"/>
    <w:rsid w:val="00C61C1A"/>
    <w:rsid w:val="00C6386A"/>
    <w:rsid w:val="00C63FC8"/>
    <w:rsid w:val="00C64A3C"/>
    <w:rsid w:val="00C6708A"/>
    <w:rsid w:val="00C71E72"/>
    <w:rsid w:val="00C736E6"/>
    <w:rsid w:val="00C74FF7"/>
    <w:rsid w:val="00C7539A"/>
    <w:rsid w:val="00C753CD"/>
    <w:rsid w:val="00C75B8B"/>
    <w:rsid w:val="00C7782B"/>
    <w:rsid w:val="00C8470F"/>
    <w:rsid w:val="00C86200"/>
    <w:rsid w:val="00C863AC"/>
    <w:rsid w:val="00C87F97"/>
    <w:rsid w:val="00C94932"/>
    <w:rsid w:val="00C95680"/>
    <w:rsid w:val="00C96C86"/>
    <w:rsid w:val="00CA1EAB"/>
    <w:rsid w:val="00CA2D6A"/>
    <w:rsid w:val="00CA6926"/>
    <w:rsid w:val="00CA71B3"/>
    <w:rsid w:val="00CB0A4A"/>
    <w:rsid w:val="00CB18AC"/>
    <w:rsid w:val="00CB2901"/>
    <w:rsid w:val="00CB3CB6"/>
    <w:rsid w:val="00CB4E92"/>
    <w:rsid w:val="00CC0605"/>
    <w:rsid w:val="00CC070E"/>
    <w:rsid w:val="00CC1D5E"/>
    <w:rsid w:val="00CC5087"/>
    <w:rsid w:val="00CD02F6"/>
    <w:rsid w:val="00CD0ECD"/>
    <w:rsid w:val="00CD100A"/>
    <w:rsid w:val="00CD4B68"/>
    <w:rsid w:val="00CE021A"/>
    <w:rsid w:val="00CE22FF"/>
    <w:rsid w:val="00CE2412"/>
    <w:rsid w:val="00CE2D1F"/>
    <w:rsid w:val="00CE37D5"/>
    <w:rsid w:val="00CE4A83"/>
    <w:rsid w:val="00CE53D6"/>
    <w:rsid w:val="00CE5858"/>
    <w:rsid w:val="00CF07D1"/>
    <w:rsid w:val="00CF12A6"/>
    <w:rsid w:val="00CF2656"/>
    <w:rsid w:val="00CF36FB"/>
    <w:rsid w:val="00CF5465"/>
    <w:rsid w:val="00CF57E1"/>
    <w:rsid w:val="00CF59B9"/>
    <w:rsid w:val="00CF60D9"/>
    <w:rsid w:val="00CF699F"/>
    <w:rsid w:val="00D01815"/>
    <w:rsid w:val="00D01BA5"/>
    <w:rsid w:val="00D034E9"/>
    <w:rsid w:val="00D04A0B"/>
    <w:rsid w:val="00D05E5C"/>
    <w:rsid w:val="00D063C8"/>
    <w:rsid w:val="00D07861"/>
    <w:rsid w:val="00D1031D"/>
    <w:rsid w:val="00D11903"/>
    <w:rsid w:val="00D124F1"/>
    <w:rsid w:val="00D12D7C"/>
    <w:rsid w:val="00D13363"/>
    <w:rsid w:val="00D1379F"/>
    <w:rsid w:val="00D141EF"/>
    <w:rsid w:val="00D143EE"/>
    <w:rsid w:val="00D15F49"/>
    <w:rsid w:val="00D17FF9"/>
    <w:rsid w:val="00D21D12"/>
    <w:rsid w:val="00D21D8E"/>
    <w:rsid w:val="00D22C5C"/>
    <w:rsid w:val="00D22DB2"/>
    <w:rsid w:val="00D23636"/>
    <w:rsid w:val="00D24A91"/>
    <w:rsid w:val="00D24B12"/>
    <w:rsid w:val="00D26671"/>
    <w:rsid w:val="00D271E2"/>
    <w:rsid w:val="00D31227"/>
    <w:rsid w:val="00D33122"/>
    <w:rsid w:val="00D3720A"/>
    <w:rsid w:val="00D40252"/>
    <w:rsid w:val="00D4098D"/>
    <w:rsid w:val="00D414F5"/>
    <w:rsid w:val="00D420AB"/>
    <w:rsid w:val="00D43CE2"/>
    <w:rsid w:val="00D47A33"/>
    <w:rsid w:val="00D50816"/>
    <w:rsid w:val="00D534A6"/>
    <w:rsid w:val="00D5696D"/>
    <w:rsid w:val="00D572C3"/>
    <w:rsid w:val="00D6030E"/>
    <w:rsid w:val="00D720BA"/>
    <w:rsid w:val="00D725E5"/>
    <w:rsid w:val="00D72765"/>
    <w:rsid w:val="00D7366A"/>
    <w:rsid w:val="00D744D4"/>
    <w:rsid w:val="00D752CA"/>
    <w:rsid w:val="00D75561"/>
    <w:rsid w:val="00D75B9A"/>
    <w:rsid w:val="00D75E22"/>
    <w:rsid w:val="00D764B1"/>
    <w:rsid w:val="00D80474"/>
    <w:rsid w:val="00D80A66"/>
    <w:rsid w:val="00D81CF5"/>
    <w:rsid w:val="00D8350F"/>
    <w:rsid w:val="00D8415C"/>
    <w:rsid w:val="00D85033"/>
    <w:rsid w:val="00D855B8"/>
    <w:rsid w:val="00D856C6"/>
    <w:rsid w:val="00D9026C"/>
    <w:rsid w:val="00D90A17"/>
    <w:rsid w:val="00D913C2"/>
    <w:rsid w:val="00D923BC"/>
    <w:rsid w:val="00D93BE4"/>
    <w:rsid w:val="00D97802"/>
    <w:rsid w:val="00DA5A45"/>
    <w:rsid w:val="00DA5ED6"/>
    <w:rsid w:val="00DA77A3"/>
    <w:rsid w:val="00DB564B"/>
    <w:rsid w:val="00DB5D4D"/>
    <w:rsid w:val="00DB5E69"/>
    <w:rsid w:val="00DB6362"/>
    <w:rsid w:val="00DC39A3"/>
    <w:rsid w:val="00DC3A75"/>
    <w:rsid w:val="00DC3B69"/>
    <w:rsid w:val="00DC4113"/>
    <w:rsid w:val="00DC4711"/>
    <w:rsid w:val="00DC4E72"/>
    <w:rsid w:val="00DC5313"/>
    <w:rsid w:val="00DC7F3B"/>
    <w:rsid w:val="00DD0027"/>
    <w:rsid w:val="00DD1634"/>
    <w:rsid w:val="00DD1972"/>
    <w:rsid w:val="00DD4623"/>
    <w:rsid w:val="00DD5572"/>
    <w:rsid w:val="00DD6350"/>
    <w:rsid w:val="00DD6D08"/>
    <w:rsid w:val="00DE2B9B"/>
    <w:rsid w:val="00DE310D"/>
    <w:rsid w:val="00DE40A2"/>
    <w:rsid w:val="00DE49C0"/>
    <w:rsid w:val="00DF0435"/>
    <w:rsid w:val="00DF0F6D"/>
    <w:rsid w:val="00DF1F32"/>
    <w:rsid w:val="00DF2437"/>
    <w:rsid w:val="00DF2C7D"/>
    <w:rsid w:val="00DF32E2"/>
    <w:rsid w:val="00DF49F0"/>
    <w:rsid w:val="00DF729E"/>
    <w:rsid w:val="00DF7978"/>
    <w:rsid w:val="00DF7F6D"/>
    <w:rsid w:val="00DF7FEB"/>
    <w:rsid w:val="00E05C53"/>
    <w:rsid w:val="00E06678"/>
    <w:rsid w:val="00E10E09"/>
    <w:rsid w:val="00E11355"/>
    <w:rsid w:val="00E122BC"/>
    <w:rsid w:val="00E132AA"/>
    <w:rsid w:val="00E144E7"/>
    <w:rsid w:val="00E154AC"/>
    <w:rsid w:val="00E159BA"/>
    <w:rsid w:val="00E20098"/>
    <w:rsid w:val="00E2023C"/>
    <w:rsid w:val="00E20931"/>
    <w:rsid w:val="00E209CE"/>
    <w:rsid w:val="00E235F1"/>
    <w:rsid w:val="00E26EC6"/>
    <w:rsid w:val="00E2708A"/>
    <w:rsid w:val="00E32874"/>
    <w:rsid w:val="00E343BC"/>
    <w:rsid w:val="00E34B5A"/>
    <w:rsid w:val="00E34C0C"/>
    <w:rsid w:val="00E3566B"/>
    <w:rsid w:val="00E36117"/>
    <w:rsid w:val="00E36660"/>
    <w:rsid w:val="00E37FCA"/>
    <w:rsid w:val="00E424D4"/>
    <w:rsid w:val="00E4390B"/>
    <w:rsid w:val="00E44A05"/>
    <w:rsid w:val="00E45880"/>
    <w:rsid w:val="00E46AEA"/>
    <w:rsid w:val="00E46D8F"/>
    <w:rsid w:val="00E51526"/>
    <w:rsid w:val="00E5252E"/>
    <w:rsid w:val="00E53EA6"/>
    <w:rsid w:val="00E55E96"/>
    <w:rsid w:val="00E6014B"/>
    <w:rsid w:val="00E60A88"/>
    <w:rsid w:val="00E647B8"/>
    <w:rsid w:val="00E65407"/>
    <w:rsid w:val="00E65ECE"/>
    <w:rsid w:val="00E66315"/>
    <w:rsid w:val="00E66F1B"/>
    <w:rsid w:val="00E717A5"/>
    <w:rsid w:val="00E72587"/>
    <w:rsid w:val="00E732C0"/>
    <w:rsid w:val="00E76057"/>
    <w:rsid w:val="00E77231"/>
    <w:rsid w:val="00E77F15"/>
    <w:rsid w:val="00E8052D"/>
    <w:rsid w:val="00E8177B"/>
    <w:rsid w:val="00E81C0F"/>
    <w:rsid w:val="00E82364"/>
    <w:rsid w:val="00E83B42"/>
    <w:rsid w:val="00E841E4"/>
    <w:rsid w:val="00E84424"/>
    <w:rsid w:val="00E847AE"/>
    <w:rsid w:val="00E84FC1"/>
    <w:rsid w:val="00E85CB5"/>
    <w:rsid w:val="00E85E3A"/>
    <w:rsid w:val="00E86281"/>
    <w:rsid w:val="00E8706D"/>
    <w:rsid w:val="00E87F91"/>
    <w:rsid w:val="00E90710"/>
    <w:rsid w:val="00E917CC"/>
    <w:rsid w:val="00E91B5D"/>
    <w:rsid w:val="00E91E7B"/>
    <w:rsid w:val="00E92525"/>
    <w:rsid w:val="00E93B43"/>
    <w:rsid w:val="00E94649"/>
    <w:rsid w:val="00E953EC"/>
    <w:rsid w:val="00EA177C"/>
    <w:rsid w:val="00EA1D93"/>
    <w:rsid w:val="00EA1E73"/>
    <w:rsid w:val="00EA258D"/>
    <w:rsid w:val="00EA2BB1"/>
    <w:rsid w:val="00EA421F"/>
    <w:rsid w:val="00EA4B7D"/>
    <w:rsid w:val="00EA50A9"/>
    <w:rsid w:val="00EA5EEF"/>
    <w:rsid w:val="00EA7EDD"/>
    <w:rsid w:val="00EB084E"/>
    <w:rsid w:val="00EB0A66"/>
    <w:rsid w:val="00EB1330"/>
    <w:rsid w:val="00EB1E66"/>
    <w:rsid w:val="00EB35F9"/>
    <w:rsid w:val="00EB4598"/>
    <w:rsid w:val="00EB476D"/>
    <w:rsid w:val="00EB4867"/>
    <w:rsid w:val="00EB4CBA"/>
    <w:rsid w:val="00EC14DC"/>
    <w:rsid w:val="00EC163B"/>
    <w:rsid w:val="00EC37BB"/>
    <w:rsid w:val="00EC3FDC"/>
    <w:rsid w:val="00EC4B71"/>
    <w:rsid w:val="00EC608E"/>
    <w:rsid w:val="00EC7092"/>
    <w:rsid w:val="00EC7D3C"/>
    <w:rsid w:val="00ED5824"/>
    <w:rsid w:val="00ED76F9"/>
    <w:rsid w:val="00EE0D5A"/>
    <w:rsid w:val="00EE158D"/>
    <w:rsid w:val="00EE2CD1"/>
    <w:rsid w:val="00EE3A88"/>
    <w:rsid w:val="00EE51CB"/>
    <w:rsid w:val="00EE649D"/>
    <w:rsid w:val="00EE6C57"/>
    <w:rsid w:val="00EE7F48"/>
    <w:rsid w:val="00EF0F32"/>
    <w:rsid w:val="00EF1B03"/>
    <w:rsid w:val="00EF220C"/>
    <w:rsid w:val="00EF23E9"/>
    <w:rsid w:val="00EF3E9D"/>
    <w:rsid w:val="00EF3F44"/>
    <w:rsid w:val="00EF563E"/>
    <w:rsid w:val="00EF5E33"/>
    <w:rsid w:val="00F00B59"/>
    <w:rsid w:val="00F01D1E"/>
    <w:rsid w:val="00F0481A"/>
    <w:rsid w:val="00F04B49"/>
    <w:rsid w:val="00F051E8"/>
    <w:rsid w:val="00F079AD"/>
    <w:rsid w:val="00F1307D"/>
    <w:rsid w:val="00F13DE1"/>
    <w:rsid w:val="00F1585D"/>
    <w:rsid w:val="00F15C93"/>
    <w:rsid w:val="00F1635F"/>
    <w:rsid w:val="00F16501"/>
    <w:rsid w:val="00F16A14"/>
    <w:rsid w:val="00F16DD5"/>
    <w:rsid w:val="00F20F80"/>
    <w:rsid w:val="00F21584"/>
    <w:rsid w:val="00F23970"/>
    <w:rsid w:val="00F240B5"/>
    <w:rsid w:val="00F24B2F"/>
    <w:rsid w:val="00F24BDA"/>
    <w:rsid w:val="00F25D70"/>
    <w:rsid w:val="00F26237"/>
    <w:rsid w:val="00F26682"/>
    <w:rsid w:val="00F275E0"/>
    <w:rsid w:val="00F326D1"/>
    <w:rsid w:val="00F3278C"/>
    <w:rsid w:val="00F3487D"/>
    <w:rsid w:val="00F35C21"/>
    <w:rsid w:val="00F3650C"/>
    <w:rsid w:val="00F36570"/>
    <w:rsid w:val="00F36AB7"/>
    <w:rsid w:val="00F37FF6"/>
    <w:rsid w:val="00F4030C"/>
    <w:rsid w:val="00F40497"/>
    <w:rsid w:val="00F408EA"/>
    <w:rsid w:val="00F428FD"/>
    <w:rsid w:val="00F449CB"/>
    <w:rsid w:val="00F44EB2"/>
    <w:rsid w:val="00F450EB"/>
    <w:rsid w:val="00F45204"/>
    <w:rsid w:val="00F4522E"/>
    <w:rsid w:val="00F462FA"/>
    <w:rsid w:val="00F51CE5"/>
    <w:rsid w:val="00F53A3F"/>
    <w:rsid w:val="00F5474C"/>
    <w:rsid w:val="00F54D60"/>
    <w:rsid w:val="00F5712D"/>
    <w:rsid w:val="00F57164"/>
    <w:rsid w:val="00F60E4E"/>
    <w:rsid w:val="00F63444"/>
    <w:rsid w:val="00F64917"/>
    <w:rsid w:val="00F65E60"/>
    <w:rsid w:val="00F70FE1"/>
    <w:rsid w:val="00F7363E"/>
    <w:rsid w:val="00F7385A"/>
    <w:rsid w:val="00F745C4"/>
    <w:rsid w:val="00F74A85"/>
    <w:rsid w:val="00F760CC"/>
    <w:rsid w:val="00F76DE8"/>
    <w:rsid w:val="00F775A7"/>
    <w:rsid w:val="00F80A43"/>
    <w:rsid w:val="00F822A8"/>
    <w:rsid w:val="00F82709"/>
    <w:rsid w:val="00F84342"/>
    <w:rsid w:val="00F8768E"/>
    <w:rsid w:val="00F9287E"/>
    <w:rsid w:val="00F949EC"/>
    <w:rsid w:val="00F96373"/>
    <w:rsid w:val="00FA1866"/>
    <w:rsid w:val="00FA2959"/>
    <w:rsid w:val="00FA3266"/>
    <w:rsid w:val="00FA3791"/>
    <w:rsid w:val="00FA4262"/>
    <w:rsid w:val="00FA4651"/>
    <w:rsid w:val="00FA4B7C"/>
    <w:rsid w:val="00FA7046"/>
    <w:rsid w:val="00FA75FA"/>
    <w:rsid w:val="00FA7B6A"/>
    <w:rsid w:val="00FB04E1"/>
    <w:rsid w:val="00FB1178"/>
    <w:rsid w:val="00FB2CB3"/>
    <w:rsid w:val="00FB4F41"/>
    <w:rsid w:val="00FB5775"/>
    <w:rsid w:val="00FC0389"/>
    <w:rsid w:val="00FC1200"/>
    <w:rsid w:val="00FC255A"/>
    <w:rsid w:val="00FC449D"/>
    <w:rsid w:val="00FC6B17"/>
    <w:rsid w:val="00FC77ED"/>
    <w:rsid w:val="00FD18BE"/>
    <w:rsid w:val="00FD1925"/>
    <w:rsid w:val="00FD258F"/>
    <w:rsid w:val="00FD269C"/>
    <w:rsid w:val="00FD3599"/>
    <w:rsid w:val="00FD5213"/>
    <w:rsid w:val="00FD6B9B"/>
    <w:rsid w:val="00FE035B"/>
    <w:rsid w:val="00FE08D8"/>
    <w:rsid w:val="00FE0D7F"/>
    <w:rsid w:val="00FE5466"/>
    <w:rsid w:val="00FF0B53"/>
    <w:rsid w:val="00FF0FCA"/>
    <w:rsid w:val="00FF1AFC"/>
    <w:rsid w:val="00FF3DEC"/>
    <w:rsid w:val="00FF66C5"/>
    <w:rsid w:val="00FF7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Title" w:qFormat="1"/>
    <w:lsdException w:name="Body Text" w:uiPriority="99"/>
    <w:lsdException w:name="Subtitle" w:qFormat="1"/>
    <w:lsdException w:name="Body Text First Indent"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2BF"/>
    <w:pPr>
      <w:spacing w:after="240" w:line="280" w:lineRule="atLeast"/>
    </w:pPr>
    <w:rPr>
      <w:sz w:val="24"/>
      <w:szCs w:val="24"/>
    </w:rPr>
  </w:style>
  <w:style w:type="paragraph" w:styleId="Rubrik1">
    <w:name w:val="heading 1"/>
    <w:basedOn w:val="Rubrik"/>
    <w:next w:val="Brdtext"/>
    <w:link w:val="Rubrik1Char"/>
    <w:uiPriority w:val="99"/>
    <w:qFormat/>
    <w:rsid w:val="00F16501"/>
    <w:pPr>
      <w:numPr>
        <w:numId w:val="3"/>
      </w:numPr>
      <w:spacing w:before="0" w:after="800" w:line="240" w:lineRule="auto"/>
      <w:jc w:val="left"/>
    </w:pPr>
    <w:rPr>
      <w:rFonts w:ascii="Arial" w:hAnsi="Arial"/>
      <w:sz w:val="40"/>
    </w:rPr>
  </w:style>
  <w:style w:type="paragraph" w:styleId="Rubrik2">
    <w:name w:val="heading 2"/>
    <w:basedOn w:val="Rubrik1"/>
    <w:next w:val="Brdtext"/>
    <w:link w:val="Rubrik2Char"/>
    <w:autoRedefine/>
    <w:uiPriority w:val="99"/>
    <w:qFormat/>
    <w:rsid w:val="00DC3A75"/>
    <w:pPr>
      <w:numPr>
        <w:ilvl w:val="1"/>
      </w:numPr>
      <w:spacing w:before="360" w:after="120"/>
      <w:outlineLvl w:val="1"/>
    </w:pPr>
    <w:rPr>
      <w:caps/>
      <w:sz w:val="28"/>
    </w:rPr>
  </w:style>
  <w:style w:type="paragraph" w:styleId="Rubrik3">
    <w:name w:val="heading 3"/>
    <w:basedOn w:val="Rubrik1"/>
    <w:next w:val="Brdtext"/>
    <w:link w:val="Rubrik3Char"/>
    <w:autoRedefine/>
    <w:uiPriority w:val="99"/>
    <w:qFormat/>
    <w:rsid w:val="000974DA"/>
    <w:pPr>
      <w:numPr>
        <w:ilvl w:val="2"/>
      </w:numPr>
      <w:spacing w:after="240" w:line="312" w:lineRule="auto"/>
      <w:outlineLvl w:val="2"/>
    </w:pPr>
    <w:rPr>
      <w:sz w:val="22"/>
    </w:rPr>
  </w:style>
  <w:style w:type="paragraph" w:styleId="Rubrik4">
    <w:name w:val="heading 4"/>
    <w:basedOn w:val="Normal"/>
    <w:next w:val="Normal"/>
    <w:link w:val="Rubrik4Char"/>
    <w:uiPriority w:val="99"/>
    <w:qFormat/>
    <w:rsid w:val="000974DA"/>
    <w:pPr>
      <w:keepNext/>
      <w:keepLines/>
      <w:numPr>
        <w:ilvl w:val="3"/>
        <w:numId w:val="3"/>
      </w:numPr>
      <w:spacing w:before="200"/>
      <w:outlineLvl w:val="3"/>
    </w:pPr>
    <w:rPr>
      <w:rFonts w:ascii="Cambria" w:hAnsi="Cambria"/>
      <w:b/>
      <w:bCs/>
      <w:i/>
      <w:iCs/>
      <w:color w:val="4F81BD"/>
    </w:rPr>
  </w:style>
  <w:style w:type="paragraph" w:styleId="Rubrik5">
    <w:name w:val="heading 5"/>
    <w:basedOn w:val="Normal"/>
    <w:next w:val="Normal"/>
    <w:link w:val="Rubrik5Char"/>
    <w:uiPriority w:val="99"/>
    <w:qFormat/>
    <w:rsid w:val="000974DA"/>
    <w:pPr>
      <w:keepNext/>
      <w:keepLines/>
      <w:numPr>
        <w:ilvl w:val="4"/>
        <w:numId w:val="3"/>
      </w:numPr>
      <w:spacing w:before="200"/>
      <w:outlineLvl w:val="4"/>
    </w:pPr>
    <w:rPr>
      <w:rFonts w:ascii="Cambria" w:hAnsi="Cambria"/>
      <w:color w:val="243F60"/>
    </w:rPr>
  </w:style>
  <w:style w:type="paragraph" w:styleId="Rubrik6">
    <w:name w:val="heading 6"/>
    <w:basedOn w:val="Normal"/>
    <w:next w:val="Normal"/>
    <w:link w:val="Rubrik6Char"/>
    <w:uiPriority w:val="99"/>
    <w:qFormat/>
    <w:rsid w:val="000974DA"/>
    <w:pPr>
      <w:keepNext/>
      <w:keepLines/>
      <w:numPr>
        <w:ilvl w:val="5"/>
        <w:numId w:val="3"/>
      </w:numPr>
      <w:spacing w:before="200"/>
      <w:outlineLvl w:val="5"/>
    </w:pPr>
    <w:rPr>
      <w:rFonts w:ascii="Cambria" w:hAnsi="Cambria"/>
      <w:i/>
      <w:iCs/>
      <w:color w:val="243F60"/>
    </w:rPr>
  </w:style>
  <w:style w:type="paragraph" w:styleId="Rubrik7">
    <w:name w:val="heading 7"/>
    <w:basedOn w:val="Normal"/>
    <w:next w:val="Normal"/>
    <w:link w:val="Rubrik7Char"/>
    <w:uiPriority w:val="99"/>
    <w:qFormat/>
    <w:rsid w:val="000974DA"/>
    <w:pPr>
      <w:keepNext/>
      <w:keepLines/>
      <w:numPr>
        <w:ilvl w:val="6"/>
        <w:numId w:val="3"/>
      </w:numPr>
      <w:spacing w:before="200"/>
      <w:outlineLvl w:val="6"/>
    </w:pPr>
    <w:rPr>
      <w:rFonts w:ascii="Cambria" w:hAnsi="Cambria"/>
      <w:i/>
      <w:iCs/>
      <w:color w:val="404040"/>
    </w:rPr>
  </w:style>
  <w:style w:type="paragraph" w:styleId="Rubrik8">
    <w:name w:val="heading 8"/>
    <w:basedOn w:val="Normal"/>
    <w:next w:val="Normal"/>
    <w:link w:val="Rubrik8Char"/>
    <w:uiPriority w:val="99"/>
    <w:qFormat/>
    <w:rsid w:val="000974DA"/>
    <w:pPr>
      <w:keepNext/>
      <w:keepLines/>
      <w:numPr>
        <w:ilvl w:val="7"/>
        <w:numId w:val="3"/>
      </w:numPr>
      <w:spacing w:before="200"/>
      <w:outlineLvl w:val="7"/>
    </w:pPr>
    <w:rPr>
      <w:rFonts w:ascii="Cambria" w:hAnsi="Cambria"/>
      <w:color w:val="404040"/>
      <w:szCs w:val="20"/>
    </w:rPr>
  </w:style>
  <w:style w:type="paragraph" w:styleId="Rubrik9">
    <w:name w:val="heading 9"/>
    <w:basedOn w:val="Normal"/>
    <w:next w:val="Normal"/>
    <w:link w:val="Rubrik9Char"/>
    <w:uiPriority w:val="99"/>
    <w:qFormat/>
    <w:rsid w:val="000974DA"/>
    <w:pPr>
      <w:keepNext/>
      <w:keepLines/>
      <w:numPr>
        <w:ilvl w:val="8"/>
        <w:numId w:val="3"/>
      </w:numPr>
      <w:spacing w:before="200"/>
      <w:outlineLvl w:val="8"/>
    </w:pPr>
    <w:rPr>
      <w:rFonts w:ascii="Cambria" w:hAnsi="Cambria"/>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7F3051"/>
    <w:pPr>
      <w:spacing w:before="240" w:after="60"/>
      <w:jc w:val="center"/>
      <w:outlineLvl w:val="0"/>
    </w:pPr>
    <w:rPr>
      <w:rFonts w:cs="Arial"/>
      <w:b/>
      <w:bCs/>
      <w:kern w:val="28"/>
      <w:sz w:val="32"/>
      <w:szCs w:val="32"/>
    </w:rPr>
  </w:style>
  <w:style w:type="paragraph" w:styleId="Brdtext">
    <w:name w:val="Body Text"/>
    <w:basedOn w:val="Normal"/>
    <w:next w:val="Brdtextmedfrstaindrag"/>
    <w:link w:val="BrdtextChar"/>
    <w:uiPriority w:val="99"/>
    <w:rsid w:val="00F16501"/>
    <w:pPr>
      <w:spacing w:after="160"/>
    </w:pPr>
  </w:style>
  <w:style w:type="paragraph" w:styleId="Brdtextmedfrstaindrag">
    <w:name w:val="Body Text First Indent"/>
    <w:basedOn w:val="Brdtext"/>
    <w:uiPriority w:val="99"/>
    <w:rsid w:val="00D21D8E"/>
    <w:pPr>
      <w:ind w:firstLine="227"/>
    </w:pPr>
  </w:style>
  <w:style w:type="character" w:customStyle="1" w:styleId="BrdtextChar">
    <w:name w:val="Brödtext Char"/>
    <w:link w:val="Brdtext"/>
    <w:uiPriority w:val="99"/>
    <w:locked/>
    <w:rsid w:val="00F16501"/>
    <w:rPr>
      <w:sz w:val="24"/>
      <w:szCs w:val="24"/>
    </w:rPr>
  </w:style>
  <w:style w:type="character" w:customStyle="1" w:styleId="Rubrik1Char">
    <w:name w:val="Rubrik 1 Char"/>
    <w:link w:val="Rubrik1"/>
    <w:uiPriority w:val="99"/>
    <w:locked/>
    <w:rsid w:val="00F16501"/>
    <w:rPr>
      <w:rFonts w:ascii="Arial" w:hAnsi="Arial" w:cs="Arial"/>
      <w:b/>
      <w:bCs/>
      <w:kern w:val="28"/>
      <w:sz w:val="40"/>
      <w:szCs w:val="32"/>
    </w:rPr>
  </w:style>
  <w:style w:type="character" w:customStyle="1" w:styleId="Rubrik2Char">
    <w:name w:val="Rubrik 2 Char"/>
    <w:link w:val="Rubrik2"/>
    <w:uiPriority w:val="99"/>
    <w:locked/>
    <w:rsid w:val="00DC3A75"/>
    <w:rPr>
      <w:rFonts w:ascii="Arial" w:hAnsi="Arial" w:cs="Arial"/>
      <w:b/>
      <w:bCs/>
      <w:caps/>
      <w:kern w:val="28"/>
      <w:sz w:val="28"/>
      <w:szCs w:val="32"/>
    </w:rPr>
  </w:style>
  <w:style w:type="character" w:customStyle="1" w:styleId="Rubrik3Char">
    <w:name w:val="Rubrik 3 Char"/>
    <w:link w:val="Rubrik3"/>
    <w:uiPriority w:val="99"/>
    <w:locked/>
    <w:rsid w:val="000974DA"/>
    <w:rPr>
      <w:rFonts w:ascii="Arial" w:hAnsi="Arial" w:cs="Arial"/>
      <w:b/>
      <w:bCs/>
      <w:kern w:val="28"/>
      <w:sz w:val="22"/>
      <w:szCs w:val="32"/>
      <w:lang w:val="sv-SE" w:eastAsia="sv-SE" w:bidi="ar-SA"/>
    </w:rPr>
  </w:style>
  <w:style w:type="character" w:customStyle="1" w:styleId="Rubrik4Char">
    <w:name w:val="Rubrik 4 Char"/>
    <w:link w:val="Rubrik4"/>
    <w:uiPriority w:val="99"/>
    <w:semiHidden/>
    <w:locked/>
    <w:rsid w:val="000974DA"/>
    <w:rPr>
      <w:rFonts w:ascii="Cambria" w:hAnsi="Cambria"/>
      <w:b/>
      <w:bCs/>
      <w:i/>
      <w:iCs/>
      <w:color w:val="4F81BD"/>
      <w:sz w:val="22"/>
      <w:szCs w:val="24"/>
      <w:lang w:val="sv-SE" w:eastAsia="sv-SE" w:bidi="ar-SA"/>
    </w:rPr>
  </w:style>
  <w:style w:type="character" w:customStyle="1" w:styleId="Rubrik5Char">
    <w:name w:val="Rubrik 5 Char"/>
    <w:link w:val="Rubrik5"/>
    <w:uiPriority w:val="99"/>
    <w:semiHidden/>
    <w:locked/>
    <w:rsid w:val="000974DA"/>
    <w:rPr>
      <w:rFonts w:ascii="Cambria" w:hAnsi="Cambria"/>
      <w:color w:val="243F60"/>
      <w:sz w:val="22"/>
      <w:szCs w:val="24"/>
      <w:lang w:val="sv-SE" w:eastAsia="sv-SE" w:bidi="ar-SA"/>
    </w:rPr>
  </w:style>
  <w:style w:type="character" w:customStyle="1" w:styleId="Rubrik6Char">
    <w:name w:val="Rubrik 6 Char"/>
    <w:link w:val="Rubrik6"/>
    <w:uiPriority w:val="99"/>
    <w:semiHidden/>
    <w:locked/>
    <w:rsid w:val="000974DA"/>
    <w:rPr>
      <w:rFonts w:ascii="Cambria" w:hAnsi="Cambria"/>
      <w:i/>
      <w:iCs/>
      <w:color w:val="243F60"/>
      <w:sz w:val="22"/>
      <w:szCs w:val="24"/>
      <w:lang w:val="sv-SE" w:eastAsia="sv-SE" w:bidi="ar-SA"/>
    </w:rPr>
  </w:style>
  <w:style w:type="character" w:customStyle="1" w:styleId="Rubrik7Char">
    <w:name w:val="Rubrik 7 Char"/>
    <w:link w:val="Rubrik7"/>
    <w:uiPriority w:val="99"/>
    <w:semiHidden/>
    <w:locked/>
    <w:rsid w:val="000974DA"/>
    <w:rPr>
      <w:rFonts w:ascii="Cambria" w:hAnsi="Cambria"/>
      <w:i/>
      <w:iCs/>
      <w:color w:val="404040"/>
      <w:sz w:val="22"/>
      <w:szCs w:val="24"/>
      <w:lang w:val="sv-SE" w:eastAsia="sv-SE" w:bidi="ar-SA"/>
    </w:rPr>
  </w:style>
  <w:style w:type="character" w:customStyle="1" w:styleId="Rubrik8Char">
    <w:name w:val="Rubrik 8 Char"/>
    <w:link w:val="Rubrik8"/>
    <w:uiPriority w:val="99"/>
    <w:semiHidden/>
    <w:locked/>
    <w:rsid w:val="000974DA"/>
    <w:rPr>
      <w:rFonts w:ascii="Cambria" w:hAnsi="Cambria"/>
      <w:color w:val="404040"/>
      <w:sz w:val="22"/>
      <w:lang w:val="sv-SE" w:eastAsia="sv-SE" w:bidi="ar-SA"/>
    </w:rPr>
  </w:style>
  <w:style w:type="character" w:customStyle="1" w:styleId="Rubrik9Char">
    <w:name w:val="Rubrik 9 Char"/>
    <w:link w:val="Rubrik9"/>
    <w:uiPriority w:val="99"/>
    <w:semiHidden/>
    <w:locked/>
    <w:rsid w:val="000974DA"/>
    <w:rPr>
      <w:rFonts w:ascii="Cambria" w:hAnsi="Cambria"/>
      <w:i/>
      <w:iCs/>
      <w:color w:val="404040"/>
      <w:sz w:val="22"/>
      <w:lang w:val="sv-SE" w:eastAsia="sv-SE" w:bidi="ar-SA"/>
    </w:rPr>
  </w:style>
  <w:style w:type="paragraph" w:customStyle="1" w:styleId="Bild">
    <w:name w:val="Bild"/>
    <w:basedOn w:val="Brdtext"/>
    <w:next w:val="Bildtext"/>
    <w:link w:val="BildChar"/>
    <w:uiPriority w:val="99"/>
    <w:rsid w:val="00BE089B"/>
    <w:pPr>
      <w:spacing w:before="360" w:after="120" w:line="240" w:lineRule="auto"/>
    </w:pPr>
    <w:rPr>
      <w:noProof/>
      <w:szCs w:val="18"/>
      <w:lang w:bidi="sa-IN"/>
    </w:rPr>
  </w:style>
  <w:style w:type="paragraph" w:customStyle="1" w:styleId="Bildtext">
    <w:name w:val="Bildtext"/>
    <w:basedOn w:val="Bild"/>
    <w:link w:val="BildtextChar"/>
    <w:uiPriority w:val="99"/>
    <w:rsid w:val="00BE089B"/>
    <w:pPr>
      <w:spacing w:before="0" w:after="440" w:line="230" w:lineRule="atLeast"/>
    </w:pPr>
    <w:rPr>
      <w:b/>
      <w:sz w:val="15"/>
    </w:rPr>
  </w:style>
  <w:style w:type="character" w:customStyle="1" w:styleId="BildtextChar">
    <w:name w:val="Bildtext Char"/>
    <w:link w:val="Bildtext"/>
    <w:rsid w:val="000974DA"/>
    <w:rPr>
      <w:b/>
      <w:noProof/>
      <w:sz w:val="15"/>
      <w:szCs w:val="18"/>
      <w:lang w:bidi="sa-IN"/>
    </w:rPr>
  </w:style>
  <w:style w:type="character" w:customStyle="1" w:styleId="BildChar">
    <w:name w:val="Bild Char"/>
    <w:link w:val="Bild"/>
    <w:rsid w:val="000974DA"/>
    <w:rPr>
      <w:noProof/>
      <w:sz w:val="24"/>
      <w:szCs w:val="18"/>
      <w:lang w:bidi="sa-IN"/>
    </w:rPr>
  </w:style>
  <w:style w:type="table" w:styleId="Tabellrutnt">
    <w:name w:val="Table Grid"/>
    <w:basedOn w:val="Normaltabell"/>
    <w:rsid w:val="0037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uiPriority w:val="99"/>
    <w:rsid w:val="00C6386A"/>
    <w:rPr>
      <w:rFonts w:ascii="Arial" w:hAnsi="Arial" w:cs="Times New Roman"/>
      <w:sz w:val="16"/>
    </w:rPr>
  </w:style>
  <w:style w:type="paragraph" w:styleId="Ballongtext">
    <w:name w:val="Balloon Text"/>
    <w:basedOn w:val="Normal"/>
    <w:link w:val="BallongtextChar"/>
    <w:uiPriority w:val="99"/>
    <w:semiHidden/>
    <w:rsid w:val="0037506B"/>
    <w:rPr>
      <w:rFonts w:ascii="Tahoma" w:hAnsi="Tahoma" w:cs="Tahoma"/>
      <w:sz w:val="16"/>
      <w:szCs w:val="16"/>
    </w:rPr>
  </w:style>
  <w:style w:type="character" w:customStyle="1" w:styleId="BallongtextChar">
    <w:name w:val="Ballongtext Char"/>
    <w:link w:val="Ballongtext"/>
    <w:uiPriority w:val="99"/>
    <w:semiHidden/>
    <w:locked/>
    <w:rPr>
      <w:rFonts w:cs="Times New Roman"/>
      <w:sz w:val="2"/>
    </w:rPr>
  </w:style>
  <w:style w:type="character" w:customStyle="1" w:styleId="NumreradlistaChar">
    <w:name w:val="Numrerad lista Char"/>
    <w:link w:val="Numreradlista"/>
    <w:uiPriority w:val="99"/>
    <w:locked/>
    <w:rsid w:val="00D21D8E"/>
    <w:rPr>
      <w:sz w:val="24"/>
      <w:szCs w:val="24"/>
      <w:lang w:val="sv-SE" w:eastAsia="sv-SE" w:bidi="ar-SA"/>
    </w:rPr>
  </w:style>
  <w:style w:type="paragraph" w:styleId="Numreradlista">
    <w:name w:val="List Number"/>
    <w:basedOn w:val="Brdtext"/>
    <w:link w:val="NumreradlistaChar"/>
    <w:uiPriority w:val="99"/>
    <w:rsid w:val="005F6D0C"/>
    <w:pPr>
      <w:tabs>
        <w:tab w:val="num" w:pos="1492"/>
      </w:tabs>
      <w:spacing w:before="120" w:after="120"/>
      <w:ind w:left="360" w:hanging="360"/>
    </w:pPr>
  </w:style>
  <w:style w:type="paragraph" w:styleId="Punktlista">
    <w:name w:val="List Bullet"/>
    <w:basedOn w:val="Brdtext"/>
    <w:uiPriority w:val="99"/>
    <w:rsid w:val="00E53EA6"/>
    <w:pPr>
      <w:numPr>
        <w:numId w:val="2"/>
      </w:numPr>
      <w:spacing w:before="120" w:after="60" w:line="240" w:lineRule="auto"/>
    </w:pPr>
  </w:style>
  <w:style w:type="paragraph" w:customStyle="1" w:styleId="Courier">
    <w:name w:val="Courier"/>
    <w:basedOn w:val="Normal"/>
    <w:rsid w:val="00114CDD"/>
    <w:pPr>
      <w:spacing w:after="0" w:line="240" w:lineRule="auto"/>
    </w:pPr>
    <w:rPr>
      <w:rFonts w:ascii="Courier New" w:hAnsi="Courier New"/>
      <w:sz w:val="20"/>
    </w:rPr>
  </w:style>
  <w:style w:type="paragraph" w:styleId="Sidhuvud">
    <w:name w:val="header"/>
    <w:basedOn w:val="Normal"/>
    <w:link w:val="SidhuvudChar"/>
    <w:uiPriority w:val="99"/>
    <w:rsid w:val="006F3993"/>
    <w:pPr>
      <w:tabs>
        <w:tab w:val="center" w:pos="4536"/>
        <w:tab w:val="right" w:pos="9072"/>
      </w:tabs>
    </w:pPr>
  </w:style>
  <w:style w:type="character" w:customStyle="1" w:styleId="SidhuvudChar">
    <w:name w:val="Sidhuvud Char"/>
    <w:link w:val="Sidhuvud"/>
    <w:uiPriority w:val="99"/>
    <w:locked/>
    <w:rsid w:val="006F3993"/>
    <w:rPr>
      <w:rFonts w:ascii="Arial" w:hAnsi="Arial" w:cs="Times New Roman"/>
      <w:sz w:val="24"/>
      <w:szCs w:val="24"/>
      <w:lang w:bidi="ar-SA"/>
    </w:rPr>
  </w:style>
  <w:style w:type="paragraph" w:customStyle="1" w:styleId="RubrikInnehllsfrteckning">
    <w:name w:val="Rubrik Innehållsförteckning"/>
    <w:next w:val="Innehll1"/>
    <w:uiPriority w:val="99"/>
    <w:rsid w:val="000030D3"/>
    <w:pPr>
      <w:spacing w:after="1701"/>
    </w:pPr>
    <w:rPr>
      <w:rFonts w:ascii="Arial" w:hAnsi="Arial" w:cs="Arial"/>
      <w:b/>
      <w:bCs/>
      <w:color w:val="52AF32"/>
      <w:kern w:val="32"/>
      <w:sz w:val="56"/>
      <w:szCs w:val="56"/>
    </w:rPr>
  </w:style>
  <w:style w:type="paragraph" w:styleId="Innehll1">
    <w:name w:val="toc 1"/>
    <w:basedOn w:val="Normal"/>
    <w:next w:val="Normal"/>
    <w:uiPriority w:val="39"/>
    <w:rsid w:val="00B94E1A"/>
    <w:pPr>
      <w:tabs>
        <w:tab w:val="left" w:pos="465"/>
        <w:tab w:val="right" w:pos="7796"/>
      </w:tabs>
      <w:spacing w:before="200" w:after="100" w:line="260" w:lineRule="exact"/>
    </w:pPr>
    <w:rPr>
      <w:rFonts w:ascii="Arial" w:hAnsi="Arial"/>
      <w:b/>
    </w:rPr>
  </w:style>
  <w:style w:type="paragraph" w:styleId="Sidfot">
    <w:name w:val="footer"/>
    <w:basedOn w:val="Normal"/>
    <w:link w:val="SidfotChar"/>
    <w:uiPriority w:val="99"/>
    <w:rsid w:val="00AD0928"/>
    <w:pPr>
      <w:tabs>
        <w:tab w:val="center" w:pos="4536"/>
        <w:tab w:val="right" w:pos="9072"/>
      </w:tabs>
    </w:pPr>
  </w:style>
  <w:style w:type="character" w:customStyle="1" w:styleId="SidfotChar">
    <w:name w:val="Sidfot Char"/>
    <w:link w:val="Sidfot"/>
    <w:uiPriority w:val="99"/>
    <w:locked/>
    <w:rsid w:val="00AD0928"/>
    <w:rPr>
      <w:rFonts w:ascii="Arial" w:hAnsi="Arial" w:cs="Times New Roman"/>
      <w:sz w:val="24"/>
      <w:szCs w:val="24"/>
      <w:lang w:bidi="ar-SA"/>
    </w:rPr>
  </w:style>
  <w:style w:type="paragraph" w:styleId="Innehll2">
    <w:name w:val="toc 2"/>
    <w:basedOn w:val="Normal"/>
    <w:next w:val="Normal"/>
    <w:uiPriority w:val="39"/>
    <w:rsid w:val="00BD228E"/>
    <w:pPr>
      <w:tabs>
        <w:tab w:val="left" w:pos="1021"/>
        <w:tab w:val="right" w:leader="dot" w:pos="7796"/>
      </w:tabs>
      <w:spacing w:after="0"/>
      <w:ind w:left="357"/>
    </w:pPr>
  </w:style>
  <w:style w:type="paragraph" w:styleId="Innehll3">
    <w:name w:val="toc 3"/>
    <w:basedOn w:val="Normal"/>
    <w:next w:val="Normal"/>
    <w:uiPriority w:val="39"/>
    <w:rsid w:val="00BD228E"/>
    <w:pPr>
      <w:tabs>
        <w:tab w:val="left" w:pos="1021"/>
        <w:tab w:val="right" w:leader="dot" w:pos="7796"/>
      </w:tabs>
      <w:spacing w:after="0"/>
      <w:ind w:left="851"/>
    </w:pPr>
    <w:rPr>
      <w:noProof/>
    </w:rPr>
  </w:style>
  <w:style w:type="paragraph" w:customStyle="1" w:styleId="Rapportrubrik3">
    <w:name w:val="Rapportrubrik 3"/>
    <w:basedOn w:val="Rubrik3"/>
    <w:next w:val="Brdtext"/>
    <w:uiPriority w:val="99"/>
    <w:rsid w:val="00810C4F"/>
  </w:style>
  <w:style w:type="paragraph" w:customStyle="1" w:styleId="nRubrik2">
    <w:name w:val="nRubrik 2"/>
    <w:basedOn w:val="nRubrik1"/>
    <w:next w:val="Brdtext"/>
    <w:link w:val="nRubrik2Char"/>
    <w:uiPriority w:val="99"/>
    <w:rsid w:val="00BD228E"/>
    <w:pPr>
      <w:pageBreakBefore w:val="0"/>
      <w:spacing w:after="80" w:line="440" w:lineRule="atLeast"/>
    </w:pPr>
    <w:rPr>
      <w:sz w:val="28"/>
    </w:rPr>
  </w:style>
  <w:style w:type="paragraph" w:customStyle="1" w:styleId="nRubrik1">
    <w:name w:val="nRubrik 1"/>
    <w:next w:val="Normal"/>
    <w:link w:val="nRubrik1Char"/>
    <w:uiPriority w:val="99"/>
    <w:rsid w:val="00B94E1A"/>
    <w:pPr>
      <w:keepNext/>
      <w:pageBreakBefore/>
      <w:spacing w:after="794"/>
    </w:pPr>
    <w:rPr>
      <w:rFonts w:ascii="Arial" w:hAnsi="Arial" w:cs="Arial"/>
      <w:b/>
      <w:bCs/>
      <w:kern w:val="32"/>
      <w:sz w:val="40"/>
      <w:szCs w:val="56"/>
    </w:rPr>
  </w:style>
  <w:style w:type="character" w:customStyle="1" w:styleId="nRubrik1Char">
    <w:name w:val="nRubrik 1 Char"/>
    <w:link w:val="nRubrik1"/>
    <w:uiPriority w:val="99"/>
    <w:rsid w:val="00B94E1A"/>
    <w:rPr>
      <w:rFonts w:ascii="Arial" w:hAnsi="Arial" w:cs="Arial"/>
      <w:b/>
      <w:bCs/>
      <w:kern w:val="32"/>
      <w:sz w:val="40"/>
      <w:szCs w:val="56"/>
      <w:lang w:val="sv-SE" w:eastAsia="sv-SE" w:bidi="ar-SA"/>
    </w:rPr>
  </w:style>
  <w:style w:type="character" w:customStyle="1" w:styleId="nRubrik2Char">
    <w:name w:val="nRubrik 2 Char"/>
    <w:link w:val="nRubrik2"/>
    <w:rsid w:val="00BD228E"/>
    <w:rPr>
      <w:rFonts w:ascii="Arial" w:hAnsi="Arial" w:cs="Arial"/>
      <w:b/>
      <w:bCs/>
      <w:kern w:val="32"/>
      <w:sz w:val="28"/>
      <w:szCs w:val="56"/>
      <w:lang w:val="sv-SE" w:eastAsia="sv-SE" w:bidi="ar-SA"/>
    </w:rPr>
  </w:style>
  <w:style w:type="paragraph" w:customStyle="1" w:styleId="RubrikFrord">
    <w:name w:val="Rubrik Förord"/>
    <w:basedOn w:val="RubrikInnehllsfrteckning"/>
    <w:next w:val="Normal"/>
    <w:uiPriority w:val="99"/>
    <w:rsid w:val="00634BF3"/>
  </w:style>
  <w:style w:type="paragraph" w:styleId="Fotnotstext">
    <w:name w:val="footnote text"/>
    <w:basedOn w:val="Normal"/>
    <w:link w:val="FotnotstextChar"/>
    <w:rsid w:val="00E732C0"/>
    <w:pPr>
      <w:spacing w:after="40" w:line="200" w:lineRule="atLeast"/>
    </w:pPr>
    <w:rPr>
      <w:sz w:val="20"/>
      <w:szCs w:val="20"/>
    </w:rPr>
  </w:style>
  <w:style w:type="character" w:customStyle="1" w:styleId="FotnotstextChar">
    <w:name w:val="Fotnotstext Char"/>
    <w:link w:val="Fotnotstext"/>
    <w:locked/>
    <w:rsid w:val="00E732C0"/>
  </w:style>
  <w:style w:type="character" w:styleId="Fotnotsreferens">
    <w:name w:val="footnote reference"/>
    <w:rsid w:val="00E732C0"/>
    <w:rPr>
      <w:rFonts w:ascii="Times New Roman" w:hAnsi="Times New Roman" w:cs="Times New Roman"/>
      <w:sz w:val="24"/>
      <w:vertAlign w:val="superscript"/>
    </w:rPr>
  </w:style>
  <w:style w:type="paragraph" w:customStyle="1" w:styleId="Rapportrubrik4">
    <w:name w:val="Rapportrubrik 4"/>
    <w:basedOn w:val="Rapportrubrik3"/>
    <w:next w:val="Brdtext"/>
    <w:uiPriority w:val="99"/>
    <w:rsid w:val="00816035"/>
    <w:rPr>
      <w:b w:val="0"/>
      <w:i/>
    </w:rPr>
  </w:style>
  <w:style w:type="paragraph" w:customStyle="1" w:styleId="Figurtext">
    <w:name w:val="Figurtext"/>
    <w:basedOn w:val="Bildtext"/>
    <w:link w:val="FigurtextChar"/>
    <w:uiPriority w:val="99"/>
    <w:rsid w:val="00E343BC"/>
    <w:pPr>
      <w:spacing w:after="120" w:line="280" w:lineRule="atLeast"/>
    </w:pPr>
    <w:rPr>
      <w:sz w:val="20"/>
    </w:rPr>
  </w:style>
  <w:style w:type="character" w:customStyle="1" w:styleId="FigurtextChar">
    <w:name w:val="Figurtext Char"/>
    <w:basedOn w:val="BildtextChar"/>
    <w:link w:val="Figurtext"/>
    <w:rsid w:val="000974DA"/>
    <w:rPr>
      <w:b/>
      <w:noProof/>
      <w:sz w:val="15"/>
      <w:szCs w:val="18"/>
      <w:lang w:bidi="sa-IN"/>
    </w:rPr>
  </w:style>
  <w:style w:type="paragraph" w:customStyle="1" w:styleId="Tabelltext">
    <w:name w:val="Tabelltext"/>
    <w:basedOn w:val="Figurtext"/>
    <w:link w:val="TabelltextChar"/>
    <w:uiPriority w:val="99"/>
    <w:rsid w:val="00031821"/>
    <w:pPr>
      <w:spacing w:before="40" w:after="40" w:line="240" w:lineRule="auto"/>
    </w:pPr>
    <w:rPr>
      <w:b w:val="0"/>
      <w:sz w:val="24"/>
    </w:rPr>
  </w:style>
  <w:style w:type="character" w:customStyle="1" w:styleId="TabelltextChar">
    <w:name w:val="Tabelltext Char"/>
    <w:link w:val="Tabelltext"/>
    <w:uiPriority w:val="99"/>
    <w:rsid w:val="00031821"/>
    <w:rPr>
      <w:noProof/>
      <w:sz w:val="24"/>
      <w:szCs w:val="18"/>
      <w:lang w:bidi="sa-IN"/>
    </w:rPr>
  </w:style>
  <w:style w:type="paragraph" w:styleId="Beskrivning">
    <w:name w:val="caption"/>
    <w:basedOn w:val="Bildtext"/>
    <w:next w:val="Brdtext"/>
    <w:uiPriority w:val="99"/>
    <w:qFormat/>
    <w:rsid w:val="008D524E"/>
    <w:pPr>
      <w:keepNext/>
      <w:spacing w:before="120" w:after="60"/>
    </w:pPr>
    <w:rPr>
      <w:bCs/>
      <w:sz w:val="20"/>
    </w:rPr>
  </w:style>
  <w:style w:type="paragraph" w:customStyle="1" w:styleId="Tabelltextsv">
    <w:name w:val="Tabelltext_sv"/>
    <w:basedOn w:val="Normal"/>
    <w:link w:val="TabelltextsvChar"/>
    <w:uiPriority w:val="99"/>
    <w:rsid w:val="00CA2D6A"/>
    <w:pPr>
      <w:overflowPunct w:val="0"/>
      <w:autoSpaceDE w:val="0"/>
      <w:autoSpaceDN w:val="0"/>
      <w:adjustRightInd w:val="0"/>
      <w:textAlignment w:val="baseline"/>
    </w:pPr>
    <w:rPr>
      <w:rFonts w:cs="Arial"/>
      <w:sz w:val="18"/>
      <w:szCs w:val="20"/>
    </w:rPr>
  </w:style>
  <w:style w:type="character" w:customStyle="1" w:styleId="TabelltextsvChar">
    <w:name w:val="Tabelltext_sv Char"/>
    <w:link w:val="Tabelltextsv"/>
    <w:uiPriority w:val="99"/>
    <w:locked/>
    <w:rsid w:val="00CA2D6A"/>
    <w:rPr>
      <w:rFonts w:ascii="Arial" w:hAnsi="Arial" w:cs="Arial"/>
      <w:sz w:val="18"/>
      <w:lang w:bidi="ar-SA"/>
    </w:rPr>
  </w:style>
  <w:style w:type="character" w:styleId="Hyperlnk">
    <w:name w:val="Hyperlink"/>
    <w:uiPriority w:val="99"/>
    <w:rsid w:val="00CA2D6A"/>
    <w:rPr>
      <w:rFonts w:cs="Times New Roman"/>
      <w:color w:val="0000FF"/>
      <w:u w:val="single"/>
    </w:rPr>
  </w:style>
  <w:style w:type="paragraph" w:styleId="Slutkommentar">
    <w:name w:val="endnote text"/>
    <w:basedOn w:val="Normal"/>
    <w:link w:val="SlutkommentarChar"/>
    <w:uiPriority w:val="99"/>
    <w:rsid w:val="00EA1E73"/>
    <w:rPr>
      <w:szCs w:val="20"/>
    </w:rPr>
  </w:style>
  <w:style w:type="character" w:customStyle="1" w:styleId="SlutkommentarChar">
    <w:name w:val="Slutkommentar Char"/>
    <w:link w:val="Slutkommentar"/>
    <w:uiPriority w:val="99"/>
    <w:locked/>
    <w:rsid w:val="00EA1E73"/>
    <w:rPr>
      <w:rFonts w:ascii="Arial" w:hAnsi="Arial" w:cs="Times New Roman"/>
      <w:lang w:bidi="ar-SA"/>
    </w:rPr>
  </w:style>
  <w:style w:type="character" w:styleId="Slutkommentarsreferens">
    <w:name w:val="endnote reference"/>
    <w:uiPriority w:val="99"/>
    <w:rsid w:val="00EA1E73"/>
    <w:rPr>
      <w:rFonts w:cs="Times New Roman"/>
      <w:vertAlign w:val="superscript"/>
    </w:rPr>
  </w:style>
  <w:style w:type="character" w:styleId="Kommentarsreferens">
    <w:name w:val="annotation reference"/>
    <w:uiPriority w:val="99"/>
    <w:semiHidden/>
    <w:rsid w:val="00E6014B"/>
    <w:rPr>
      <w:rFonts w:cs="Times New Roman"/>
      <w:sz w:val="16"/>
      <w:szCs w:val="16"/>
    </w:rPr>
  </w:style>
  <w:style w:type="paragraph" w:styleId="Kommentarer">
    <w:name w:val="annotation text"/>
    <w:basedOn w:val="Normal"/>
    <w:link w:val="KommentarerChar"/>
    <w:uiPriority w:val="99"/>
    <w:semiHidden/>
    <w:rsid w:val="00E6014B"/>
    <w:rPr>
      <w:szCs w:val="20"/>
    </w:rPr>
  </w:style>
  <w:style w:type="character" w:customStyle="1" w:styleId="KommentarerChar">
    <w:name w:val="Kommentarer Char"/>
    <w:link w:val="Kommentarer"/>
    <w:uiPriority w:val="99"/>
    <w:semiHidden/>
    <w:locked/>
    <w:rPr>
      <w:rFonts w:ascii="Arial" w:hAnsi="Arial" w:cs="Times New Roman"/>
      <w:sz w:val="20"/>
      <w:szCs w:val="20"/>
    </w:rPr>
  </w:style>
  <w:style w:type="paragraph" w:styleId="Kommentarsmne">
    <w:name w:val="annotation subject"/>
    <w:basedOn w:val="Kommentarer"/>
    <w:next w:val="Kommentarer"/>
    <w:link w:val="KommentarsmneChar"/>
    <w:uiPriority w:val="99"/>
    <w:semiHidden/>
    <w:rsid w:val="00E6014B"/>
    <w:rPr>
      <w:b/>
      <w:bCs/>
    </w:rPr>
  </w:style>
  <w:style w:type="character" w:customStyle="1" w:styleId="KommentarsmneChar">
    <w:name w:val="Kommentarsämne Char"/>
    <w:link w:val="Kommentarsmne"/>
    <w:uiPriority w:val="99"/>
    <w:semiHidden/>
    <w:locked/>
    <w:rPr>
      <w:rFonts w:ascii="Arial" w:hAnsi="Arial" w:cs="Times New Roman"/>
      <w:b/>
      <w:bCs/>
      <w:sz w:val="20"/>
      <w:szCs w:val="20"/>
    </w:rPr>
  </w:style>
  <w:style w:type="paragraph" w:styleId="Underrubrik">
    <w:name w:val="Subtitle"/>
    <w:basedOn w:val="Normal"/>
    <w:next w:val="Normal"/>
    <w:qFormat/>
    <w:rsid w:val="007D478C"/>
    <w:pPr>
      <w:keepNext/>
      <w:spacing w:before="120" w:after="0" w:line="240" w:lineRule="auto"/>
    </w:pPr>
    <w:rPr>
      <w:b/>
      <w:lang w:val="en-GB"/>
    </w:rPr>
  </w:style>
  <w:style w:type="paragraph" w:customStyle="1" w:styleId="RubrikB">
    <w:name w:val="Rubrik B"/>
    <w:basedOn w:val="Rubrik1"/>
    <w:next w:val="Normal"/>
    <w:rsid w:val="00F16501"/>
    <w:pPr>
      <w:keepNext/>
      <w:numPr>
        <w:numId w:val="4"/>
      </w:numPr>
    </w:pPr>
  </w:style>
  <w:style w:type="paragraph" w:customStyle="1" w:styleId="RubrikB2">
    <w:name w:val="Rubrik B2"/>
    <w:basedOn w:val="RubrikB"/>
    <w:next w:val="Normal"/>
    <w:rsid w:val="00F16501"/>
    <w:pPr>
      <w:numPr>
        <w:ilvl w:val="1"/>
      </w:numPr>
      <w:spacing w:before="360" w:after="120"/>
      <w:outlineLvl w:val="1"/>
    </w:pPr>
    <w:rPr>
      <w:caps/>
      <w:sz w:val="28"/>
    </w:rPr>
  </w:style>
  <w:style w:type="paragraph" w:customStyle="1" w:styleId="RubrikB3">
    <w:name w:val="Rubrik B3"/>
    <w:basedOn w:val="RubrikB"/>
    <w:next w:val="Normal"/>
    <w:rsid w:val="00F16501"/>
    <w:pPr>
      <w:numPr>
        <w:ilvl w:val="2"/>
      </w:numPr>
      <w:spacing w:before="360" w:after="120"/>
      <w:outlineLvl w:val="2"/>
    </w:pPr>
    <w:rPr>
      <w:sz w:val="28"/>
    </w:rPr>
  </w:style>
  <w:style w:type="paragraph" w:customStyle="1" w:styleId="RubrikB4">
    <w:name w:val="Rubrik B4"/>
    <w:basedOn w:val="RubrikB"/>
    <w:next w:val="Normal"/>
    <w:rsid w:val="00F16501"/>
    <w:pPr>
      <w:numPr>
        <w:ilvl w:val="3"/>
      </w:numPr>
      <w:tabs>
        <w:tab w:val="clear" w:pos="1447"/>
        <w:tab w:val="num" w:pos="1021"/>
      </w:tabs>
      <w:spacing w:before="280" w:after="120"/>
      <w:ind w:left="1021"/>
      <w:outlineLvl w:val="3"/>
    </w:pPr>
    <w:rPr>
      <w:sz w:val="22"/>
    </w:rPr>
  </w:style>
  <w:style w:type="character" w:styleId="AnvndHyperlnk">
    <w:name w:val="FollowedHyperlink"/>
    <w:rsid w:val="000974DA"/>
    <w:rPr>
      <w:color w:val="800080"/>
      <w:u w:val="single"/>
    </w:rPr>
  </w:style>
  <w:style w:type="paragraph" w:customStyle="1" w:styleId="Tabelltextkursiv">
    <w:name w:val="Tabelltext_kursiv"/>
    <w:basedOn w:val="Tabelltext"/>
    <w:link w:val="TabelltextkursivChar"/>
    <w:rsid w:val="000974DA"/>
    <w:pPr>
      <w:spacing w:after="0"/>
    </w:pPr>
    <w:rPr>
      <w:i/>
    </w:rPr>
  </w:style>
  <w:style w:type="character" w:customStyle="1" w:styleId="TabelltextkursivChar">
    <w:name w:val="Tabelltext_kursiv Char"/>
    <w:link w:val="Tabelltextkursiv"/>
    <w:rsid w:val="000974DA"/>
    <w:rPr>
      <w:b w:val="0"/>
      <w:i/>
      <w:noProof/>
      <w:sz w:val="24"/>
      <w:szCs w:val="18"/>
      <w:lang w:bidi="sa-IN"/>
    </w:rPr>
  </w:style>
  <w:style w:type="paragraph" w:customStyle="1" w:styleId="BILAGOR">
    <w:name w:val="BILAGOR"/>
    <w:basedOn w:val="Rubrik1"/>
    <w:next w:val="Normal"/>
    <w:rsid w:val="00BD228E"/>
    <w:pPr>
      <w:keepNext/>
      <w:numPr>
        <w:numId w:val="0"/>
      </w:numPr>
    </w:pPr>
  </w:style>
  <w:style w:type="paragraph" w:customStyle="1" w:styleId="abrdtext">
    <w:name w:val="a_brödtext"/>
    <w:basedOn w:val="Normal"/>
    <w:link w:val="abrdtextChar"/>
    <w:rsid w:val="00E53EA6"/>
    <w:pPr>
      <w:spacing w:after="0"/>
    </w:pPr>
  </w:style>
  <w:style w:type="paragraph" w:customStyle="1" w:styleId="adresstitelsida">
    <w:name w:val="adress_titelsida"/>
    <w:basedOn w:val="abrdtext"/>
    <w:semiHidden/>
    <w:rsid w:val="00E53EA6"/>
    <w:pPr>
      <w:framePr w:hSpace="141" w:wrap="around" w:vAnchor="text" w:hAnchor="margin" w:xAlign="center" w:y="9118"/>
      <w:numPr>
        <w:numId w:val="5"/>
      </w:numPr>
      <w:tabs>
        <w:tab w:val="clear" w:pos="284"/>
      </w:tabs>
      <w:ind w:left="0" w:firstLine="0"/>
      <w:jc w:val="center"/>
    </w:pPr>
    <w:rPr>
      <w:rFonts w:ascii="Arial" w:hAnsi="Arial" w:cs="Arial"/>
      <w:sz w:val="20"/>
    </w:rPr>
  </w:style>
  <w:style w:type="paragraph" w:customStyle="1" w:styleId="apunktlista">
    <w:name w:val="a_punktlista"/>
    <w:basedOn w:val="abrdtext"/>
    <w:rsid w:val="00E53EA6"/>
    <w:pPr>
      <w:tabs>
        <w:tab w:val="num" w:pos="284"/>
      </w:tabs>
      <w:spacing w:after="60"/>
      <w:ind w:left="284" w:hanging="284"/>
    </w:pPr>
  </w:style>
  <w:style w:type="paragraph" w:customStyle="1" w:styleId="Tabelltextfet">
    <w:name w:val="Tabelltext_fet"/>
    <w:basedOn w:val="Tabelltext"/>
    <w:link w:val="TabelltextfetChar"/>
    <w:rsid w:val="00E53EA6"/>
    <w:rPr>
      <w:rFonts w:ascii="Arial" w:hAnsi="Arial" w:cs="Arial"/>
      <w:b/>
      <w:bCs/>
      <w:noProof w:val="0"/>
      <w:sz w:val="18"/>
      <w:szCs w:val="24"/>
      <w:lang w:bidi="ar-SA"/>
    </w:rPr>
  </w:style>
  <w:style w:type="character" w:customStyle="1" w:styleId="TabelltextfetChar">
    <w:name w:val="Tabelltext_fet Char"/>
    <w:link w:val="Tabelltextfet"/>
    <w:rsid w:val="00E53EA6"/>
    <w:rPr>
      <w:rFonts w:ascii="Arial" w:hAnsi="Arial" w:cs="Arial"/>
      <w:b w:val="0"/>
      <w:bCs/>
      <w:noProof/>
      <w:sz w:val="18"/>
      <w:szCs w:val="24"/>
      <w:lang w:bidi="ar-SA"/>
    </w:rPr>
  </w:style>
  <w:style w:type="paragraph" w:styleId="Numreradlista4">
    <w:name w:val="List Number 4"/>
    <w:basedOn w:val="Normal"/>
    <w:semiHidden/>
    <w:rsid w:val="00E53EA6"/>
    <w:pPr>
      <w:tabs>
        <w:tab w:val="num" w:pos="1209"/>
      </w:tabs>
      <w:spacing w:after="0" w:line="240" w:lineRule="auto"/>
      <w:ind w:left="1209" w:hanging="360"/>
    </w:pPr>
  </w:style>
  <w:style w:type="paragraph" w:customStyle="1" w:styleId="Default">
    <w:name w:val="Default"/>
    <w:rsid w:val="00EB0A66"/>
    <w:pPr>
      <w:autoSpaceDE w:val="0"/>
      <w:autoSpaceDN w:val="0"/>
      <w:adjustRightInd w:val="0"/>
    </w:pPr>
    <w:rPr>
      <w:color w:val="000000"/>
      <w:sz w:val="24"/>
      <w:szCs w:val="24"/>
    </w:rPr>
  </w:style>
  <w:style w:type="paragraph" w:customStyle="1" w:styleId="Tabelltextarial">
    <w:name w:val="Tabelltext_arial"/>
    <w:basedOn w:val="Tabelltext"/>
    <w:link w:val="TabelltextarialChar"/>
    <w:rsid w:val="00FF3DEC"/>
    <w:rPr>
      <w:rFonts w:ascii="Arial" w:hAnsi="Arial" w:cs="Arial"/>
      <w:sz w:val="20"/>
      <w:szCs w:val="20"/>
    </w:rPr>
  </w:style>
  <w:style w:type="character" w:customStyle="1" w:styleId="TabelltextarialChar">
    <w:name w:val="Tabelltext_arial Char"/>
    <w:link w:val="Tabelltextarial"/>
    <w:rsid w:val="00FF3DEC"/>
    <w:rPr>
      <w:rFonts w:ascii="Arial" w:hAnsi="Arial" w:cs="Arial"/>
      <w:b w:val="0"/>
      <w:noProof/>
      <w:sz w:val="24"/>
      <w:szCs w:val="18"/>
      <w:lang w:bidi="sa-IN"/>
    </w:rPr>
  </w:style>
  <w:style w:type="paragraph" w:customStyle="1" w:styleId="titel">
    <w:name w:val="titel"/>
    <w:basedOn w:val="Normal"/>
    <w:semiHidden/>
    <w:rsid w:val="003F6E89"/>
    <w:pPr>
      <w:spacing w:before="4000" w:after="120" w:line="560" w:lineRule="exact"/>
      <w:ind w:left="2325"/>
    </w:pPr>
    <w:rPr>
      <w:rFonts w:ascii="Arial Black" w:hAnsi="Arial Black" w:cs="Arial"/>
      <w:bCs/>
      <w:sz w:val="48"/>
    </w:rPr>
  </w:style>
  <w:style w:type="paragraph" w:customStyle="1" w:styleId="DoldText">
    <w:name w:val="DoldText"/>
    <w:basedOn w:val="Brdtext"/>
    <w:uiPriority w:val="99"/>
    <w:rsid w:val="003C146D"/>
    <w:rPr>
      <w:b/>
      <w:vanish/>
      <w:color w:val="C00000"/>
    </w:rPr>
  </w:style>
  <w:style w:type="paragraph" w:customStyle="1" w:styleId="FrordInnehll">
    <w:name w:val="Förord_Innehåll"/>
    <w:basedOn w:val="Normal"/>
    <w:next w:val="Normal"/>
    <w:rsid w:val="003C146D"/>
    <w:pPr>
      <w:spacing w:before="1440" w:after="960"/>
    </w:pPr>
    <w:rPr>
      <w:b/>
      <w:sz w:val="36"/>
      <w:szCs w:val="20"/>
    </w:rPr>
  </w:style>
  <w:style w:type="paragraph" w:customStyle="1" w:styleId="FormatmallRubrik1JusteratRadavstndFlera12li">
    <w:name w:val="Formatmall Rubrik 1 + Justerat Radavstånd:  Flera 12 li"/>
    <w:basedOn w:val="Rubrik1"/>
    <w:autoRedefine/>
    <w:rsid w:val="003C146D"/>
    <w:pPr>
      <w:tabs>
        <w:tab w:val="num" w:pos="574"/>
        <w:tab w:val="left" w:pos="851"/>
      </w:tabs>
      <w:spacing w:before="1440" w:after="240" w:line="288" w:lineRule="auto"/>
      <w:ind w:left="573" w:hanging="431"/>
      <w:jc w:val="both"/>
    </w:pPr>
    <w:rPr>
      <w:rFonts w:cs="Times New Roman"/>
      <w:sz w:val="36"/>
      <w:szCs w:val="20"/>
    </w:rPr>
  </w:style>
  <w:style w:type="paragraph" w:customStyle="1" w:styleId="FormatmallRubrik1RadavstndFlera12li">
    <w:name w:val="Formatmall Rubrik 1 + Radavstånd:  Flera 12 li"/>
    <w:basedOn w:val="Rubrik1"/>
    <w:autoRedefine/>
    <w:rsid w:val="003C146D"/>
    <w:pPr>
      <w:tabs>
        <w:tab w:val="num" w:pos="574"/>
        <w:tab w:val="left" w:pos="851"/>
      </w:tabs>
      <w:spacing w:before="1440" w:after="240" w:line="288" w:lineRule="auto"/>
      <w:ind w:left="431" w:hanging="431"/>
    </w:pPr>
    <w:rPr>
      <w:rFonts w:cs="Times New Roman"/>
      <w:sz w:val="36"/>
      <w:szCs w:val="20"/>
    </w:rPr>
  </w:style>
  <w:style w:type="character" w:customStyle="1" w:styleId="abrdtextChar">
    <w:name w:val="a_brödtext Char"/>
    <w:link w:val="abrdtext"/>
    <w:rsid w:val="003C146D"/>
    <w:rPr>
      <w:sz w:val="24"/>
      <w:szCs w:val="24"/>
    </w:rPr>
  </w:style>
  <w:style w:type="paragraph" w:customStyle="1" w:styleId="Text">
    <w:name w:val="Text"/>
    <w:rsid w:val="003C146D"/>
    <w:pPr>
      <w:spacing w:after="120" w:line="312" w:lineRule="auto"/>
    </w:pPr>
    <w:rPr>
      <w:rFonts w:ascii="Garamond" w:hAnsi="Garamond"/>
      <w:sz w:val="22"/>
      <w:szCs w:val="24"/>
      <w:lang w:val="en-GB"/>
    </w:rPr>
  </w:style>
  <w:style w:type="character" w:customStyle="1" w:styleId="FormatmallGaramond">
    <w:name w:val="Formatmall Garamond"/>
    <w:rsid w:val="000D63C7"/>
    <w:rPr>
      <w:rFonts w:ascii="Garamond" w:hAnsi="Garamond"/>
      <w:sz w:val="22"/>
    </w:rPr>
  </w:style>
  <w:style w:type="paragraph" w:customStyle="1" w:styleId="Tabelltextrubrik">
    <w:name w:val="Tabelltext_rubrik"/>
    <w:basedOn w:val="Tabelltext"/>
    <w:rsid w:val="00A16569"/>
    <w:pPr>
      <w:keepNext/>
    </w:pPr>
    <w:rPr>
      <w:b/>
      <w:bCs/>
    </w:rPr>
  </w:style>
  <w:style w:type="paragraph" w:styleId="Figurfrteckning">
    <w:name w:val="table of figures"/>
    <w:basedOn w:val="Normal"/>
    <w:next w:val="Normal"/>
    <w:uiPriority w:val="99"/>
    <w:rsid w:val="009124D1"/>
    <w:pPr>
      <w:spacing w:after="60"/>
      <w:ind w:left="748" w:right="567" w:hanging="748"/>
    </w:pPr>
  </w:style>
  <w:style w:type="character" w:styleId="Betoning">
    <w:name w:val="Emphasis"/>
    <w:basedOn w:val="Standardstycketeckensnitt"/>
    <w:qFormat/>
    <w:rsid w:val="0061541C"/>
    <w:rPr>
      <w:i/>
      <w:iCs/>
    </w:rPr>
  </w:style>
  <w:style w:type="character" w:styleId="Platshllartext">
    <w:name w:val="Placeholder Text"/>
    <w:basedOn w:val="Standardstycketeckensnitt"/>
    <w:uiPriority w:val="99"/>
    <w:semiHidden/>
    <w:rsid w:val="00040E97"/>
    <w:rPr>
      <w:color w:val="808080"/>
    </w:rPr>
  </w:style>
  <w:style w:type="paragraph" w:styleId="Liststycke">
    <w:name w:val="List Paragraph"/>
    <w:basedOn w:val="Normal"/>
    <w:uiPriority w:val="34"/>
    <w:qFormat/>
    <w:rsid w:val="00501680"/>
    <w:pPr>
      <w:ind w:left="720"/>
      <w:contextualSpacing/>
    </w:pPr>
  </w:style>
  <w:style w:type="paragraph" w:customStyle="1" w:styleId="Tabellrubrik">
    <w:name w:val="Tabellrubrik"/>
    <w:basedOn w:val="Tabelltext"/>
    <w:rsid w:val="004F65BD"/>
    <w:pPr>
      <w:keepNex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table of figures"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Title" w:qFormat="1"/>
    <w:lsdException w:name="Body Text" w:uiPriority="99"/>
    <w:lsdException w:name="Subtitle" w:qFormat="1"/>
    <w:lsdException w:name="Body Text First Indent"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2BF"/>
    <w:pPr>
      <w:spacing w:after="240" w:line="280" w:lineRule="atLeast"/>
    </w:pPr>
    <w:rPr>
      <w:sz w:val="24"/>
      <w:szCs w:val="24"/>
    </w:rPr>
  </w:style>
  <w:style w:type="paragraph" w:styleId="Rubrik1">
    <w:name w:val="heading 1"/>
    <w:basedOn w:val="Rubrik"/>
    <w:next w:val="Brdtext"/>
    <w:link w:val="Rubrik1Char"/>
    <w:uiPriority w:val="99"/>
    <w:qFormat/>
    <w:rsid w:val="00F16501"/>
    <w:pPr>
      <w:numPr>
        <w:numId w:val="3"/>
      </w:numPr>
      <w:spacing w:before="0" w:after="800" w:line="240" w:lineRule="auto"/>
      <w:jc w:val="left"/>
    </w:pPr>
    <w:rPr>
      <w:rFonts w:ascii="Arial" w:hAnsi="Arial"/>
      <w:sz w:val="40"/>
    </w:rPr>
  </w:style>
  <w:style w:type="paragraph" w:styleId="Rubrik2">
    <w:name w:val="heading 2"/>
    <w:basedOn w:val="Rubrik1"/>
    <w:next w:val="Brdtext"/>
    <w:link w:val="Rubrik2Char"/>
    <w:autoRedefine/>
    <w:uiPriority w:val="99"/>
    <w:qFormat/>
    <w:rsid w:val="00DC3A75"/>
    <w:pPr>
      <w:numPr>
        <w:ilvl w:val="1"/>
      </w:numPr>
      <w:spacing w:before="360" w:after="120"/>
      <w:outlineLvl w:val="1"/>
    </w:pPr>
    <w:rPr>
      <w:caps/>
      <w:sz w:val="28"/>
    </w:rPr>
  </w:style>
  <w:style w:type="paragraph" w:styleId="Rubrik3">
    <w:name w:val="heading 3"/>
    <w:basedOn w:val="Rubrik1"/>
    <w:next w:val="Brdtext"/>
    <w:link w:val="Rubrik3Char"/>
    <w:autoRedefine/>
    <w:uiPriority w:val="99"/>
    <w:qFormat/>
    <w:rsid w:val="000974DA"/>
    <w:pPr>
      <w:numPr>
        <w:ilvl w:val="2"/>
      </w:numPr>
      <w:spacing w:after="240" w:line="312" w:lineRule="auto"/>
      <w:outlineLvl w:val="2"/>
    </w:pPr>
    <w:rPr>
      <w:sz w:val="22"/>
    </w:rPr>
  </w:style>
  <w:style w:type="paragraph" w:styleId="Rubrik4">
    <w:name w:val="heading 4"/>
    <w:basedOn w:val="Normal"/>
    <w:next w:val="Normal"/>
    <w:link w:val="Rubrik4Char"/>
    <w:uiPriority w:val="99"/>
    <w:qFormat/>
    <w:rsid w:val="000974DA"/>
    <w:pPr>
      <w:keepNext/>
      <w:keepLines/>
      <w:numPr>
        <w:ilvl w:val="3"/>
        <w:numId w:val="3"/>
      </w:numPr>
      <w:spacing w:before="200"/>
      <w:outlineLvl w:val="3"/>
    </w:pPr>
    <w:rPr>
      <w:rFonts w:ascii="Cambria" w:hAnsi="Cambria"/>
      <w:b/>
      <w:bCs/>
      <w:i/>
      <w:iCs/>
      <w:color w:val="4F81BD"/>
    </w:rPr>
  </w:style>
  <w:style w:type="paragraph" w:styleId="Rubrik5">
    <w:name w:val="heading 5"/>
    <w:basedOn w:val="Normal"/>
    <w:next w:val="Normal"/>
    <w:link w:val="Rubrik5Char"/>
    <w:uiPriority w:val="99"/>
    <w:qFormat/>
    <w:rsid w:val="000974DA"/>
    <w:pPr>
      <w:keepNext/>
      <w:keepLines/>
      <w:numPr>
        <w:ilvl w:val="4"/>
        <w:numId w:val="3"/>
      </w:numPr>
      <w:spacing w:before="200"/>
      <w:outlineLvl w:val="4"/>
    </w:pPr>
    <w:rPr>
      <w:rFonts w:ascii="Cambria" w:hAnsi="Cambria"/>
      <w:color w:val="243F60"/>
    </w:rPr>
  </w:style>
  <w:style w:type="paragraph" w:styleId="Rubrik6">
    <w:name w:val="heading 6"/>
    <w:basedOn w:val="Normal"/>
    <w:next w:val="Normal"/>
    <w:link w:val="Rubrik6Char"/>
    <w:uiPriority w:val="99"/>
    <w:qFormat/>
    <w:rsid w:val="000974DA"/>
    <w:pPr>
      <w:keepNext/>
      <w:keepLines/>
      <w:numPr>
        <w:ilvl w:val="5"/>
        <w:numId w:val="3"/>
      </w:numPr>
      <w:spacing w:before="200"/>
      <w:outlineLvl w:val="5"/>
    </w:pPr>
    <w:rPr>
      <w:rFonts w:ascii="Cambria" w:hAnsi="Cambria"/>
      <w:i/>
      <w:iCs/>
      <w:color w:val="243F60"/>
    </w:rPr>
  </w:style>
  <w:style w:type="paragraph" w:styleId="Rubrik7">
    <w:name w:val="heading 7"/>
    <w:basedOn w:val="Normal"/>
    <w:next w:val="Normal"/>
    <w:link w:val="Rubrik7Char"/>
    <w:uiPriority w:val="99"/>
    <w:qFormat/>
    <w:rsid w:val="000974DA"/>
    <w:pPr>
      <w:keepNext/>
      <w:keepLines/>
      <w:numPr>
        <w:ilvl w:val="6"/>
        <w:numId w:val="3"/>
      </w:numPr>
      <w:spacing w:before="200"/>
      <w:outlineLvl w:val="6"/>
    </w:pPr>
    <w:rPr>
      <w:rFonts w:ascii="Cambria" w:hAnsi="Cambria"/>
      <w:i/>
      <w:iCs/>
      <w:color w:val="404040"/>
    </w:rPr>
  </w:style>
  <w:style w:type="paragraph" w:styleId="Rubrik8">
    <w:name w:val="heading 8"/>
    <w:basedOn w:val="Normal"/>
    <w:next w:val="Normal"/>
    <w:link w:val="Rubrik8Char"/>
    <w:uiPriority w:val="99"/>
    <w:qFormat/>
    <w:rsid w:val="000974DA"/>
    <w:pPr>
      <w:keepNext/>
      <w:keepLines/>
      <w:numPr>
        <w:ilvl w:val="7"/>
        <w:numId w:val="3"/>
      </w:numPr>
      <w:spacing w:before="200"/>
      <w:outlineLvl w:val="7"/>
    </w:pPr>
    <w:rPr>
      <w:rFonts w:ascii="Cambria" w:hAnsi="Cambria"/>
      <w:color w:val="404040"/>
      <w:szCs w:val="20"/>
    </w:rPr>
  </w:style>
  <w:style w:type="paragraph" w:styleId="Rubrik9">
    <w:name w:val="heading 9"/>
    <w:basedOn w:val="Normal"/>
    <w:next w:val="Normal"/>
    <w:link w:val="Rubrik9Char"/>
    <w:uiPriority w:val="99"/>
    <w:qFormat/>
    <w:rsid w:val="000974DA"/>
    <w:pPr>
      <w:keepNext/>
      <w:keepLines/>
      <w:numPr>
        <w:ilvl w:val="8"/>
        <w:numId w:val="3"/>
      </w:numPr>
      <w:spacing w:before="200"/>
      <w:outlineLvl w:val="8"/>
    </w:pPr>
    <w:rPr>
      <w:rFonts w:ascii="Cambria" w:hAnsi="Cambria"/>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7F3051"/>
    <w:pPr>
      <w:spacing w:before="240" w:after="60"/>
      <w:jc w:val="center"/>
      <w:outlineLvl w:val="0"/>
    </w:pPr>
    <w:rPr>
      <w:rFonts w:cs="Arial"/>
      <w:b/>
      <w:bCs/>
      <w:kern w:val="28"/>
      <w:sz w:val="32"/>
      <w:szCs w:val="32"/>
    </w:rPr>
  </w:style>
  <w:style w:type="paragraph" w:styleId="Brdtext">
    <w:name w:val="Body Text"/>
    <w:basedOn w:val="Normal"/>
    <w:next w:val="Brdtextmedfrstaindrag"/>
    <w:link w:val="BrdtextChar"/>
    <w:uiPriority w:val="99"/>
    <w:rsid w:val="00F16501"/>
    <w:pPr>
      <w:spacing w:after="160"/>
    </w:pPr>
  </w:style>
  <w:style w:type="paragraph" w:styleId="Brdtextmedfrstaindrag">
    <w:name w:val="Body Text First Indent"/>
    <w:basedOn w:val="Brdtext"/>
    <w:uiPriority w:val="99"/>
    <w:rsid w:val="00D21D8E"/>
    <w:pPr>
      <w:ind w:firstLine="227"/>
    </w:pPr>
  </w:style>
  <w:style w:type="character" w:customStyle="1" w:styleId="BrdtextChar">
    <w:name w:val="Brödtext Char"/>
    <w:link w:val="Brdtext"/>
    <w:uiPriority w:val="99"/>
    <w:locked/>
    <w:rsid w:val="00F16501"/>
    <w:rPr>
      <w:sz w:val="24"/>
      <w:szCs w:val="24"/>
    </w:rPr>
  </w:style>
  <w:style w:type="character" w:customStyle="1" w:styleId="Rubrik1Char">
    <w:name w:val="Rubrik 1 Char"/>
    <w:link w:val="Rubrik1"/>
    <w:uiPriority w:val="99"/>
    <w:locked/>
    <w:rsid w:val="00F16501"/>
    <w:rPr>
      <w:rFonts w:ascii="Arial" w:hAnsi="Arial" w:cs="Arial"/>
      <w:b/>
      <w:bCs/>
      <w:kern w:val="28"/>
      <w:sz w:val="40"/>
      <w:szCs w:val="32"/>
    </w:rPr>
  </w:style>
  <w:style w:type="character" w:customStyle="1" w:styleId="Rubrik2Char">
    <w:name w:val="Rubrik 2 Char"/>
    <w:link w:val="Rubrik2"/>
    <w:uiPriority w:val="99"/>
    <w:locked/>
    <w:rsid w:val="00DC3A75"/>
    <w:rPr>
      <w:rFonts w:ascii="Arial" w:hAnsi="Arial" w:cs="Arial"/>
      <w:b/>
      <w:bCs/>
      <w:caps/>
      <w:kern w:val="28"/>
      <w:sz w:val="28"/>
      <w:szCs w:val="32"/>
    </w:rPr>
  </w:style>
  <w:style w:type="character" w:customStyle="1" w:styleId="Rubrik3Char">
    <w:name w:val="Rubrik 3 Char"/>
    <w:link w:val="Rubrik3"/>
    <w:uiPriority w:val="99"/>
    <w:locked/>
    <w:rsid w:val="000974DA"/>
    <w:rPr>
      <w:rFonts w:ascii="Arial" w:hAnsi="Arial" w:cs="Arial"/>
      <w:b/>
      <w:bCs/>
      <w:kern w:val="28"/>
      <w:sz w:val="22"/>
      <w:szCs w:val="32"/>
      <w:lang w:val="sv-SE" w:eastAsia="sv-SE" w:bidi="ar-SA"/>
    </w:rPr>
  </w:style>
  <w:style w:type="character" w:customStyle="1" w:styleId="Rubrik4Char">
    <w:name w:val="Rubrik 4 Char"/>
    <w:link w:val="Rubrik4"/>
    <w:uiPriority w:val="99"/>
    <w:semiHidden/>
    <w:locked/>
    <w:rsid w:val="000974DA"/>
    <w:rPr>
      <w:rFonts w:ascii="Cambria" w:hAnsi="Cambria"/>
      <w:b/>
      <w:bCs/>
      <w:i/>
      <w:iCs/>
      <w:color w:val="4F81BD"/>
      <w:sz w:val="22"/>
      <w:szCs w:val="24"/>
      <w:lang w:val="sv-SE" w:eastAsia="sv-SE" w:bidi="ar-SA"/>
    </w:rPr>
  </w:style>
  <w:style w:type="character" w:customStyle="1" w:styleId="Rubrik5Char">
    <w:name w:val="Rubrik 5 Char"/>
    <w:link w:val="Rubrik5"/>
    <w:uiPriority w:val="99"/>
    <w:semiHidden/>
    <w:locked/>
    <w:rsid w:val="000974DA"/>
    <w:rPr>
      <w:rFonts w:ascii="Cambria" w:hAnsi="Cambria"/>
      <w:color w:val="243F60"/>
      <w:sz w:val="22"/>
      <w:szCs w:val="24"/>
      <w:lang w:val="sv-SE" w:eastAsia="sv-SE" w:bidi="ar-SA"/>
    </w:rPr>
  </w:style>
  <w:style w:type="character" w:customStyle="1" w:styleId="Rubrik6Char">
    <w:name w:val="Rubrik 6 Char"/>
    <w:link w:val="Rubrik6"/>
    <w:uiPriority w:val="99"/>
    <w:semiHidden/>
    <w:locked/>
    <w:rsid w:val="000974DA"/>
    <w:rPr>
      <w:rFonts w:ascii="Cambria" w:hAnsi="Cambria"/>
      <w:i/>
      <w:iCs/>
      <w:color w:val="243F60"/>
      <w:sz w:val="22"/>
      <w:szCs w:val="24"/>
      <w:lang w:val="sv-SE" w:eastAsia="sv-SE" w:bidi="ar-SA"/>
    </w:rPr>
  </w:style>
  <w:style w:type="character" w:customStyle="1" w:styleId="Rubrik7Char">
    <w:name w:val="Rubrik 7 Char"/>
    <w:link w:val="Rubrik7"/>
    <w:uiPriority w:val="99"/>
    <w:semiHidden/>
    <w:locked/>
    <w:rsid w:val="000974DA"/>
    <w:rPr>
      <w:rFonts w:ascii="Cambria" w:hAnsi="Cambria"/>
      <w:i/>
      <w:iCs/>
      <w:color w:val="404040"/>
      <w:sz w:val="22"/>
      <w:szCs w:val="24"/>
      <w:lang w:val="sv-SE" w:eastAsia="sv-SE" w:bidi="ar-SA"/>
    </w:rPr>
  </w:style>
  <w:style w:type="character" w:customStyle="1" w:styleId="Rubrik8Char">
    <w:name w:val="Rubrik 8 Char"/>
    <w:link w:val="Rubrik8"/>
    <w:uiPriority w:val="99"/>
    <w:semiHidden/>
    <w:locked/>
    <w:rsid w:val="000974DA"/>
    <w:rPr>
      <w:rFonts w:ascii="Cambria" w:hAnsi="Cambria"/>
      <w:color w:val="404040"/>
      <w:sz w:val="22"/>
      <w:lang w:val="sv-SE" w:eastAsia="sv-SE" w:bidi="ar-SA"/>
    </w:rPr>
  </w:style>
  <w:style w:type="character" w:customStyle="1" w:styleId="Rubrik9Char">
    <w:name w:val="Rubrik 9 Char"/>
    <w:link w:val="Rubrik9"/>
    <w:uiPriority w:val="99"/>
    <w:semiHidden/>
    <w:locked/>
    <w:rsid w:val="000974DA"/>
    <w:rPr>
      <w:rFonts w:ascii="Cambria" w:hAnsi="Cambria"/>
      <w:i/>
      <w:iCs/>
      <w:color w:val="404040"/>
      <w:sz w:val="22"/>
      <w:lang w:val="sv-SE" w:eastAsia="sv-SE" w:bidi="ar-SA"/>
    </w:rPr>
  </w:style>
  <w:style w:type="paragraph" w:customStyle="1" w:styleId="Bild">
    <w:name w:val="Bild"/>
    <w:basedOn w:val="Brdtext"/>
    <w:next w:val="Bildtext"/>
    <w:link w:val="BildChar"/>
    <w:uiPriority w:val="99"/>
    <w:rsid w:val="00BE089B"/>
    <w:pPr>
      <w:spacing w:before="360" w:after="120" w:line="240" w:lineRule="auto"/>
    </w:pPr>
    <w:rPr>
      <w:noProof/>
      <w:szCs w:val="18"/>
      <w:lang w:bidi="sa-IN"/>
    </w:rPr>
  </w:style>
  <w:style w:type="paragraph" w:customStyle="1" w:styleId="Bildtext">
    <w:name w:val="Bildtext"/>
    <w:basedOn w:val="Bild"/>
    <w:link w:val="BildtextChar"/>
    <w:uiPriority w:val="99"/>
    <w:rsid w:val="00BE089B"/>
    <w:pPr>
      <w:spacing w:before="0" w:after="440" w:line="230" w:lineRule="atLeast"/>
    </w:pPr>
    <w:rPr>
      <w:b/>
      <w:sz w:val="15"/>
    </w:rPr>
  </w:style>
  <w:style w:type="character" w:customStyle="1" w:styleId="BildtextChar">
    <w:name w:val="Bildtext Char"/>
    <w:link w:val="Bildtext"/>
    <w:rsid w:val="000974DA"/>
    <w:rPr>
      <w:b/>
      <w:noProof/>
      <w:sz w:val="15"/>
      <w:szCs w:val="18"/>
      <w:lang w:bidi="sa-IN"/>
    </w:rPr>
  </w:style>
  <w:style w:type="character" w:customStyle="1" w:styleId="BildChar">
    <w:name w:val="Bild Char"/>
    <w:link w:val="Bild"/>
    <w:rsid w:val="000974DA"/>
    <w:rPr>
      <w:noProof/>
      <w:sz w:val="24"/>
      <w:szCs w:val="18"/>
      <w:lang w:bidi="sa-IN"/>
    </w:rPr>
  </w:style>
  <w:style w:type="table" w:styleId="Tabellrutnt">
    <w:name w:val="Table Grid"/>
    <w:basedOn w:val="Normaltabell"/>
    <w:rsid w:val="00375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uiPriority w:val="99"/>
    <w:rsid w:val="00C6386A"/>
    <w:rPr>
      <w:rFonts w:ascii="Arial" w:hAnsi="Arial" w:cs="Times New Roman"/>
      <w:sz w:val="16"/>
    </w:rPr>
  </w:style>
  <w:style w:type="paragraph" w:styleId="Ballongtext">
    <w:name w:val="Balloon Text"/>
    <w:basedOn w:val="Normal"/>
    <w:link w:val="BallongtextChar"/>
    <w:uiPriority w:val="99"/>
    <w:semiHidden/>
    <w:rsid w:val="0037506B"/>
    <w:rPr>
      <w:rFonts w:ascii="Tahoma" w:hAnsi="Tahoma" w:cs="Tahoma"/>
      <w:sz w:val="16"/>
      <w:szCs w:val="16"/>
    </w:rPr>
  </w:style>
  <w:style w:type="character" w:customStyle="1" w:styleId="BallongtextChar">
    <w:name w:val="Ballongtext Char"/>
    <w:link w:val="Ballongtext"/>
    <w:uiPriority w:val="99"/>
    <w:semiHidden/>
    <w:locked/>
    <w:rPr>
      <w:rFonts w:cs="Times New Roman"/>
      <w:sz w:val="2"/>
    </w:rPr>
  </w:style>
  <w:style w:type="character" w:customStyle="1" w:styleId="NumreradlistaChar">
    <w:name w:val="Numrerad lista Char"/>
    <w:link w:val="Numreradlista"/>
    <w:uiPriority w:val="99"/>
    <w:locked/>
    <w:rsid w:val="00D21D8E"/>
    <w:rPr>
      <w:sz w:val="24"/>
      <w:szCs w:val="24"/>
      <w:lang w:val="sv-SE" w:eastAsia="sv-SE" w:bidi="ar-SA"/>
    </w:rPr>
  </w:style>
  <w:style w:type="paragraph" w:styleId="Numreradlista">
    <w:name w:val="List Number"/>
    <w:basedOn w:val="Brdtext"/>
    <w:link w:val="NumreradlistaChar"/>
    <w:uiPriority w:val="99"/>
    <w:rsid w:val="005F6D0C"/>
    <w:pPr>
      <w:tabs>
        <w:tab w:val="num" w:pos="1492"/>
      </w:tabs>
      <w:spacing w:before="120" w:after="120"/>
      <w:ind w:left="360" w:hanging="360"/>
    </w:pPr>
  </w:style>
  <w:style w:type="paragraph" w:styleId="Punktlista">
    <w:name w:val="List Bullet"/>
    <w:basedOn w:val="Brdtext"/>
    <w:uiPriority w:val="99"/>
    <w:rsid w:val="00E53EA6"/>
    <w:pPr>
      <w:numPr>
        <w:numId w:val="2"/>
      </w:numPr>
      <w:spacing w:before="120" w:after="60" w:line="240" w:lineRule="auto"/>
    </w:pPr>
  </w:style>
  <w:style w:type="paragraph" w:customStyle="1" w:styleId="Courier">
    <w:name w:val="Courier"/>
    <w:basedOn w:val="Normal"/>
    <w:rsid w:val="00114CDD"/>
    <w:pPr>
      <w:spacing w:after="0" w:line="240" w:lineRule="auto"/>
    </w:pPr>
    <w:rPr>
      <w:rFonts w:ascii="Courier New" w:hAnsi="Courier New"/>
      <w:sz w:val="20"/>
    </w:rPr>
  </w:style>
  <w:style w:type="paragraph" w:styleId="Sidhuvud">
    <w:name w:val="header"/>
    <w:basedOn w:val="Normal"/>
    <w:link w:val="SidhuvudChar"/>
    <w:uiPriority w:val="99"/>
    <w:rsid w:val="006F3993"/>
    <w:pPr>
      <w:tabs>
        <w:tab w:val="center" w:pos="4536"/>
        <w:tab w:val="right" w:pos="9072"/>
      </w:tabs>
    </w:pPr>
  </w:style>
  <w:style w:type="character" w:customStyle="1" w:styleId="SidhuvudChar">
    <w:name w:val="Sidhuvud Char"/>
    <w:link w:val="Sidhuvud"/>
    <w:uiPriority w:val="99"/>
    <w:locked/>
    <w:rsid w:val="006F3993"/>
    <w:rPr>
      <w:rFonts w:ascii="Arial" w:hAnsi="Arial" w:cs="Times New Roman"/>
      <w:sz w:val="24"/>
      <w:szCs w:val="24"/>
      <w:lang w:bidi="ar-SA"/>
    </w:rPr>
  </w:style>
  <w:style w:type="paragraph" w:customStyle="1" w:styleId="RubrikInnehllsfrteckning">
    <w:name w:val="Rubrik Innehållsförteckning"/>
    <w:next w:val="Innehll1"/>
    <w:uiPriority w:val="99"/>
    <w:rsid w:val="000030D3"/>
    <w:pPr>
      <w:spacing w:after="1701"/>
    </w:pPr>
    <w:rPr>
      <w:rFonts w:ascii="Arial" w:hAnsi="Arial" w:cs="Arial"/>
      <w:b/>
      <w:bCs/>
      <w:color w:val="52AF32"/>
      <w:kern w:val="32"/>
      <w:sz w:val="56"/>
      <w:szCs w:val="56"/>
    </w:rPr>
  </w:style>
  <w:style w:type="paragraph" w:styleId="Innehll1">
    <w:name w:val="toc 1"/>
    <w:basedOn w:val="Normal"/>
    <w:next w:val="Normal"/>
    <w:uiPriority w:val="39"/>
    <w:rsid w:val="00B94E1A"/>
    <w:pPr>
      <w:tabs>
        <w:tab w:val="left" w:pos="465"/>
        <w:tab w:val="right" w:pos="7796"/>
      </w:tabs>
      <w:spacing w:before="200" w:after="100" w:line="260" w:lineRule="exact"/>
    </w:pPr>
    <w:rPr>
      <w:rFonts w:ascii="Arial" w:hAnsi="Arial"/>
      <w:b/>
    </w:rPr>
  </w:style>
  <w:style w:type="paragraph" w:styleId="Sidfot">
    <w:name w:val="footer"/>
    <w:basedOn w:val="Normal"/>
    <w:link w:val="SidfotChar"/>
    <w:uiPriority w:val="99"/>
    <w:rsid w:val="00AD0928"/>
    <w:pPr>
      <w:tabs>
        <w:tab w:val="center" w:pos="4536"/>
        <w:tab w:val="right" w:pos="9072"/>
      </w:tabs>
    </w:pPr>
  </w:style>
  <w:style w:type="character" w:customStyle="1" w:styleId="SidfotChar">
    <w:name w:val="Sidfot Char"/>
    <w:link w:val="Sidfot"/>
    <w:uiPriority w:val="99"/>
    <w:locked/>
    <w:rsid w:val="00AD0928"/>
    <w:rPr>
      <w:rFonts w:ascii="Arial" w:hAnsi="Arial" w:cs="Times New Roman"/>
      <w:sz w:val="24"/>
      <w:szCs w:val="24"/>
      <w:lang w:bidi="ar-SA"/>
    </w:rPr>
  </w:style>
  <w:style w:type="paragraph" w:styleId="Innehll2">
    <w:name w:val="toc 2"/>
    <w:basedOn w:val="Normal"/>
    <w:next w:val="Normal"/>
    <w:uiPriority w:val="39"/>
    <w:rsid w:val="00BD228E"/>
    <w:pPr>
      <w:tabs>
        <w:tab w:val="left" w:pos="1021"/>
        <w:tab w:val="right" w:leader="dot" w:pos="7796"/>
      </w:tabs>
      <w:spacing w:after="0"/>
      <w:ind w:left="357"/>
    </w:pPr>
  </w:style>
  <w:style w:type="paragraph" w:styleId="Innehll3">
    <w:name w:val="toc 3"/>
    <w:basedOn w:val="Normal"/>
    <w:next w:val="Normal"/>
    <w:uiPriority w:val="39"/>
    <w:rsid w:val="00BD228E"/>
    <w:pPr>
      <w:tabs>
        <w:tab w:val="left" w:pos="1021"/>
        <w:tab w:val="right" w:leader="dot" w:pos="7796"/>
      </w:tabs>
      <w:spacing w:after="0"/>
      <w:ind w:left="851"/>
    </w:pPr>
    <w:rPr>
      <w:noProof/>
    </w:rPr>
  </w:style>
  <w:style w:type="paragraph" w:customStyle="1" w:styleId="Rapportrubrik3">
    <w:name w:val="Rapportrubrik 3"/>
    <w:basedOn w:val="Rubrik3"/>
    <w:next w:val="Brdtext"/>
    <w:uiPriority w:val="99"/>
    <w:rsid w:val="00810C4F"/>
  </w:style>
  <w:style w:type="paragraph" w:customStyle="1" w:styleId="nRubrik2">
    <w:name w:val="nRubrik 2"/>
    <w:basedOn w:val="nRubrik1"/>
    <w:next w:val="Brdtext"/>
    <w:link w:val="nRubrik2Char"/>
    <w:uiPriority w:val="99"/>
    <w:rsid w:val="00BD228E"/>
    <w:pPr>
      <w:pageBreakBefore w:val="0"/>
      <w:spacing w:after="80" w:line="440" w:lineRule="atLeast"/>
    </w:pPr>
    <w:rPr>
      <w:sz w:val="28"/>
    </w:rPr>
  </w:style>
  <w:style w:type="paragraph" w:customStyle="1" w:styleId="nRubrik1">
    <w:name w:val="nRubrik 1"/>
    <w:next w:val="Normal"/>
    <w:link w:val="nRubrik1Char"/>
    <w:uiPriority w:val="99"/>
    <w:rsid w:val="00B94E1A"/>
    <w:pPr>
      <w:keepNext/>
      <w:pageBreakBefore/>
      <w:spacing w:after="794"/>
    </w:pPr>
    <w:rPr>
      <w:rFonts w:ascii="Arial" w:hAnsi="Arial" w:cs="Arial"/>
      <w:b/>
      <w:bCs/>
      <w:kern w:val="32"/>
      <w:sz w:val="40"/>
      <w:szCs w:val="56"/>
    </w:rPr>
  </w:style>
  <w:style w:type="character" w:customStyle="1" w:styleId="nRubrik1Char">
    <w:name w:val="nRubrik 1 Char"/>
    <w:link w:val="nRubrik1"/>
    <w:uiPriority w:val="99"/>
    <w:rsid w:val="00B94E1A"/>
    <w:rPr>
      <w:rFonts w:ascii="Arial" w:hAnsi="Arial" w:cs="Arial"/>
      <w:b/>
      <w:bCs/>
      <w:kern w:val="32"/>
      <w:sz w:val="40"/>
      <w:szCs w:val="56"/>
      <w:lang w:val="sv-SE" w:eastAsia="sv-SE" w:bidi="ar-SA"/>
    </w:rPr>
  </w:style>
  <w:style w:type="character" w:customStyle="1" w:styleId="nRubrik2Char">
    <w:name w:val="nRubrik 2 Char"/>
    <w:link w:val="nRubrik2"/>
    <w:rsid w:val="00BD228E"/>
    <w:rPr>
      <w:rFonts w:ascii="Arial" w:hAnsi="Arial" w:cs="Arial"/>
      <w:b/>
      <w:bCs/>
      <w:kern w:val="32"/>
      <w:sz w:val="28"/>
      <w:szCs w:val="56"/>
      <w:lang w:val="sv-SE" w:eastAsia="sv-SE" w:bidi="ar-SA"/>
    </w:rPr>
  </w:style>
  <w:style w:type="paragraph" w:customStyle="1" w:styleId="RubrikFrord">
    <w:name w:val="Rubrik Förord"/>
    <w:basedOn w:val="RubrikInnehllsfrteckning"/>
    <w:next w:val="Normal"/>
    <w:uiPriority w:val="99"/>
    <w:rsid w:val="00634BF3"/>
  </w:style>
  <w:style w:type="paragraph" w:styleId="Fotnotstext">
    <w:name w:val="footnote text"/>
    <w:basedOn w:val="Normal"/>
    <w:link w:val="FotnotstextChar"/>
    <w:rsid w:val="00E732C0"/>
    <w:pPr>
      <w:spacing w:after="40" w:line="200" w:lineRule="atLeast"/>
    </w:pPr>
    <w:rPr>
      <w:sz w:val="20"/>
      <w:szCs w:val="20"/>
    </w:rPr>
  </w:style>
  <w:style w:type="character" w:customStyle="1" w:styleId="FotnotstextChar">
    <w:name w:val="Fotnotstext Char"/>
    <w:link w:val="Fotnotstext"/>
    <w:locked/>
    <w:rsid w:val="00E732C0"/>
  </w:style>
  <w:style w:type="character" w:styleId="Fotnotsreferens">
    <w:name w:val="footnote reference"/>
    <w:rsid w:val="00E732C0"/>
    <w:rPr>
      <w:rFonts w:ascii="Times New Roman" w:hAnsi="Times New Roman" w:cs="Times New Roman"/>
      <w:sz w:val="24"/>
      <w:vertAlign w:val="superscript"/>
    </w:rPr>
  </w:style>
  <w:style w:type="paragraph" w:customStyle="1" w:styleId="Rapportrubrik4">
    <w:name w:val="Rapportrubrik 4"/>
    <w:basedOn w:val="Rapportrubrik3"/>
    <w:next w:val="Brdtext"/>
    <w:uiPriority w:val="99"/>
    <w:rsid w:val="00816035"/>
    <w:rPr>
      <w:b w:val="0"/>
      <w:i/>
    </w:rPr>
  </w:style>
  <w:style w:type="paragraph" w:customStyle="1" w:styleId="Figurtext">
    <w:name w:val="Figurtext"/>
    <w:basedOn w:val="Bildtext"/>
    <w:link w:val="FigurtextChar"/>
    <w:uiPriority w:val="99"/>
    <w:rsid w:val="00E343BC"/>
    <w:pPr>
      <w:spacing w:after="120" w:line="280" w:lineRule="atLeast"/>
    </w:pPr>
    <w:rPr>
      <w:sz w:val="20"/>
    </w:rPr>
  </w:style>
  <w:style w:type="character" w:customStyle="1" w:styleId="FigurtextChar">
    <w:name w:val="Figurtext Char"/>
    <w:basedOn w:val="BildtextChar"/>
    <w:link w:val="Figurtext"/>
    <w:rsid w:val="000974DA"/>
    <w:rPr>
      <w:b/>
      <w:noProof/>
      <w:sz w:val="15"/>
      <w:szCs w:val="18"/>
      <w:lang w:bidi="sa-IN"/>
    </w:rPr>
  </w:style>
  <w:style w:type="paragraph" w:customStyle="1" w:styleId="Tabelltext">
    <w:name w:val="Tabelltext"/>
    <w:basedOn w:val="Figurtext"/>
    <w:link w:val="TabelltextChar"/>
    <w:uiPriority w:val="99"/>
    <w:rsid w:val="00031821"/>
    <w:pPr>
      <w:spacing w:before="40" w:after="40" w:line="240" w:lineRule="auto"/>
    </w:pPr>
    <w:rPr>
      <w:b w:val="0"/>
      <w:sz w:val="24"/>
    </w:rPr>
  </w:style>
  <w:style w:type="character" w:customStyle="1" w:styleId="TabelltextChar">
    <w:name w:val="Tabelltext Char"/>
    <w:link w:val="Tabelltext"/>
    <w:uiPriority w:val="99"/>
    <w:rsid w:val="00031821"/>
    <w:rPr>
      <w:noProof/>
      <w:sz w:val="24"/>
      <w:szCs w:val="18"/>
      <w:lang w:bidi="sa-IN"/>
    </w:rPr>
  </w:style>
  <w:style w:type="paragraph" w:styleId="Beskrivning">
    <w:name w:val="caption"/>
    <w:basedOn w:val="Bildtext"/>
    <w:next w:val="Brdtext"/>
    <w:uiPriority w:val="99"/>
    <w:qFormat/>
    <w:rsid w:val="008D524E"/>
    <w:pPr>
      <w:keepNext/>
      <w:spacing w:before="120" w:after="60"/>
    </w:pPr>
    <w:rPr>
      <w:bCs/>
      <w:sz w:val="20"/>
    </w:rPr>
  </w:style>
  <w:style w:type="paragraph" w:customStyle="1" w:styleId="Tabelltextsv">
    <w:name w:val="Tabelltext_sv"/>
    <w:basedOn w:val="Normal"/>
    <w:link w:val="TabelltextsvChar"/>
    <w:uiPriority w:val="99"/>
    <w:rsid w:val="00CA2D6A"/>
    <w:pPr>
      <w:overflowPunct w:val="0"/>
      <w:autoSpaceDE w:val="0"/>
      <w:autoSpaceDN w:val="0"/>
      <w:adjustRightInd w:val="0"/>
      <w:textAlignment w:val="baseline"/>
    </w:pPr>
    <w:rPr>
      <w:rFonts w:cs="Arial"/>
      <w:sz w:val="18"/>
      <w:szCs w:val="20"/>
    </w:rPr>
  </w:style>
  <w:style w:type="character" w:customStyle="1" w:styleId="TabelltextsvChar">
    <w:name w:val="Tabelltext_sv Char"/>
    <w:link w:val="Tabelltextsv"/>
    <w:uiPriority w:val="99"/>
    <w:locked/>
    <w:rsid w:val="00CA2D6A"/>
    <w:rPr>
      <w:rFonts w:ascii="Arial" w:hAnsi="Arial" w:cs="Arial"/>
      <w:sz w:val="18"/>
      <w:lang w:bidi="ar-SA"/>
    </w:rPr>
  </w:style>
  <w:style w:type="character" w:styleId="Hyperlnk">
    <w:name w:val="Hyperlink"/>
    <w:uiPriority w:val="99"/>
    <w:rsid w:val="00CA2D6A"/>
    <w:rPr>
      <w:rFonts w:cs="Times New Roman"/>
      <w:color w:val="0000FF"/>
      <w:u w:val="single"/>
    </w:rPr>
  </w:style>
  <w:style w:type="paragraph" w:styleId="Slutkommentar">
    <w:name w:val="endnote text"/>
    <w:basedOn w:val="Normal"/>
    <w:link w:val="SlutkommentarChar"/>
    <w:uiPriority w:val="99"/>
    <w:rsid w:val="00EA1E73"/>
    <w:rPr>
      <w:szCs w:val="20"/>
    </w:rPr>
  </w:style>
  <w:style w:type="character" w:customStyle="1" w:styleId="SlutkommentarChar">
    <w:name w:val="Slutkommentar Char"/>
    <w:link w:val="Slutkommentar"/>
    <w:uiPriority w:val="99"/>
    <w:locked/>
    <w:rsid w:val="00EA1E73"/>
    <w:rPr>
      <w:rFonts w:ascii="Arial" w:hAnsi="Arial" w:cs="Times New Roman"/>
      <w:lang w:bidi="ar-SA"/>
    </w:rPr>
  </w:style>
  <w:style w:type="character" w:styleId="Slutkommentarsreferens">
    <w:name w:val="endnote reference"/>
    <w:uiPriority w:val="99"/>
    <w:rsid w:val="00EA1E73"/>
    <w:rPr>
      <w:rFonts w:cs="Times New Roman"/>
      <w:vertAlign w:val="superscript"/>
    </w:rPr>
  </w:style>
  <w:style w:type="character" w:styleId="Kommentarsreferens">
    <w:name w:val="annotation reference"/>
    <w:uiPriority w:val="99"/>
    <w:semiHidden/>
    <w:rsid w:val="00E6014B"/>
    <w:rPr>
      <w:rFonts w:cs="Times New Roman"/>
      <w:sz w:val="16"/>
      <w:szCs w:val="16"/>
    </w:rPr>
  </w:style>
  <w:style w:type="paragraph" w:styleId="Kommentarer">
    <w:name w:val="annotation text"/>
    <w:basedOn w:val="Normal"/>
    <w:link w:val="KommentarerChar"/>
    <w:uiPriority w:val="99"/>
    <w:semiHidden/>
    <w:rsid w:val="00E6014B"/>
    <w:rPr>
      <w:szCs w:val="20"/>
    </w:rPr>
  </w:style>
  <w:style w:type="character" w:customStyle="1" w:styleId="KommentarerChar">
    <w:name w:val="Kommentarer Char"/>
    <w:link w:val="Kommentarer"/>
    <w:uiPriority w:val="99"/>
    <w:semiHidden/>
    <w:locked/>
    <w:rPr>
      <w:rFonts w:ascii="Arial" w:hAnsi="Arial" w:cs="Times New Roman"/>
      <w:sz w:val="20"/>
      <w:szCs w:val="20"/>
    </w:rPr>
  </w:style>
  <w:style w:type="paragraph" w:styleId="Kommentarsmne">
    <w:name w:val="annotation subject"/>
    <w:basedOn w:val="Kommentarer"/>
    <w:next w:val="Kommentarer"/>
    <w:link w:val="KommentarsmneChar"/>
    <w:uiPriority w:val="99"/>
    <w:semiHidden/>
    <w:rsid w:val="00E6014B"/>
    <w:rPr>
      <w:b/>
      <w:bCs/>
    </w:rPr>
  </w:style>
  <w:style w:type="character" w:customStyle="1" w:styleId="KommentarsmneChar">
    <w:name w:val="Kommentarsämne Char"/>
    <w:link w:val="Kommentarsmne"/>
    <w:uiPriority w:val="99"/>
    <w:semiHidden/>
    <w:locked/>
    <w:rPr>
      <w:rFonts w:ascii="Arial" w:hAnsi="Arial" w:cs="Times New Roman"/>
      <w:b/>
      <w:bCs/>
      <w:sz w:val="20"/>
      <w:szCs w:val="20"/>
    </w:rPr>
  </w:style>
  <w:style w:type="paragraph" w:styleId="Underrubrik">
    <w:name w:val="Subtitle"/>
    <w:basedOn w:val="Normal"/>
    <w:next w:val="Normal"/>
    <w:qFormat/>
    <w:rsid w:val="007D478C"/>
    <w:pPr>
      <w:keepNext/>
      <w:spacing w:before="120" w:after="0" w:line="240" w:lineRule="auto"/>
    </w:pPr>
    <w:rPr>
      <w:b/>
      <w:lang w:val="en-GB"/>
    </w:rPr>
  </w:style>
  <w:style w:type="paragraph" w:customStyle="1" w:styleId="RubrikB">
    <w:name w:val="Rubrik B"/>
    <w:basedOn w:val="Rubrik1"/>
    <w:next w:val="Normal"/>
    <w:rsid w:val="00F16501"/>
    <w:pPr>
      <w:keepNext/>
      <w:numPr>
        <w:numId w:val="4"/>
      </w:numPr>
    </w:pPr>
  </w:style>
  <w:style w:type="paragraph" w:customStyle="1" w:styleId="RubrikB2">
    <w:name w:val="Rubrik B2"/>
    <w:basedOn w:val="RubrikB"/>
    <w:next w:val="Normal"/>
    <w:rsid w:val="00F16501"/>
    <w:pPr>
      <w:numPr>
        <w:ilvl w:val="1"/>
      </w:numPr>
      <w:spacing w:before="360" w:after="120"/>
      <w:outlineLvl w:val="1"/>
    </w:pPr>
    <w:rPr>
      <w:caps/>
      <w:sz w:val="28"/>
    </w:rPr>
  </w:style>
  <w:style w:type="paragraph" w:customStyle="1" w:styleId="RubrikB3">
    <w:name w:val="Rubrik B3"/>
    <w:basedOn w:val="RubrikB"/>
    <w:next w:val="Normal"/>
    <w:rsid w:val="00F16501"/>
    <w:pPr>
      <w:numPr>
        <w:ilvl w:val="2"/>
      </w:numPr>
      <w:spacing w:before="360" w:after="120"/>
      <w:outlineLvl w:val="2"/>
    </w:pPr>
    <w:rPr>
      <w:sz w:val="28"/>
    </w:rPr>
  </w:style>
  <w:style w:type="paragraph" w:customStyle="1" w:styleId="RubrikB4">
    <w:name w:val="Rubrik B4"/>
    <w:basedOn w:val="RubrikB"/>
    <w:next w:val="Normal"/>
    <w:rsid w:val="00F16501"/>
    <w:pPr>
      <w:numPr>
        <w:ilvl w:val="3"/>
      </w:numPr>
      <w:tabs>
        <w:tab w:val="clear" w:pos="1447"/>
        <w:tab w:val="num" w:pos="1021"/>
      </w:tabs>
      <w:spacing w:before="280" w:after="120"/>
      <w:ind w:left="1021"/>
      <w:outlineLvl w:val="3"/>
    </w:pPr>
    <w:rPr>
      <w:sz w:val="22"/>
    </w:rPr>
  </w:style>
  <w:style w:type="character" w:styleId="AnvndHyperlnk">
    <w:name w:val="FollowedHyperlink"/>
    <w:rsid w:val="000974DA"/>
    <w:rPr>
      <w:color w:val="800080"/>
      <w:u w:val="single"/>
    </w:rPr>
  </w:style>
  <w:style w:type="paragraph" w:customStyle="1" w:styleId="Tabelltextkursiv">
    <w:name w:val="Tabelltext_kursiv"/>
    <w:basedOn w:val="Tabelltext"/>
    <w:link w:val="TabelltextkursivChar"/>
    <w:rsid w:val="000974DA"/>
    <w:pPr>
      <w:spacing w:after="0"/>
    </w:pPr>
    <w:rPr>
      <w:i/>
    </w:rPr>
  </w:style>
  <w:style w:type="character" w:customStyle="1" w:styleId="TabelltextkursivChar">
    <w:name w:val="Tabelltext_kursiv Char"/>
    <w:link w:val="Tabelltextkursiv"/>
    <w:rsid w:val="000974DA"/>
    <w:rPr>
      <w:b w:val="0"/>
      <w:i/>
      <w:noProof/>
      <w:sz w:val="24"/>
      <w:szCs w:val="18"/>
      <w:lang w:bidi="sa-IN"/>
    </w:rPr>
  </w:style>
  <w:style w:type="paragraph" w:customStyle="1" w:styleId="BILAGOR">
    <w:name w:val="BILAGOR"/>
    <w:basedOn w:val="Rubrik1"/>
    <w:next w:val="Normal"/>
    <w:rsid w:val="00BD228E"/>
    <w:pPr>
      <w:keepNext/>
      <w:numPr>
        <w:numId w:val="0"/>
      </w:numPr>
    </w:pPr>
  </w:style>
  <w:style w:type="paragraph" w:customStyle="1" w:styleId="abrdtext">
    <w:name w:val="a_brödtext"/>
    <w:basedOn w:val="Normal"/>
    <w:link w:val="abrdtextChar"/>
    <w:rsid w:val="00E53EA6"/>
    <w:pPr>
      <w:spacing w:after="0"/>
    </w:pPr>
  </w:style>
  <w:style w:type="paragraph" w:customStyle="1" w:styleId="adresstitelsida">
    <w:name w:val="adress_titelsida"/>
    <w:basedOn w:val="abrdtext"/>
    <w:semiHidden/>
    <w:rsid w:val="00E53EA6"/>
    <w:pPr>
      <w:framePr w:hSpace="141" w:wrap="around" w:vAnchor="text" w:hAnchor="margin" w:xAlign="center" w:y="9118"/>
      <w:numPr>
        <w:numId w:val="5"/>
      </w:numPr>
      <w:tabs>
        <w:tab w:val="clear" w:pos="284"/>
      </w:tabs>
      <w:ind w:left="0" w:firstLine="0"/>
      <w:jc w:val="center"/>
    </w:pPr>
    <w:rPr>
      <w:rFonts w:ascii="Arial" w:hAnsi="Arial" w:cs="Arial"/>
      <w:sz w:val="20"/>
    </w:rPr>
  </w:style>
  <w:style w:type="paragraph" w:customStyle="1" w:styleId="apunktlista">
    <w:name w:val="a_punktlista"/>
    <w:basedOn w:val="abrdtext"/>
    <w:rsid w:val="00E53EA6"/>
    <w:pPr>
      <w:tabs>
        <w:tab w:val="num" w:pos="284"/>
      </w:tabs>
      <w:spacing w:after="60"/>
      <w:ind w:left="284" w:hanging="284"/>
    </w:pPr>
  </w:style>
  <w:style w:type="paragraph" w:customStyle="1" w:styleId="Tabelltextfet">
    <w:name w:val="Tabelltext_fet"/>
    <w:basedOn w:val="Tabelltext"/>
    <w:link w:val="TabelltextfetChar"/>
    <w:rsid w:val="00E53EA6"/>
    <w:rPr>
      <w:rFonts w:ascii="Arial" w:hAnsi="Arial" w:cs="Arial"/>
      <w:b/>
      <w:bCs/>
      <w:noProof w:val="0"/>
      <w:sz w:val="18"/>
      <w:szCs w:val="24"/>
      <w:lang w:bidi="ar-SA"/>
    </w:rPr>
  </w:style>
  <w:style w:type="character" w:customStyle="1" w:styleId="TabelltextfetChar">
    <w:name w:val="Tabelltext_fet Char"/>
    <w:link w:val="Tabelltextfet"/>
    <w:rsid w:val="00E53EA6"/>
    <w:rPr>
      <w:rFonts w:ascii="Arial" w:hAnsi="Arial" w:cs="Arial"/>
      <w:b w:val="0"/>
      <w:bCs/>
      <w:noProof/>
      <w:sz w:val="18"/>
      <w:szCs w:val="24"/>
      <w:lang w:bidi="ar-SA"/>
    </w:rPr>
  </w:style>
  <w:style w:type="paragraph" w:styleId="Numreradlista4">
    <w:name w:val="List Number 4"/>
    <w:basedOn w:val="Normal"/>
    <w:semiHidden/>
    <w:rsid w:val="00E53EA6"/>
    <w:pPr>
      <w:tabs>
        <w:tab w:val="num" w:pos="1209"/>
      </w:tabs>
      <w:spacing w:after="0" w:line="240" w:lineRule="auto"/>
      <w:ind w:left="1209" w:hanging="360"/>
    </w:pPr>
  </w:style>
  <w:style w:type="paragraph" w:customStyle="1" w:styleId="Default">
    <w:name w:val="Default"/>
    <w:rsid w:val="00EB0A66"/>
    <w:pPr>
      <w:autoSpaceDE w:val="0"/>
      <w:autoSpaceDN w:val="0"/>
      <w:adjustRightInd w:val="0"/>
    </w:pPr>
    <w:rPr>
      <w:color w:val="000000"/>
      <w:sz w:val="24"/>
      <w:szCs w:val="24"/>
    </w:rPr>
  </w:style>
  <w:style w:type="paragraph" w:customStyle="1" w:styleId="Tabelltextarial">
    <w:name w:val="Tabelltext_arial"/>
    <w:basedOn w:val="Tabelltext"/>
    <w:link w:val="TabelltextarialChar"/>
    <w:rsid w:val="00FF3DEC"/>
    <w:rPr>
      <w:rFonts w:ascii="Arial" w:hAnsi="Arial" w:cs="Arial"/>
      <w:sz w:val="20"/>
      <w:szCs w:val="20"/>
    </w:rPr>
  </w:style>
  <w:style w:type="character" w:customStyle="1" w:styleId="TabelltextarialChar">
    <w:name w:val="Tabelltext_arial Char"/>
    <w:link w:val="Tabelltextarial"/>
    <w:rsid w:val="00FF3DEC"/>
    <w:rPr>
      <w:rFonts w:ascii="Arial" w:hAnsi="Arial" w:cs="Arial"/>
      <w:b w:val="0"/>
      <w:noProof/>
      <w:sz w:val="24"/>
      <w:szCs w:val="18"/>
      <w:lang w:bidi="sa-IN"/>
    </w:rPr>
  </w:style>
  <w:style w:type="paragraph" w:customStyle="1" w:styleId="titel">
    <w:name w:val="titel"/>
    <w:basedOn w:val="Normal"/>
    <w:semiHidden/>
    <w:rsid w:val="003F6E89"/>
    <w:pPr>
      <w:spacing w:before="4000" w:after="120" w:line="560" w:lineRule="exact"/>
      <w:ind w:left="2325"/>
    </w:pPr>
    <w:rPr>
      <w:rFonts w:ascii="Arial Black" w:hAnsi="Arial Black" w:cs="Arial"/>
      <w:bCs/>
      <w:sz w:val="48"/>
    </w:rPr>
  </w:style>
  <w:style w:type="paragraph" w:customStyle="1" w:styleId="DoldText">
    <w:name w:val="DoldText"/>
    <w:basedOn w:val="Brdtext"/>
    <w:uiPriority w:val="99"/>
    <w:rsid w:val="003C146D"/>
    <w:rPr>
      <w:b/>
      <w:vanish/>
      <w:color w:val="C00000"/>
    </w:rPr>
  </w:style>
  <w:style w:type="paragraph" w:customStyle="1" w:styleId="FrordInnehll">
    <w:name w:val="Förord_Innehåll"/>
    <w:basedOn w:val="Normal"/>
    <w:next w:val="Normal"/>
    <w:rsid w:val="003C146D"/>
    <w:pPr>
      <w:spacing w:before="1440" w:after="960"/>
    </w:pPr>
    <w:rPr>
      <w:b/>
      <w:sz w:val="36"/>
      <w:szCs w:val="20"/>
    </w:rPr>
  </w:style>
  <w:style w:type="paragraph" w:customStyle="1" w:styleId="FormatmallRubrik1JusteratRadavstndFlera12li">
    <w:name w:val="Formatmall Rubrik 1 + Justerat Radavstånd:  Flera 12 li"/>
    <w:basedOn w:val="Rubrik1"/>
    <w:autoRedefine/>
    <w:rsid w:val="003C146D"/>
    <w:pPr>
      <w:tabs>
        <w:tab w:val="num" w:pos="574"/>
        <w:tab w:val="left" w:pos="851"/>
      </w:tabs>
      <w:spacing w:before="1440" w:after="240" w:line="288" w:lineRule="auto"/>
      <w:ind w:left="573" w:hanging="431"/>
      <w:jc w:val="both"/>
    </w:pPr>
    <w:rPr>
      <w:rFonts w:cs="Times New Roman"/>
      <w:sz w:val="36"/>
      <w:szCs w:val="20"/>
    </w:rPr>
  </w:style>
  <w:style w:type="paragraph" w:customStyle="1" w:styleId="FormatmallRubrik1RadavstndFlera12li">
    <w:name w:val="Formatmall Rubrik 1 + Radavstånd:  Flera 12 li"/>
    <w:basedOn w:val="Rubrik1"/>
    <w:autoRedefine/>
    <w:rsid w:val="003C146D"/>
    <w:pPr>
      <w:tabs>
        <w:tab w:val="num" w:pos="574"/>
        <w:tab w:val="left" w:pos="851"/>
      </w:tabs>
      <w:spacing w:before="1440" w:after="240" w:line="288" w:lineRule="auto"/>
      <w:ind w:left="431" w:hanging="431"/>
    </w:pPr>
    <w:rPr>
      <w:rFonts w:cs="Times New Roman"/>
      <w:sz w:val="36"/>
      <w:szCs w:val="20"/>
    </w:rPr>
  </w:style>
  <w:style w:type="character" w:customStyle="1" w:styleId="abrdtextChar">
    <w:name w:val="a_brödtext Char"/>
    <w:link w:val="abrdtext"/>
    <w:rsid w:val="003C146D"/>
    <w:rPr>
      <w:sz w:val="24"/>
      <w:szCs w:val="24"/>
    </w:rPr>
  </w:style>
  <w:style w:type="paragraph" w:customStyle="1" w:styleId="Text">
    <w:name w:val="Text"/>
    <w:rsid w:val="003C146D"/>
    <w:pPr>
      <w:spacing w:after="120" w:line="312" w:lineRule="auto"/>
    </w:pPr>
    <w:rPr>
      <w:rFonts w:ascii="Garamond" w:hAnsi="Garamond"/>
      <w:sz w:val="22"/>
      <w:szCs w:val="24"/>
      <w:lang w:val="en-GB"/>
    </w:rPr>
  </w:style>
  <w:style w:type="character" w:customStyle="1" w:styleId="FormatmallGaramond">
    <w:name w:val="Formatmall Garamond"/>
    <w:rsid w:val="000D63C7"/>
    <w:rPr>
      <w:rFonts w:ascii="Garamond" w:hAnsi="Garamond"/>
      <w:sz w:val="22"/>
    </w:rPr>
  </w:style>
  <w:style w:type="paragraph" w:customStyle="1" w:styleId="Tabelltextrubrik">
    <w:name w:val="Tabelltext_rubrik"/>
    <w:basedOn w:val="Tabelltext"/>
    <w:rsid w:val="00A16569"/>
    <w:pPr>
      <w:keepNext/>
    </w:pPr>
    <w:rPr>
      <w:b/>
      <w:bCs/>
    </w:rPr>
  </w:style>
  <w:style w:type="paragraph" w:styleId="Figurfrteckning">
    <w:name w:val="table of figures"/>
    <w:basedOn w:val="Normal"/>
    <w:next w:val="Normal"/>
    <w:uiPriority w:val="99"/>
    <w:rsid w:val="009124D1"/>
    <w:pPr>
      <w:spacing w:after="60"/>
      <w:ind w:left="748" w:right="567" w:hanging="748"/>
    </w:pPr>
  </w:style>
  <w:style w:type="character" w:styleId="Betoning">
    <w:name w:val="Emphasis"/>
    <w:basedOn w:val="Standardstycketeckensnitt"/>
    <w:qFormat/>
    <w:rsid w:val="0061541C"/>
    <w:rPr>
      <w:i/>
      <w:iCs/>
    </w:rPr>
  </w:style>
  <w:style w:type="character" w:styleId="Platshllartext">
    <w:name w:val="Placeholder Text"/>
    <w:basedOn w:val="Standardstycketeckensnitt"/>
    <w:uiPriority w:val="99"/>
    <w:semiHidden/>
    <w:rsid w:val="00040E97"/>
    <w:rPr>
      <w:color w:val="808080"/>
    </w:rPr>
  </w:style>
  <w:style w:type="paragraph" w:styleId="Liststycke">
    <w:name w:val="List Paragraph"/>
    <w:basedOn w:val="Normal"/>
    <w:uiPriority w:val="34"/>
    <w:qFormat/>
    <w:rsid w:val="00501680"/>
    <w:pPr>
      <w:ind w:left="720"/>
      <w:contextualSpacing/>
    </w:pPr>
  </w:style>
  <w:style w:type="paragraph" w:customStyle="1" w:styleId="Tabellrubrik">
    <w:name w:val="Tabellrubrik"/>
    <w:basedOn w:val="Tabelltext"/>
    <w:rsid w:val="004F65BD"/>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6022">
      <w:bodyDiv w:val="1"/>
      <w:marLeft w:val="0"/>
      <w:marRight w:val="0"/>
      <w:marTop w:val="0"/>
      <w:marBottom w:val="0"/>
      <w:divBdr>
        <w:top w:val="none" w:sz="0" w:space="0" w:color="auto"/>
        <w:left w:val="none" w:sz="0" w:space="0" w:color="auto"/>
        <w:bottom w:val="none" w:sz="0" w:space="0" w:color="auto"/>
        <w:right w:val="none" w:sz="0" w:space="0" w:color="auto"/>
      </w:divBdr>
    </w:div>
    <w:div w:id="127628459">
      <w:bodyDiv w:val="1"/>
      <w:marLeft w:val="0"/>
      <w:marRight w:val="0"/>
      <w:marTop w:val="0"/>
      <w:marBottom w:val="0"/>
      <w:divBdr>
        <w:top w:val="none" w:sz="0" w:space="0" w:color="auto"/>
        <w:left w:val="none" w:sz="0" w:space="0" w:color="auto"/>
        <w:bottom w:val="none" w:sz="0" w:space="0" w:color="auto"/>
        <w:right w:val="none" w:sz="0" w:space="0" w:color="auto"/>
      </w:divBdr>
    </w:div>
    <w:div w:id="160969551">
      <w:bodyDiv w:val="1"/>
      <w:marLeft w:val="0"/>
      <w:marRight w:val="0"/>
      <w:marTop w:val="0"/>
      <w:marBottom w:val="0"/>
      <w:divBdr>
        <w:top w:val="none" w:sz="0" w:space="0" w:color="auto"/>
        <w:left w:val="none" w:sz="0" w:space="0" w:color="auto"/>
        <w:bottom w:val="none" w:sz="0" w:space="0" w:color="auto"/>
        <w:right w:val="none" w:sz="0" w:space="0" w:color="auto"/>
      </w:divBdr>
    </w:div>
    <w:div w:id="275020015">
      <w:marLeft w:val="0"/>
      <w:marRight w:val="0"/>
      <w:marTop w:val="0"/>
      <w:marBottom w:val="0"/>
      <w:divBdr>
        <w:top w:val="none" w:sz="0" w:space="0" w:color="auto"/>
        <w:left w:val="none" w:sz="0" w:space="0" w:color="auto"/>
        <w:bottom w:val="none" w:sz="0" w:space="0" w:color="auto"/>
        <w:right w:val="none" w:sz="0" w:space="0" w:color="auto"/>
      </w:divBdr>
    </w:div>
    <w:div w:id="518282103">
      <w:bodyDiv w:val="1"/>
      <w:marLeft w:val="0"/>
      <w:marRight w:val="0"/>
      <w:marTop w:val="0"/>
      <w:marBottom w:val="0"/>
      <w:divBdr>
        <w:top w:val="none" w:sz="0" w:space="0" w:color="auto"/>
        <w:left w:val="none" w:sz="0" w:space="0" w:color="auto"/>
        <w:bottom w:val="none" w:sz="0" w:space="0" w:color="auto"/>
        <w:right w:val="none" w:sz="0" w:space="0" w:color="auto"/>
      </w:divBdr>
    </w:div>
    <w:div w:id="525293579">
      <w:bodyDiv w:val="1"/>
      <w:marLeft w:val="0"/>
      <w:marRight w:val="0"/>
      <w:marTop w:val="0"/>
      <w:marBottom w:val="0"/>
      <w:divBdr>
        <w:top w:val="none" w:sz="0" w:space="0" w:color="auto"/>
        <w:left w:val="none" w:sz="0" w:space="0" w:color="auto"/>
        <w:bottom w:val="none" w:sz="0" w:space="0" w:color="auto"/>
        <w:right w:val="none" w:sz="0" w:space="0" w:color="auto"/>
      </w:divBdr>
    </w:div>
    <w:div w:id="551616915">
      <w:bodyDiv w:val="1"/>
      <w:marLeft w:val="0"/>
      <w:marRight w:val="0"/>
      <w:marTop w:val="0"/>
      <w:marBottom w:val="0"/>
      <w:divBdr>
        <w:top w:val="none" w:sz="0" w:space="0" w:color="auto"/>
        <w:left w:val="none" w:sz="0" w:space="0" w:color="auto"/>
        <w:bottom w:val="none" w:sz="0" w:space="0" w:color="auto"/>
        <w:right w:val="none" w:sz="0" w:space="0" w:color="auto"/>
      </w:divBdr>
    </w:div>
    <w:div w:id="816338544">
      <w:bodyDiv w:val="1"/>
      <w:marLeft w:val="0"/>
      <w:marRight w:val="0"/>
      <w:marTop w:val="0"/>
      <w:marBottom w:val="0"/>
      <w:divBdr>
        <w:top w:val="none" w:sz="0" w:space="0" w:color="auto"/>
        <w:left w:val="none" w:sz="0" w:space="0" w:color="auto"/>
        <w:bottom w:val="none" w:sz="0" w:space="0" w:color="auto"/>
        <w:right w:val="none" w:sz="0" w:space="0" w:color="auto"/>
      </w:divBdr>
    </w:div>
    <w:div w:id="874394113">
      <w:bodyDiv w:val="1"/>
      <w:marLeft w:val="0"/>
      <w:marRight w:val="0"/>
      <w:marTop w:val="0"/>
      <w:marBottom w:val="0"/>
      <w:divBdr>
        <w:top w:val="none" w:sz="0" w:space="0" w:color="auto"/>
        <w:left w:val="none" w:sz="0" w:space="0" w:color="auto"/>
        <w:bottom w:val="none" w:sz="0" w:space="0" w:color="auto"/>
        <w:right w:val="none" w:sz="0" w:space="0" w:color="auto"/>
      </w:divBdr>
    </w:div>
    <w:div w:id="991449397">
      <w:bodyDiv w:val="1"/>
      <w:marLeft w:val="0"/>
      <w:marRight w:val="0"/>
      <w:marTop w:val="0"/>
      <w:marBottom w:val="0"/>
      <w:divBdr>
        <w:top w:val="none" w:sz="0" w:space="0" w:color="auto"/>
        <w:left w:val="none" w:sz="0" w:space="0" w:color="auto"/>
        <w:bottom w:val="none" w:sz="0" w:space="0" w:color="auto"/>
        <w:right w:val="none" w:sz="0" w:space="0" w:color="auto"/>
      </w:divBdr>
    </w:div>
    <w:div w:id="1007557032">
      <w:bodyDiv w:val="1"/>
      <w:marLeft w:val="0"/>
      <w:marRight w:val="0"/>
      <w:marTop w:val="0"/>
      <w:marBottom w:val="0"/>
      <w:divBdr>
        <w:top w:val="none" w:sz="0" w:space="0" w:color="auto"/>
        <w:left w:val="none" w:sz="0" w:space="0" w:color="auto"/>
        <w:bottom w:val="none" w:sz="0" w:space="0" w:color="auto"/>
        <w:right w:val="none" w:sz="0" w:space="0" w:color="auto"/>
      </w:divBdr>
    </w:div>
    <w:div w:id="1010374823">
      <w:bodyDiv w:val="1"/>
      <w:marLeft w:val="0"/>
      <w:marRight w:val="0"/>
      <w:marTop w:val="0"/>
      <w:marBottom w:val="0"/>
      <w:divBdr>
        <w:top w:val="none" w:sz="0" w:space="0" w:color="auto"/>
        <w:left w:val="none" w:sz="0" w:space="0" w:color="auto"/>
        <w:bottom w:val="none" w:sz="0" w:space="0" w:color="auto"/>
        <w:right w:val="none" w:sz="0" w:space="0" w:color="auto"/>
      </w:divBdr>
    </w:div>
    <w:div w:id="1147018758">
      <w:bodyDiv w:val="1"/>
      <w:marLeft w:val="0"/>
      <w:marRight w:val="0"/>
      <w:marTop w:val="0"/>
      <w:marBottom w:val="0"/>
      <w:divBdr>
        <w:top w:val="none" w:sz="0" w:space="0" w:color="auto"/>
        <w:left w:val="none" w:sz="0" w:space="0" w:color="auto"/>
        <w:bottom w:val="none" w:sz="0" w:space="0" w:color="auto"/>
        <w:right w:val="none" w:sz="0" w:space="0" w:color="auto"/>
      </w:divBdr>
    </w:div>
    <w:div w:id="1304390815">
      <w:bodyDiv w:val="1"/>
      <w:marLeft w:val="0"/>
      <w:marRight w:val="0"/>
      <w:marTop w:val="0"/>
      <w:marBottom w:val="0"/>
      <w:divBdr>
        <w:top w:val="none" w:sz="0" w:space="0" w:color="auto"/>
        <w:left w:val="none" w:sz="0" w:space="0" w:color="auto"/>
        <w:bottom w:val="none" w:sz="0" w:space="0" w:color="auto"/>
        <w:right w:val="none" w:sz="0" w:space="0" w:color="auto"/>
      </w:divBdr>
    </w:div>
    <w:div w:id="1427071643">
      <w:bodyDiv w:val="1"/>
      <w:marLeft w:val="0"/>
      <w:marRight w:val="0"/>
      <w:marTop w:val="0"/>
      <w:marBottom w:val="0"/>
      <w:divBdr>
        <w:top w:val="none" w:sz="0" w:space="0" w:color="auto"/>
        <w:left w:val="none" w:sz="0" w:space="0" w:color="auto"/>
        <w:bottom w:val="none" w:sz="0" w:space="0" w:color="auto"/>
        <w:right w:val="none" w:sz="0" w:space="0" w:color="auto"/>
      </w:divBdr>
    </w:div>
    <w:div w:id="1762944674">
      <w:bodyDiv w:val="1"/>
      <w:marLeft w:val="0"/>
      <w:marRight w:val="0"/>
      <w:marTop w:val="0"/>
      <w:marBottom w:val="0"/>
      <w:divBdr>
        <w:top w:val="none" w:sz="0" w:space="0" w:color="auto"/>
        <w:left w:val="none" w:sz="0" w:space="0" w:color="auto"/>
        <w:bottom w:val="none" w:sz="0" w:space="0" w:color="auto"/>
        <w:right w:val="none" w:sz="0" w:space="0" w:color="auto"/>
      </w:divBdr>
    </w:div>
    <w:div w:id="1786847118">
      <w:bodyDiv w:val="1"/>
      <w:marLeft w:val="0"/>
      <w:marRight w:val="0"/>
      <w:marTop w:val="0"/>
      <w:marBottom w:val="0"/>
      <w:divBdr>
        <w:top w:val="none" w:sz="0" w:space="0" w:color="auto"/>
        <w:left w:val="none" w:sz="0" w:space="0" w:color="auto"/>
        <w:bottom w:val="none" w:sz="0" w:space="0" w:color="auto"/>
        <w:right w:val="none" w:sz="0" w:space="0" w:color="auto"/>
      </w:divBdr>
    </w:div>
    <w:div w:id="1872180227">
      <w:bodyDiv w:val="1"/>
      <w:marLeft w:val="0"/>
      <w:marRight w:val="0"/>
      <w:marTop w:val="0"/>
      <w:marBottom w:val="0"/>
      <w:divBdr>
        <w:top w:val="none" w:sz="0" w:space="0" w:color="auto"/>
        <w:left w:val="none" w:sz="0" w:space="0" w:color="auto"/>
        <w:bottom w:val="none" w:sz="0" w:space="0" w:color="auto"/>
        <w:right w:val="none" w:sz="0" w:space="0" w:color="auto"/>
      </w:divBdr>
    </w:div>
    <w:div w:id="1900551690">
      <w:bodyDiv w:val="1"/>
      <w:marLeft w:val="0"/>
      <w:marRight w:val="0"/>
      <w:marTop w:val="0"/>
      <w:marBottom w:val="0"/>
      <w:divBdr>
        <w:top w:val="none" w:sz="0" w:space="0" w:color="auto"/>
        <w:left w:val="none" w:sz="0" w:space="0" w:color="auto"/>
        <w:bottom w:val="none" w:sz="0" w:space="0" w:color="auto"/>
        <w:right w:val="none" w:sz="0" w:space="0" w:color="auto"/>
      </w:divBdr>
    </w:div>
    <w:div w:id="2022466833">
      <w:bodyDiv w:val="1"/>
      <w:marLeft w:val="0"/>
      <w:marRight w:val="0"/>
      <w:marTop w:val="0"/>
      <w:marBottom w:val="0"/>
      <w:divBdr>
        <w:top w:val="none" w:sz="0" w:space="0" w:color="auto"/>
        <w:left w:val="none" w:sz="0" w:space="0" w:color="auto"/>
        <w:bottom w:val="none" w:sz="0" w:space="0" w:color="auto"/>
        <w:right w:val="none" w:sz="0" w:space="0" w:color="auto"/>
      </w:divBdr>
    </w:div>
    <w:div w:id="2070688783">
      <w:bodyDiv w:val="1"/>
      <w:marLeft w:val="0"/>
      <w:marRight w:val="0"/>
      <w:marTop w:val="0"/>
      <w:marBottom w:val="0"/>
      <w:divBdr>
        <w:top w:val="none" w:sz="0" w:space="0" w:color="auto"/>
        <w:left w:val="none" w:sz="0" w:space="0" w:color="auto"/>
        <w:bottom w:val="none" w:sz="0" w:space="0" w:color="auto"/>
        <w:right w:val="none" w:sz="0" w:space="0" w:color="auto"/>
      </w:divBdr>
    </w:div>
    <w:div w:id="2092385262">
      <w:bodyDiv w:val="1"/>
      <w:marLeft w:val="0"/>
      <w:marRight w:val="0"/>
      <w:marTop w:val="0"/>
      <w:marBottom w:val="0"/>
      <w:divBdr>
        <w:top w:val="none" w:sz="0" w:space="0" w:color="auto"/>
        <w:left w:val="none" w:sz="0" w:space="0" w:color="auto"/>
        <w:bottom w:val="none" w:sz="0" w:space="0" w:color="auto"/>
        <w:right w:val="none" w:sz="0" w:space="0" w:color="auto"/>
      </w:divBdr>
    </w:div>
    <w:div w:id="21390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d\Lokala%20inst&#228;llningar\Temporary%20Internet%20Files\Content.Outlook\VZLFN1XC\TA_Rapport%20(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2605-55D8-443C-BA8B-7BB057F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TA_Rapport (2).dotm</Template>
  <TotalTime>25</TotalTime>
  <Pages>30</Pages>
  <Words>7788</Words>
  <Characters>54059</Characters>
  <Application>Microsoft Office Word</Application>
  <DocSecurity>0</DocSecurity>
  <Lines>450</Lines>
  <Paragraphs>123</Paragraphs>
  <ScaleCrop>false</ScaleCrop>
  <HeadingPairs>
    <vt:vector size="2" baseType="variant">
      <vt:variant>
        <vt:lpstr>Rubrik</vt:lpstr>
      </vt:variant>
      <vt:variant>
        <vt:i4>1</vt:i4>
      </vt:variant>
    </vt:vector>
  </HeadingPairs>
  <TitlesOfParts>
    <vt:vector size="1" baseType="lpstr">
      <vt:lpstr>Förord</vt:lpstr>
    </vt:vector>
  </TitlesOfParts>
  <Company>Emanuel Identity Manuals AB</Company>
  <LinksUpToDate>false</LinksUpToDate>
  <CharactersWithSpaces>61724</CharactersWithSpaces>
  <SharedDoc>false</SharedDoc>
  <HLinks>
    <vt:vector size="378" baseType="variant">
      <vt:variant>
        <vt:i4>6684792</vt:i4>
      </vt:variant>
      <vt:variant>
        <vt:i4>693</vt:i4>
      </vt:variant>
      <vt:variant>
        <vt:i4>0</vt:i4>
      </vt:variant>
      <vt:variant>
        <vt:i4>5</vt:i4>
      </vt:variant>
      <vt:variant>
        <vt:lpwstr>http://www.scb.se/</vt:lpwstr>
      </vt:variant>
      <vt:variant>
        <vt:lpwstr/>
      </vt:variant>
      <vt:variant>
        <vt:i4>2031679</vt:i4>
      </vt:variant>
      <vt:variant>
        <vt:i4>371</vt:i4>
      </vt:variant>
      <vt:variant>
        <vt:i4>0</vt:i4>
      </vt:variant>
      <vt:variant>
        <vt:i4>5</vt:i4>
      </vt:variant>
      <vt:variant>
        <vt:lpwstr/>
      </vt:variant>
      <vt:variant>
        <vt:lpwstr>_Toc288210428</vt:lpwstr>
      </vt:variant>
      <vt:variant>
        <vt:i4>2031679</vt:i4>
      </vt:variant>
      <vt:variant>
        <vt:i4>365</vt:i4>
      </vt:variant>
      <vt:variant>
        <vt:i4>0</vt:i4>
      </vt:variant>
      <vt:variant>
        <vt:i4>5</vt:i4>
      </vt:variant>
      <vt:variant>
        <vt:lpwstr/>
      </vt:variant>
      <vt:variant>
        <vt:lpwstr>_Toc288210427</vt:lpwstr>
      </vt:variant>
      <vt:variant>
        <vt:i4>2031679</vt:i4>
      </vt:variant>
      <vt:variant>
        <vt:i4>359</vt:i4>
      </vt:variant>
      <vt:variant>
        <vt:i4>0</vt:i4>
      </vt:variant>
      <vt:variant>
        <vt:i4>5</vt:i4>
      </vt:variant>
      <vt:variant>
        <vt:lpwstr/>
      </vt:variant>
      <vt:variant>
        <vt:lpwstr>_Toc288210426</vt:lpwstr>
      </vt:variant>
      <vt:variant>
        <vt:i4>2031679</vt:i4>
      </vt:variant>
      <vt:variant>
        <vt:i4>353</vt:i4>
      </vt:variant>
      <vt:variant>
        <vt:i4>0</vt:i4>
      </vt:variant>
      <vt:variant>
        <vt:i4>5</vt:i4>
      </vt:variant>
      <vt:variant>
        <vt:lpwstr/>
      </vt:variant>
      <vt:variant>
        <vt:lpwstr>_Toc288210425</vt:lpwstr>
      </vt:variant>
      <vt:variant>
        <vt:i4>2031679</vt:i4>
      </vt:variant>
      <vt:variant>
        <vt:i4>347</vt:i4>
      </vt:variant>
      <vt:variant>
        <vt:i4>0</vt:i4>
      </vt:variant>
      <vt:variant>
        <vt:i4>5</vt:i4>
      </vt:variant>
      <vt:variant>
        <vt:lpwstr/>
      </vt:variant>
      <vt:variant>
        <vt:lpwstr>_Toc288210424</vt:lpwstr>
      </vt:variant>
      <vt:variant>
        <vt:i4>2031679</vt:i4>
      </vt:variant>
      <vt:variant>
        <vt:i4>341</vt:i4>
      </vt:variant>
      <vt:variant>
        <vt:i4>0</vt:i4>
      </vt:variant>
      <vt:variant>
        <vt:i4>5</vt:i4>
      </vt:variant>
      <vt:variant>
        <vt:lpwstr/>
      </vt:variant>
      <vt:variant>
        <vt:lpwstr>_Toc288210423</vt:lpwstr>
      </vt:variant>
      <vt:variant>
        <vt:i4>2031679</vt:i4>
      </vt:variant>
      <vt:variant>
        <vt:i4>335</vt:i4>
      </vt:variant>
      <vt:variant>
        <vt:i4>0</vt:i4>
      </vt:variant>
      <vt:variant>
        <vt:i4>5</vt:i4>
      </vt:variant>
      <vt:variant>
        <vt:lpwstr/>
      </vt:variant>
      <vt:variant>
        <vt:lpwstr>_Toc288210422</vt:lpwstr>
      </vt:variant>
      <vt:variant>
        <vt:i4>2031679</vt:i4>
      </vt:variant>
      <vt:variant>
        <vt:i4>329</vt:i4>
      </vt:variant>
      <vt:variant>
        <vt:i4>0</vt:i4>
      </vt:variant>
      <vt:variant>
        <vt:i4>5</vt:i4>
      </vt:variant>
      <vt:variant>
        <vt:lpwstr/>
      </vt:variant>
      <vt:variant>
        <vt:lpwstr>_Toc288210421</vt:lpwstr>
      </vt:variant>
      <vt:variant>
        <vt:i4>2031679</vt:i4>
      </vt:variant>
      <vt:variant>
        <vt:i4>323</vt:i4>
      </vt:variant>
      <vt:variant>
        <vt:i4>0</vt:i4>
      </vt:variant>
      <vt:variant>
        <vt:i4>5</vt:i4>
      </vt:variant>
      <vt:variant>
        <vt:lpwstr/>
      </vt:variant>
      <vt:variant>
        <vt:lpwstr>_Toc288210420</vt:lpwstr>
      </vt:variant>
      <vt:variant>
        <vt:i4>1835071</vt:i4>
      </vt:variant>
      <vt:variant>
        <vt:i4>317</vt:i4>
      </vt:variant>
      <vt:variant>
        <vt:i4>0</vt:i4>
      </vt:variant>
      <vt:variant>
        <vt:i4>5</vt:i4>
      </vt:variant>
      <vt:variant>
        <vt:lpwstr/>
      </vt:variant>
      <vt:variant>
        <vt:lpwstr>_Toc288210419</vt:lpwstr>
      </vt:variant>
      <vt:variant>
        <vt:i4>1835071</vt:i4>
      </vt:variant>
      <vt:variant>
        <vt:i4>311</vt:i4>
      </vt:variant>
      <vt:variant>
        <vt:i4>0</vt:i4>
      </vt:variant>
      <vt:variant>
        <vt:i4>5</vt:i4>
      </vt:variant>
      <vt:variant>
        <vt:lpwstr/>
      </vt:variant>
      <vt:variant>
        <vt:lpwstr>_Toc288210418</vt:lpwstr>
      </vt:variant>
      <vt:variant>
        <vt:i4>1835071</vt:i4>
      </vt:variant>
      <vt:variant>
        <vt:i4>305</vt:i4>
      </vt:variant>
      <vt:variant>
        <vt:i4>0</vt:i4>
      </vt:variant>
      <vt:variant>
        <vt:i4>5</vt:i4>
      </vt:variant>
      <vt:variant>
        <vt:lpwstr/>
      </vt:variant>
      <vt:variant>
        <vt:lpwstr>_Toc288210417</vt:lpwstr>
      </vt:variant>
      <vt:variant>
        <vt:i4>1835071</vt:i4>
      </vt:variant>
      <vt:variant>
        <vt:i4>299</vt:i4>
      </vt:variant>
      <vt:variant>
        <vt:i4>0</vt:i4>
      </vt:variant>
      <vt:variant>
        <vt:i4>5</vt:i4>
      </vt:variant>
      <vt:variant>
        <vt:lpwstr/>
      </vt:variant>
      <vt:variant>
        <vt:lpwstr>_Toc288210416</vt:lpwstr>
      </vt:variant>
      <vt:variant>
        <vt:i4>1835071</vt:i4>
      </vt:variant>
      <vt:variant>
        <vt:i4>293</vt:i4>
      </vt:variant>
      <vt:variant>
        <vt:i4>0</vt:i4>
      </vt:variant>
      <vt:variant>
        <vt:i4>5</vt:i4>
      </vt:variant>
      <vt:variant>
        <vt:lpwstr/>
      </vt:variant>
      <vt:variant>
        <vt:lpwstr>_Toc288210415</vt:lpwstr>
      </vt:variant>
      <vt:variant>
        <vt:i4>1835071</vt:i4>
      </vt:variant>
      <vt:variant>
        <vt:i4>287</vt:i4>
      </vt:variant>
      <vt:variant>
        <vt:i4>0</vt:i4>
      </vt:variant>
      <vt:variant>
        <vt:i4>5</vt:i4>
      </vt:variant>
      <vt:variant>
        <vt:lpwstr/>
      </vt:variant>
      <vt:variant>
        <vt:lpwstr>_Toc288210414</vt:lpwstr>
      </vt:variant>
      <vt:variant>
        <vt:i4>1835071</vt:i4>
      </vt:variant>
      <vt:variant>
        <vt:i4>278</vt:i4>
      </vt:variant>
      <vt:variant>
        <vt:i4>0</vt:i4>
      </vt:variant>
      <vt:variant>
        <vt:i4>5</vt:i4>
      </vt:variant>
      <vt:variant>
        <vt:lpwstr/>
      </vt:variant>
      <vt:variant>
        <vt:lpwstr>_Toc288210413</vt:lpwstr>
      </vt:variant>
      <vt:variant>
        <vt:i4>1835071</vt:i4>
      </vt:variant>
      <vt:variant>
        <vt:i4>272</vt:i4>
      </vt:variant>
      <vt:variant>
        <vt:i4>0</vt:i4>
      </vt:variant>
      <vt:variant>
        <vt:i4>5</vt:i4>
      </vt:variant>
      <vt:variant>
        <vt:lpwstr/>
      </vt:variant>
      <vt:variant>
        <vt:lpwstr>_Toc288210412</vt:lpwstr>
      </vt:variant>
      <vt:variant>
        <vt:i4>1835071</vt:i4>
      </vt:variant>
      <vt:variant>
        <vt:i4>266</vt:i4>
      </vt:variant>
      <vt:variant>
        <vt:i4>0</vt:i4>
      </vt:variant>
      <vt:variant>
        <vt:i4>5</vt:i4>
      </vt:variant>
      <vt:variant>
        <vt:lpwstr/>
      </vt:variant>
      <vt:variant>
        <vt:lpwstr>_Toc288210411</vt:lpwstr>
      </vt:variant>
      <vt:variant>
        <vt:i4>1835071</vt:i4>
      </vt:variant>
      <vt:variant>
        <vt:i4>260</vt:i4>
      </vt:variant>
      <vt:variant>
        <vt:i4>0</vt:i4>
      </vt:variant>
      <vt:variant>
        <vt:i4>5</vt:i4>
      </vt:variant>
      <vt:variant>
        <vt:lpwstr/>
      </vt:variant>
      <vt:variant>
        <vt:lpwstr>_Toc288210410</vt:lpwstr>
      </vt:variant>
      <vt:variant>
        <vt:i4>1900607</vt:i4>
      </vt:variant>
      <vt:variant>
        <vt:i4>254</vt:i4>
      </vt:variant>
      <vt:variant>
        <vt:i4>0</vt:i4>
      </vt:variant>
      <vt:variant>
        <vt:i4>5</vt:i4>
      </vt:variant>
      <vt:variant>
        <vt:lpwstr/>
      </vt:variant>
      <vt:variant>
        <vt:lpwstr>_Toc288210409</vt:lpwstr>
      </vt:variant>
      <vt:variant>
        <vt:i4>1900607</vt:i4>
      </vt:variant>
      <vt:variant>
        <vt:i4>248</vt:i4>
      </vt:variant>
      <vt:variant>
        <vt:i4>0</vt:i4>
      </vt:variant>
      <vt:variant>
        <vt:i4>5</vt:i4>
      </vt:variant>
      <vt:variant>
        <vt:lpwstr/>
      </vt:variant>
      <vt:variant>
        <vt:lpwstr>_Toc288210408</vt:lpwstr>
      </vt:variant>
      <vt:variant>
        <vt:i4>1900607</vt:i4>
      </vt:variant>
      <vt:variant>
        <vt:i4>242</vt:i4>
      </vt:variant>
      <vt:variant>
        <vt:i4>0</vt:i4>
      </vt:variant>
      <vt:variant>
        <vt:i4>5</vt:i4>
      </vt:variant>
      <vt:variant>
        <vt:lpwstr/>
      </vt:variant>
      <vt:variant>
        <vt:lpwstr>_Toc288210407</vt:lpwstr>
      </vt:variant>
      <vt:variant>
        <vt:i4>1900607</vt:i4>
      </vt:variant>
      <vt:variant>
        <vt:i4>236</vt:i4>
      </vt:variant>
      <vt:variant>
        <vt:i4>0</vt:i4>
      </vt:variant>
      <vt:variant>
        <vt:i4>5</vt:i4>
      </vt:variant>
      <vt:variant>
        <vt:lpwstr/>
      </vt:variant>
      <vt:variant>
        <vt:lpwstr>_Toc288210406</vt:lpwstr>
      </vt:variant>
      <vt:variant>
        <vt:i4>1900607</vt:i4>
      </vt:variant>
      <vt:variant>
        <vt:i4>230</vt:i4>
      </vt:variant>
      <vt:variant>
        <vt:i4>0</vt:i4>
      </vt:variant>
      <vt:variant>
        <vt:i4>5</vt:i4>
      </vt:variant>
      <vt:variant>
        <vt:lpwstr/>
      </vt:variant>
      <vt:variant>
        <vt:lpwstr>_Toc288210405</vt:lpwstr>
      </vt:variant>
      <vt:variant>
        <vt:i4>1900607</vt:i4>
      </vt:variant>
      <vt:variant>
        <vt:i4>224</vt:i4>
      </vt:variant>
      <vt:variant>
        <vt:i4>0</vt:i4>
      </vt:variant>
      <vt:variant>
        <vt:i4>5</vt:i4>
      </vt:variant>
      <vt:variant>
        <vt:lpwstr/>
      </vt:variant>
      <vt:variant>
        <vt:lpwstr>_Toc288210404</vt:lpwstr>
      </vt:variant>
      <vt:variant>
        <vt:i4>1900607</vt:i4>
      </vt:variant>
      <vt:variant>
        <vt:i4>218</vt:i4>
      </vt:variant>
      <vt:variant>
        <vt:i4>0</vt:i4>
      </vt:variant>
      <vt:variant>
        <vt:i4>5</vt:i4>
      </vt:variant>
      <vt:variant>
        <vt:lpwstr/>
      </vt:variant>
      <vt:variant>
        <vt:lpwstr>_Toc288210403</vt:lpwstr>
      </vt:variant>
      <vt:variant>
        <vt:i4>1900607</vt:i4>
      </vt:variant>
      <vt:variant>
        <vt:i4>212</vt:i4>
      </vt:variant>
      <vt:variant>
        <vt:i4>0</vt:i4>
      </vt:variant>
      <vt:variant>
        <vt:i4>5</vt:i4>
      </vt:variant>
      <vt:variant>
        <vt:lpwstr/>
      </vt:variant>
      <vt:variant>
        <vt:lpwstr>_Toc288210402</vt:lpwstr>
      </vt:variant>
      <vt:variant>
        <vt:i4>1900607</vt:i4>
      </vt:variant>
      <vt:variant>
        <vt:i4>206</vt:i4>
      </vt:variant>
      <vt:variant>
        <vt:i4>0</vt:i4>
      </vt:variant>
      <vt:variant>
        <vt:i4>5</vt:i4>
      </vt:variant>
      <vt:variant>
        <vt:lpwstr/>
      </vt:variant>
      <vt:variant>
        <vt:lpwstr>_Toc288210401</vt:lpwstr>
      </vt:variant>
      <vt:variant>
        <vt:i4>1900607</vt:i4>
      </vt:variant>
      <vt:variant>
        <vt:i4>200</vt:i4>
      </vt:variant>
      <vt:variant>
        <vt:i4>0</vt:i4>
      </vt:variant>
      <vt:variant>
        <vt:i4>5</vt:i4>
      </vt:variant>
      <vt:variant>
        <vt:lpwstr/>
      </vt:variant>
      <vt:variant>
        <vt:lpwstr>_Toc288210400</vt:lpwstr>
      </vt:variant>
      <vt:variant>
        <vt:i4>1310776</vt:i4>
      </vt:variant>
      <vt:variant>
        <vt:i4>194</vt:i4>
      </vt:variant>
      <vt:variant>
        <vt:i4>0</vt:i4>
      </vt:variant>
      <vt:variant>
        <vt:i4>5</vt:i4>
      </vt:variant>
      <vt:variant>
        <vt:lpwstr/>
      </vt:variant>
      <vt:variant>
        <vt:lpwstr>_Toc288210399</vt:lpwstr>
      </vt:variant>
      <vt:variant>
        <vt:i4>1310776</vt:i4>
      </vt:variant>
      <vt:variant>
        <vt:i4>188</vt:i4>
      </vt:variant>
      <vt:variant>
        <vt:i4>0</vt:i4>
      </vt:variant>
      <vt:variant>
        <vt:i4>5</vt:i4>
      </vt:variant>
      <vt:variant>
        <vt:lpwstr/>
      </vt:variant>
      <vt:variant>
        <vt:lpwstr>_Toc288210398</vt:lpwstr>
      </vt:variant>
      <vt:variant>
        <vt:i4>1310776</vt:i4>
      </vt:variant>
      <vt:variant>
        <vt:i4>182</vt:i4>
      </vt:variant>
      <vt:variant>
        <vt:i4>0</vt:i4>
      </vt:variant>
      <vt:variant>
        <vt:i4>5</vt:i4>
      </vt:variant>
      <vt:variant>
        <vt:lpwstr/>
      </vt:variant>
      <vt:variant>
        <vt:lpwstr>_Toc288210397</vt:lpwstr>
      </vt:variant>
      <vt:variant>
        <vt:i4>1310776</vt:i4>
      </vt:variant>
      <vt:variant>
        <vt:i4>176</vt:i4>
      </vt:variant>
      <vt:variant>
        <vt:i4>0</vt:i4>
      </vt:variant>
      <vt:variant>
        <vt:i4>5</vt:i4>
      </vt:variant>
      <vt:variant>
        <vt:lpwstr/>
      </vt:variant>
      <vt:variant>
        <vt:lpwstr>_Toc288210396</vt:lpwstr>
      </vt:variant>
      <vt:variant>
        <vt:i4>1310776</vt:i4>
      </vt:variant>
      <vt:variant>
        <vt:i4>170</vt:i4>
      </vt:variant>
      <vt:variant>
        <vt:i4>0</vt:i4>
      </vt:variant>
      <vt:variant>
        <vt:i4>5</vt:i4>
      </vt:variant>
      <vt:variant>
        <vt:lpwstr/>
      </vt:variant>
      <vt:variant>
        <vt:lpwstr>_Toc288210395</vt:lpwstr>
      </vt:variant>
      <vt:variant>
        <vt:i4>1310776</vt:i4>
      </vt:variant>
      <vt:variant>
        <vt:i4>164</vt:i4>
      </vt:variant>
      <vt:variant>
        <vt:i4>0</vt:i4>
      </vt:variant>
      <vt:variant>
        <vt:i4>5</vt:i4>
      </vt:variant>
      <vt:variant>
        <vt:lpwstr/>
      </vt:variant>
      <vt:variant>
        <vt:lpwstr>_Toc288210394</vt:lpwstr>
      </vt:variant>
      <vt:variant>
        <vt:i4>1310776</vt:i4>
      </vt:variant>
      <vt:variant>
        <vt:i4>158</vt:i4>
      </vt:variant>
      <vt:variant>
        <vt:i4>0</vt:i4>
      </vt:variant>
      <vt:variant>
        <vt:i4>5</vt:i4>
      </vt:variant>
      <vt:variant>
        <vt:lpwstr/>
      </vt:variant>
      <vt:variant>
        <vt:lpwstr>_Toc288210393</vt:lpwstr>
      </vt:variant>
      <vt:variant>
        <vt:i4>1310776</vt:i4>
      </vt:variant>
      <vt:variant>
        <vt:i4>152</vt:i4>
      </vt:variant>
      <vt:variant>
        <vt:i4>0</vt:i4>
      </vt:variant>
      <vt:variant>
        <vt:i4>5</vt:i4>
      </vt:variant>
      <vt:variant>
        <vt:lpwstr/>
      </vt:variant>
      <vt:variant>
        <vt:lpwstr>_Toc288210392</vt:lpwstr>
      </vt:variant>
      <vt:variant>
        <vt:i4>1310776</vt:i4>
      </vt:variant>
      <vt:variant>
        <vt:i4>146</vt:i4>
      </vt:variant>
      <vt:variant>
        <vt:i4>0</vt:i4>
      </vt:variant>
      <vt:variant>
        <vt:i4>5</vt:i4>
      </vt:variant>
      <vt:variant>
        <vt:lpwstr/>
      </vt:variant>
      <vt:variant>
        <vt:lpwstr>_Toc288210391</vt:lpwstr>
      </vt:variant>
      <vt:variant>
        <vt:i4>1310776</vt:i4>
      </vt:variant>
      <vt:variant>
        <vt:i4>140</vt:i4>
      </vt:variant>
      <vt:variant>
        <vt:i4>0</vt:i4>
      </vt:variant>
      <vt:variant>
        <vt:i4>5</vt:i4>
      </vt:variant>
      <vt:variant>
        <vt:lpwstr/>
      </vt:variant>
      <vt:variant>
        <vt:lpwstr>_Toc288210390</vt:lpwstr>
      </vt:variant>
      <vt:variant>
        <vt:i4>1376312</vt:i4>
      </vt:variant>
      <vt:variant>
        <vt:i4>134</vt:i4>
      </vt:variant>
      <vt:variant>
        <vt:i4>0</vt:i4>
      </vt:variant>
      <vt:variant>
        <vt:i4>5</vt:i4>
      </vt:variant>
      <vt:variant>
        <vt:lpwstr/>
      </vt:variant>
      <vt:variant>
        <vt:lpwstr>_Toc288210389</vt:lpwstr>
      </vt:variant>
      <vt:variant>
        <vt:i4>1376312</vt:i4>
      </vt:variant>
      <vt:variant>
        <vt:i4>128</vt:i4>
      </vt:variant>
      <vt:variant>
        <vt:i4>0</vt:i4>
      </vt:variant>
      <vt:variant>
        <vt:i4>5</vt:i4>
      </vt:variant>
      <vt:variant>
        <vt:lpwstr/>
      </vt:variant>
      <vt:variant>
        <vt:lpwstr>_Toc288210388</vt:lpwstr>
      </vt:variant>
      <vt:variant>
        <vt:i4>1376312</vt:i4>
      </vt:variant>
      <vt:variant>
        <vt:i4>122</vt:i4>
      </vt:variant>
      <vt:variant>
        <vt:i4>0</vt:i4>
      </vt:variant>
      <vt:variant>
        <vt:i4>5</vt:i4>
      </vt:variant>
      <vt:variant>
        <vt:lpwstr/>
      </vt:variant>
      <vt:variant>
        <vt:lpwstr>_Toc288210387</vt:lpwstr>
      </vt:variant>
      <vt:variant>
        <vt:i4>1376312</vt:i4>
      </vt:variant>
      <vt:variant>
        <vt:i4>116</vt:i4>
      </vt:variant>
      <vt:variant>
        <vt:i4>0</vt:i4>
      </vt:variant>
      <vt:variant>
        <vt:i4>5</vt:i4>
      </vt:variant>
      <vt:variant>
        <vt:lpwstr/>
      </vt:variant>
      <vt:variant>
        <vt:lpwstr>_Toc288210386</vt:lpwstr>
      </vt:variant>
      <vt:variant>
        <vt:i4>1376312</vt:i4>
      </vt:variant>
      <vt:variant>
        <vt:i4>110</vt:i4>
      </vt:variant>
      <vt:variant>
        <vt:i4>0</vt:i4>
      </vt:variant>
      <vt:variant>
        <vt:i4>5</vt:i4>
      </vt:variant>
      <vt:variant>
        <vt:lpwstr/>
      </vt:variant>
      <vt:variant>
        <vt:lpwstr>_Toc288210385</vt:lpwstr>
      </vt:variant>
      <vt:variant>
        <vt:i4>1376312</vt:i4>
      </vt:variant>
      <vt:variant>
        <vt:i4>104</vt:i4>
      </vt:variant>
      <vt:variant>
        <vt:i4>0</vt:i4>
      </vt:variant>
      <vt:variant>
        <vt:i4>5</vt:i4>
      </vt:variant>
      <vt:variant>
        <vt:lpwstr/>
      </vt:variant>
      <vt:variant>
        <vt:lpwstr>_Toc288210384</vt:lpwstr>
      </vt:variant>
      <vt:variant>
        <vt:i4>1376312</vt:i4>
      </vt:variant>
      <vt:variant>
        <vt:i4>98</vt:i4>
      </vt:variant>
      <vt:variant>
        <vt:i4>0</vt:i4>
      </vt:variant>
      <vt:variant>
        <vt:i4>5</vt:i4>
      </vt:variant>
      <vt:variant>
        <vt:lpwstr/>
      </vt:variant>
      <vt:variant>
        <vt:lpwstr>_Toc288210383</vt:lpwstr>
      </vt:variant>
      <vt:variant>
        <vt:i4>1376312</vt:i4>
      </vt:variant>
      <vt:variant>
        <vt:i4>92</vt:i4>
      </vt:variant>
      <vt:variant>
        <vt:i4>0</vt:i4>
      </vt:variant>
      <vt:variant>
        <vt:i4>5</vt:i4>
      </vt:variant>
      <vt:variant>
        <vt:lpwstr/>
      </vt:variant>
      <vt:variant>
        <vt:lpwstr>_Toc288210382</vt:lpwstr>
      </vt:variant>
      <vt:variant>
        <vt:i4>1376312</vt:i4>
      </vt:variant>
      <vt:variant>
        <vt:i4>86</vt:i4>
      </vt:variant>
      <vt:variant>
        <vt:i4>0</vt:i4>
      </vt:variant>
      <vt:variant>
        <vt:i4>5</vt:i4>
      </vt:variant>
      <vt:variant>
        <vt:lpwstr/>
      </vt:variant>
      <vt:variant>
        <vt:lpwstr>_Toc288210381</vt:lpwstr>
      </vt:variant>
      <vt:variant>
        <vt:i4>1376312</vt:i4>
      </vt:variant>
      <vt:variant>
        <vt:i4>80</vt:i4>
      </vt:variant>
      <vt:variant>
        <vt:i4>0</vt:i4>
      </vt:variant>
      <vt:variant>
        <vt:i4>5</vt:i4>
      </vt:variant>
      <vt:variant>
        <vt:lpwstr/>
      </vt:variant>
      <vt:variant>
        <vt:lpwstr>_Toc288210380</vt:lpwstr>
      </vt:variant>
      <vt:variant>
        <vt:i4>1703992</vt:i4>
      </vt:variant>
      <vt:variant>
        <vt:i4>74</vt:i4>
      </vt:variant>
      <vt:variant>
        <vt:i4>0</vt:i4>
      </vt:variant>
      <vt:variant>
        <vt:i4>5</vt:i4>
      </vt:variant>
      <vt:variant>
        <vt:lpwstr/>
      </vt:variant>
      <vt:variant>
        <vt:lpwstr>_Toc288210379</vt:lpwstr>
      </vt:variant>
      <vt:variant>
        <vt:i4>1703992</vt:i4>
      </vt:variant>
      <vt:variant>
        <vt:i4>68</vt:i4>
      </vt:variant>
      <vt:variant>
        <vt:i4>0</vt:i4>
      </vt:variant>
      <vt:variant>
        <vt:i4>5</vt:i4>
      </vt:variant>
      <vt:variant>
        <vt:lpwstr/>
      </vt:variant>
      <vt:variant>
        <vt:lpwstr>_Toc288210378</vt:lpwstr>
      </vt:variant>
      <vt:variant>
        <vt:i4>1703992</vt:i4>
      </vt:variant>
      <vt:variant>
        <vt:i4>62</vt:i4>
      </vt:variant>
      <vt:variant>
        <vt:i4>0</vt:i4>
      </vt:variant>
      <vt:variant>
        <vt:i4>5</vt:i4>
      </vt:variant>
      <vt:variant>
        <vt:lpwstr/>
      </vt:variant>
      <vt:variant>
        <vt:lpwstr>_Toc288210377</vt:lpwstr>
      </vt:variant>
      <vt:variant>
        <vt:i4>1703992</vt:i4>
      </vt:variant>
      <vt:variant>
        <vt:i4>56</vt:i4>
      </vt:variant>
      <vt:variant>
        <vt:i4>0</vt:i4>
      </vt:variant>
      <vt:variant>
        <vt:i4>5</vt:i4>
      </vt:variant>
      <vt:variant>
        <vt:lpwstr/>
      </vt:variant>
      <vt:variant>
        <vt:lpwstr>_Toc288210376</vt:lpwstr>
      </vt:variant>
      <vt:variant>
        <vt:i4>1703992</vt:i4>
      </vt:variant>
      <vt:variant>
        <vt:i4>50</vt:i4>
      </vt:variant>
      <vt:variant>
        <vt:i4>0</vt:i4>
      </vt:variant>
      <vt:variant>
        <vt:i4>5</vt:i4>
      </vt:variant>
      <vt:variant>
        <vt:lpwstr/>
      </vt:variant>
      <vt:variant>
        <vt:lpwstr>_Toc288210375</vt:lpwstr>
      </vt:variant>
      <vt:variant>
        <vt:i4>1703992</vt:i4>
      </vt:variant>
      <vt:variant>
        <vt:i4>44</vt:i4>
      </vt:variant>
      <vt:variant>
        <vt:i4>0</vt:i4>
      </vt:variant>
      <vt:variant>
        <vt:i4>5</vt:i4>
      </vt:variant>
      <vt:variant>
        <vt:lpwstr/>
      </vt:variant>
      <vt:variant>
        <vt:lpwstr>_Toc288210374</vt:lpwstr>
      </vt:variant>
      <vt:variant>
        <vt:i4>1703992</vt:i4>
      </vt:variant>
      <vt:variant>
        <vt:i4>38</vt:i4>
      </vt:variant>
      <vt:variant>
        <vt:i4>0</vt:i4>
      </vt:variant>
      <vt:variant>
        <vt:i4>5</vt:i4>
      </vt:variant>
      <vt:variant>
        <vt:lpwstr/>
      </vt:variant>
      <vt:variant>
        <vt:lpwstr>_Toc288210373</vt:lpwstr>
      </vt:variant>
      <vt:variant>
        <vt:i4>1703992</vt:i4>
      </vt:variant>
      <vt:variant>
        <vt:i4>32</vt:i4>
      </vt:variant>
      <vt:variant>
        <vt:i4>0</vt:i4>
      </vt:variant>
      <vt:variant>
        <vt:i4>5</vt:i4>
      </vt:variant>
      <vt:variant>
        <vt:lpwstr/>
      </vt:variant>
      <vt:variant>
        <vt:lpwstr>_Toc288210372</vt:lpwstr>
      </vt:variant>
      <vt:variant>
        <vt:i4>1703992</vt:i4>
      </vt:variant>
      <vt:variant>
        <vt:i4>26</vt:i4>
      </vt:variant>
      <vt:variant>
        <vt:i4>0</vt:i4>
      </vt:variant>
      <vt:variant>
        <vt:i4>5</vt:i4>
      </vt:variant>
      <vt:variant>
        <vt:lpwstr/>
      </vt:variant>
      <vt:variant>
        <vt:lpwstr>_Toc288210371</vt:lpwstr>
      </vt:variant>
      <vt:variant>
        <vt:i4>1703992</vt:i4>
      </vt:variant>
      <vt:variant>
        <vt:i4>20</vt:i4>
      </vt:variant>
      <vt:variant>
        <vt:i4>0</vt:i4>
      </vt:variant>
      <vt:variant>
        <vt:i4>5</vt:i4>
      </vt:variant>
      <vt:variant>
        <vt:lpwstr/>
      </vt:variant>
      <vt:variant>
        <vt:lpwstr>_Toc288210370</vt:lpwstr>
      </vt:variant>
      <vt:variant>
        <vt:i4>1769528</vt:i4>
      </vt:variant>
      <vt:variant>
        <vt:i4>14</vt:i4>
      </vt:variant>
      <vt:variant>
        <vt:i4>0</vt:i4>
      </vt:variant>
      <vt:variant>
        <vt:i4>5</vt:i4>
      </vt:variant>
      <vt:variant>
        <vt:lpwstr/>
      </vt:variant>
      <vt:variant>
        <vt:lpwstr>_Toc288210369</vt:lpwstr>
      </vt:variant>
      <vt:variant>
        <vt:i4>1769528</vt:i4>
      </vt:variant>
      <vt:variant>
        <vt:i4>8</vt:i4>
      </vt:variant>
      <vt:variant>
        <vt:i4>0</vt:i4>
      </vt:variant>
      <vt:variant>
        <vt:i4>5</vt:i4>
      </vt:variant>
      <vt:variant>
        <vt:lpwstr/>
      </vt:variant>
      <vt:variant>
        <vt:lpwstr>_Toc288210368</vt:lpwstr>
      </vt:variant>
      <vt:variant>
        <vt:i4>1769528</vt:i4>
      </vt:variant>
      <vt:variant>
        <vt:i4>2</vt:i4>
      </vt:variant>
      <vt:variant>
        <vt:i4>0</vt:i4>
      </vt:variant>
      <vt:variant>
        <vt:i4>5</vt:i4>
      </vt:variant>
      <vt:variant>
        <vt:lpwstr/>
      </vt:variant>
      <vt:variant>
        <vt:lpwstr>_Toc288210367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Förord</dc:title>
  <dc:creator>aad</dc:creator>
  <cp:keywords>Rapportmall - Trafikanalys</cp:keywords>
  <cp:lastModifiedBy>Åsa Greijer</cp:lastModifiedBy>
  <cp:revision>5</cp:revision>
  <cp:lastPrinted>2013-09-26T15:53:00Z</cp:lastPrinted>
  <dcterms:created xsi:type="dcterms:W3CDTF">2016-06-23T13:24:00Z</dcterms:created>
  <dcterms:modified xsi:type="dcterms:W3CDTF">2016-06-30T13:58:00Z</dcterms:modified>
</cp:coreProperties>
</file>