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9C" w:rsidRPr="00E65D9C" w:rsidRDefault="00E65D9C" w:rsidP="00E65D9C">
      <w:pPr>
        <w:pStyle w:val="titel"/>
      </w:pPr>
      <w:bookmarkStart w:id="0" w:name="Titel"/>
      <w:bookmarkStart w:id="1" w:name="_Toc106522662"/>
      <w:r w:rsidRPr="00AD11E7">
        <w:t>Energistatistik för småhus</w:t>
      </w:r>
      <w:r w:rsidR="007611D2" w:rsidRPr="00AD11E7">
        <w:t>, flerbostadshus och lokaler</w:t>
      </w:r>
      <w:r w:rsidRPr="00AD11E7">
        <w:t xml:space="preserve"> 20</w:t>
      </w:r>
      <w:r w:rsidR="007B7498" w:rsidRPr="00AD11E7">
        <w:t>1</w:t>
      </w:r>
      <w:r w:rsidR="004D4A78">
        <w:t>5</w:t>
      </w:r>
      <w:r>
        <w:br/>
      </w:r>
      <w:r>
        <w:br/>
      </w:r>
      <w:r>
        <w:br/>
        <w:t>Beskrivning av statistiken</w:t>
      </w:r>
      <w:bookmarkEnd w:id="0"/>
    </w:p>
    <w:p w:rsidR="00E65D9C" w:rsidRPr="00FF4F30" w:rsidRDefault="00E65D9C" w:rsidP="00654F78">
      <w:pPr>
        <w:pStyle w:val="Brdtext"/>
      </w:pPr>
      <w:r>
        <w:br/>
      </w:r>
      <w:r w:rsidRPr="00FF4F30">
        <w:t xml:space="preserve">I denna beskrivning redovisas först </w:t>
      </w:r>
      <w:r w:rsidRPr="00944091">
        <w:t>administrativa och legala uppgifter</w:t>
      </w:r>
      <w:r w:rsidRPr="004B2FD4">
        <w:t xml:space="preserve"> om under</w:t>
      </w:r>
      <w:r w:rsidR="00F412F7">
        <w:softHyphen/>
      </w:r>
      <w:r w:rsidRPr="004B2FD4">
        <w:t xml:space="preserve">sökningen samt dess syfte och historik. Därefter, i </w:t>
      </w:r>
      <w:r w:rsidRPr="00944091">
        <w:t>kvalitetsdeklarationen</w:t>
      </w:r>
      <w:r w:rsidRPr="004B2FD4">
        <w:t>, redovi</w:t>
      </w:r>
      <w:r w:rsidR="00F412F7">
        <w:softHyphen/>
      </w:r>
      <w:r w:rsidRPr="004B2FD4">
        <w:t>sas undersökningens innehå</w:t>
      </w:r>
      <w:r w:rsidRPr="00FF4F30">
        <w:t xml:space="preserve">ll och tillförlitlighet samt hur undersökningen </w:t>
      </w:r>
      <w:r w:rsidR="00754BBA">
        <w:t xml:space="preserve">har </w:t>
      </w:r>
      <w:r w:rsidRPr="00FF4F30">
        <w:t>ge</w:t>
      </w:r>
      <w:r w:rsidR="00F412F7">
        <w:softHyphen/>
      </w:r>
      <w:r w:rsidRPr="00FF4F30">
        <w:t>nomför</w:t>
      </w:r>
      <w:r w:rsidR="00754BBA">
        <w:t>t</w:t>
      </w:r>
      <w:r w:rsidRPr="00FF4F30">
        <w:t>s och hur man kan ta del av resultaten.</w:t>
      </w:r>
    </w:p>
    <w:p w:rsidR="00E65D9C" w:rsidRPr="00E65D9C" w:rsidRDefault="00E65D9C" w:rsidP="00654F78">
      <w:pPr>
        <w:pStyle w:val="Brdtext"/>
      </w:pPr>
    </w:p>
    <w:p w:rsidR="001329FC" w:rsidRPr="007665BF" w:rsidRDefault="00E65D9C" w:rsidP="001329FC">
      <w:pPr>
        <w:pStyle w:val="nRubrik2"/>
      </w:pPr>
      <w:r w:rsidRPr="00E65D9C">
        <w:br w:type="page"/>
      </w:r>
      <w:r w:rsidR="001329FC">
        <w:lastRenderedPageBreak/>
        <w:t>Innehållsförteckning</w:t>
      </w:r>
      <w:r w:rsidR="007665BF">
        <w:t xml:space="preserve"> </w:t>
      </w:r>
    </w:p>
    <w:p w:rsidR="00377ADA" w:rsidRDefault="00BC615A">
      <w:pPr>
        <w:pStyle w:val="Innehll1"/>
        <w:rPr>
          <w:rFonts w:asciiTheme="minorHAnsi" w:eastAsiaTheme="minorEastAsia" w:hAnsiTheme="minorHAnsi" w:cstheme="minorBidi"/>
          <w:b w:val="0"/>
          <w:noProof/>
          <w:sz w:val="22"/>
          <w:szCs w:val="22"/>
        </w:rPr>
      </w:pPr>
      <w:r>
        <w:fldChar w:fldCharType="begin"/>
      </w:r>
      <w:r w:rsidR="006E5356">
        <w:instrText xml:space="preserve"> TOC \h \z \t "Rubrik 1;1;Rubrik 2;2;Rubrik 3;3;Rubrik;1;Rubrik B;1;Rubrik B2;2;Rubrik B3;3;BILAGOR;1" </w:instrText>
      </w:r>
      <w:r>
        <w:fldChar w:fldCharType="separate"/>
      </w:r>
      <w:hyperlink w:anchor="_Toc454461634" w:history="1">
        <w:r w:rsidR="00377ADA" w:rsidRPr="005C4CE6">
          <w:rPr>
            <w:rStyle w:val="Hyperlnk"/>
            <w:noProof/>
          </w:rPr>
          <w:t>A</w:t>
        </w:r>
        <w:r w:rsidR="00377ADA">
          <w:rPr>
            <w:rFonts w:asciiTheme="minorHAnsi" w:eastAsiaTheme="minorEastAsia" w:hAnsiTheme="minorHAnsi" w:cstheme="minorBidi"/>
            <w:b w:val="0"/>
            <w:noProof/>
            <w:sz w:val="22"/>
            <w:szCs w:val="22"/>
          </w:rPr>
          <w:tab/>
        </w:r>
        <w:r w:rsidR="00377ADA" w:rsidRPr="005C4CE6">
          <w:rPr>
            <w:rStyle w:val="Hyperlnk"/>
            <w:noProof/>
          </w:rPr>
          <w:t>Administrativa och legala uppgifter</w:t>
        </w:r>
        <w:r w:rsidR="00377ADA">
          <w:rPr>
            <w:noProof/>
            <w:webHidden/>
          </w:rPr>
          <w:tab/>
        </w:r>
        <w:r w:rsidR="00377ADA">
          <w:rPr>
            <w:noProof/>
            <w:webHidden/>
          </w:rPr>
          <w:fldChar w:fldCharType="begin"/>
        </w:r>
        <w:r w:rsidR="00377ADA">
          <w:rPr>
            <w:noProof/>
            <w:webHidden/>
          </w:rPr>
          <w:instrText xml:space="preserve"> PAGEREF _Toc454461634 \h </w:instrText>
        </w:r>
        <w:r w:rsidR="00377ADA">
          <w:rPr>
            <w:noProof/>
            <w:webHidden/>
          </w:rPr>
        </w:r>
        <w:r w:rsidR="00377ADA">
          <w:rPr>
            <w:noProof/>
            <w:webHidden/>
          </w:rPr>
          <w:fldChar w:fldCharType="separate"/>
        </w:r>
        <w:r w:rsidR="00377ADA">
          <w:rPr>
            <w:noProof/>
            <w:webHidden/>
          </w:rPr>
          <w:t>4</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35" w:history="1">
        <w:r w:rsidR="00377ADA" w:rsidRPr="005C4CE6">
          <w:rPr>
            <w:rStyle w:val="Hyperlnk"/>
            <w:noProof/>
          </w:rPr>
          <w:t>A.1</w:t>
        </w:r>
        <w:r w:rsidR="00377ADA">
          <w:rPr>
            <w:rFonts w:asciiTheme="minorHAnsi" w:eastAsiaTheme="minorEastAsia" w:hAnsiTheme="minorHAnsi" w:cstheme="minorBidi"/>
            <w:noProof/>
            <w:sz w:val="22"/>
            <w:szCs w:val="22"/>
          </w:rPr>
          <w:tab/>
        </w:r>
        <w:r w:rsidR="00377ADA" w:rsidRPr="005C4CE6">
          <w:rPr>
            <w:rStyle w:val="Hyperlnk"/>
            <w:noProof/>
          </w:rPr>
          <w:t>Ämnesområde</w:t>
        </w:r>
        <w:r w:rsidR="00377ADA">
          <w:rPr>
            <w:noProof/>
            <w:webHidden/>
          </w:rPr>
          <w:tab/>
        </w:r>
        <w:r w:rsidR="00377ADA">
          <w:rPr>
            <w:noProof/>
            <w:webHidden/>
          </w:rPr>
          <w:fldChar w:fldCharType="begin"/>
        </w:r>
        <w:r w:rsidR="00377ADA">
          <w:rPr>
            <w:noProof/>
            <w:webHidden/>
          </w:rPr>
          <w:instrText xml:space="preserve"> PAGEREF _Toc454461635 \h </w:instrText>
        </w:r>
        <w:r w:rsidR="00377ADA">
          <w:rPr>
            <w:noProof/>
            <w:webHidden/>
          </w:rPr>
        </w:r>
        <w:r w:rsidR="00377ADA">
          <w:rPr>
            <w:noProof/>
            <w:webHidden/>
          </w:rPr>
          <w:fldChar w:fldCharType="separate"/>
        </w:r>
        <w:r w:rsidR="00377ADA">
          <w:rPr>
            <w:noProof/>
            <w:webHidden/>
          </w:rPr>
          <w:t>4</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36" w:history="1">
        <w:r w:rsidR="00377ADA" w:rsidRPr="005C4CE6">
          <w:rPr>
            <w:rStyle w:val="Hyperlnk"/>
            <w:noProof/>
          </w:rPr>
          <w:t>A.2</w:t>
        </w:r>
        <w:r w:rsidR="00377ADA">
          <w:rPr>
            <w:rFonts w:asciiTheme="minorHAnsi" w:eastAsiaTheme="minorEastAsia" w:hAnsiTheme="minorHAnsi" w:cstheme="minorBidi"/>
            <w:noProof/>
            <w:sz w:val="22"/>
            <w:szCs w:val="22"/>
          </w:rPr>
          <w:tab/>
        </w:r>
        <w:r w:rsidR="00377ADA" w:rsidRPr="005C4CE6">
          <w:rPr>
            <w:rStyle w:val="Hyperlnk"/>
            <w:noProof/>
          </w:rPr>
          <w:t>Statistikområde</w:t>
        </w:r>
        <w:r w:rsidR="00377ADA">
          <w:rPr>
            <w:noProof/>
            <w:webHidden/>
          </w:rPr>
          <w:tab/>
        </w:r>
        <w:r w:rsidR="00377ADA">
          <w:rPr>
            <w:noProof/>
            <w:webHidden/>
          </w:rPr>
          <w:fldChar w:fldCharType="begin"/>
        </w:r>
        <w:r w:rsidR="00377ADA">
          <w:rPr>
            <w:noProof/>
            <w:webHidden/>
          </w:rPr>
          <w:instrText xml:space="preserve"> PAGEREF _Toc454461636 \h </w:instrText>
        </w:r>
        <w:r w:rsidR="00377ADA">
          <w:rPr>
            <w:noProof/>
            <w:webHidden/>
          </w:rPr>
        </w:r>
        <w:r w:rsidR="00377ADA">
          <w:rPr>
            <w:noProof/>
            <w:webHidden/>
          </w:rPr>
          <w:fldChar w:fldCharType="separate"/>
        </w:r>
        <w:r w:rsidR="00377ADA">
          <w:rPr>
            <w:noProof/>
            <w:webHidden/>
          </w:rPr>
          <w:t>4</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37" w:history="1">
        <w:r w:rsidR="00377ADA" w:rsidRPr="005C4CE6">
          <w:rPr>
            <w:rStyle w:val="Hyperlnk"/>
            <w:noProof/>
          </w:rPr>
          <w:t>A.3</w:t>
        </w:r>
        <w:r w:rsidR="00377ADA">
          <w:rPr>
            <w:rFonts w:asciiTheme="minorHAnsi" w:eastAsiaTheme="minorEastAsia" w:hAnsiTheme="minorHAnsi" w:cstheme="minorBidi"/>
            <w:noProof/>
            <w:sz w:val="22"/>
            <w:szCs w:val="22"/>
          </w:rPr>
          <w:tab/>
        </w:r>
        <w:r w:rsidR="00377ADA" w:rsidRPr="005C4CE6">
          <w:rPr>
            <w:rStyle w:val="Hyperlnk"/>
            <w:noProof/>
          </w:rPr>
          <w:t>SOS-klassificering</w:t>
        </w:r>
        <w:r w:rsidR="00377ADA">
          <w:rPr>
            <w:noProof/>
            <w:webHidden/>
          </w:rPr>
          <w:tab/>
        </w:r>
        <w:r w:rsidR="00377ADA">
          <w:rPr>
            <w:noProof/>
            <w:webHidden/>
          </w:rPr>
          <w:fldChar w:fldCharType="begin"/>
        </w:r>
        <w:r w:rsidR="00377ADA">
          <w:rPr>
            <w:noProof/>
            <w:webHidden/>
          </w:rPr>
          <w:instrText xml:space="preserve"> PAGEREF _Toc454461637 \h </w:instrText>
        </w:r>
        <w:r w:rsidR="00377ADA">
          <w:rPr>
            <w:noProof/>
            <w:webHidden/>
          </w:rPr>
        </w:r>
        <w:r w:rsidR="00377ADA">
          <w:rPr>
            <w:noProof/>
            <w:webHidden/>
          </w:rPr>
          <w:fldChar w:fldCharType="separate"/>
        </w:r>
        <w:r w:rsidR="00377ADA">
          <w:rPr>
            <w:noProof/>
            <w:webHidden/>
          </w:rPr>
          <w:t>4</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38" w:history="1">
        <w:r w:rsidR="00377ADA" w:rsidRPr="005C4CE6">
          <w:rPr>
            <w:rStyle w:val="Hyperlnk"/>
            <w:noProof/>
          </w:rPr>
          <w:t>A.4</w:t>
        </w:r>
        <w:r w:rsidR="00377ADA">
          <w:rPr>
            <w:rFonts w:asciiTheme="minorHAnsi" w:eastAsiaTheme="minorEastAsia" w:hAnsiTheme="minorHAnsi" w:cstheme="minorBidi"/>
            <w:noProof/>
            <w:sz w:val="22"/>
            <w:szCs w:val="22"/>
          </w:rPr>
          <w:tab/>
        </w:r>
        <w:r w:rsidR="00377ADA" w:rsidRPr="005C4CE6">
          <w:rPr>
            <w:rStyle w:val="Hyperlnk"/>
            <w:noProof/>
          </w:rPr>
          <w:t>Statistikansvarig</w:t>
        </w:r>
        <w:r w:rsidR="00377ADA">
          <w:rPr>
            <w:noProof/>
            <w:webHidden/>
          </w:rPr>
          <w:tab/>
        </w:r>
        <w:r w:rsidR="00377ADA">
          <w:rPr>
            <w:noProof/>
            <w:webHidden/>
          </w:rPr>
          <w:fldChar w:fldCharType="begin"/>
        </w:r>
        <w:r w:rsidR="00377ADA">
          <w:rPr>
            <w:noProof/>
            <w:webHidden/>
          </w:rPr>
          <w:instrText xml:space="preserve"> PAGEREF _Toc454461638 \h </w:instrText>
        </w:r>
        <w:r w:rsidR="00377ADA">
          <w:rPr>
            <w:noProof/>
            <w:webHidden/>
          </w:rPr>
        </w:r>
        <w:r w:rsidR="00377ADA">
          <w:rPr>
            <w:noProof/>
            <w:webHidden/>
          </w:rPr>
          <w:fldChar w:fldCharType="separate"/>
        </w:r>
        <w:r w:rsidR="00377ADA">
          <w:rPr>
            <w:noProof/>
            <w:webHidden/>
          </w:rPr>
          <w:t>4</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39" w:history="1">
        <w:r w:rsidR="00377ADA" w:rsidRPr="005C4CE6">
          <w:rPr>
            <w:rStyle w:val="Hyperlnk"/>
            <w:noProof/>
          </w:rPr>
          <w:t>A.5</w:t>
        </w:r>
        <w:r w:rsidR="00377ADA">
          <w:rPr>
            <w:rFonts w:asciiTheme="minorHAnsi" w:eastAsiaTheme="minorEastAsia" w:hAnsiTheme="minorHAnsi" w:cstheme="minorBidi"/>
            <w:noProof/>
            <w:sz w:val="22"/>
            <w:szCs w:val="22"/>
          </w:rPr>
          <w:tab/>
        </w:r>
        <w:r w:rsidR="00377ADA" w:rsidRPr="005C4CE6">
          <w:rPr>
            <w:rStyle w:val="Hyperlnk"/>
            <w:noProof/>
          </w:rPr>
          <w:t>Statistikproducent</w:t>
        </w:r>
        <w:r w:rsidR="00377ADA">
          <w:rPr>
            <w:noProof/>
            <w:webHidden/>
          </w:rPr>
          <w:tab/>
        </w:r>
        <w:r w:rsidR="00377ADA">
          <w:rPr>
            <w:noProof/>
            <w:webHidden/>
          </w:rPr>
          <w:fldChar w:fldCharType="begin"/>
        </w:r>
        <w:r w:rsidR="00377ADA">
          <w:rPr>
            <w:noProof/>
            <w:webHidden/>
          </w:rPr>
          <w:instrText xml:space="preserve"> PAGEREF _Toc454461639 \h </w:instrText>
        </w:r>
        <w:r w:rsidR="00377ADA">
          <w:rPr>
            <w:noProof/>
            <w:webHidden/>
          </w:rPr>
        </w:r>
        <w:r w:rsidR="00377ADA">
          <w:rPr>
            <w:noProof/>
            <w:webHidden/>
          </w:rPr>
          <w:fldChar w:fldCharType="separate"/>
        </w:r>
        <w:r w:rsidR="00377ADA">
          <w:rPr>
            <w:noProof/>
            <w:webHidden/>
          </w:rPr>
          <w:t>4</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0" w:history="1">
        <w:r w:rsidR="00377ADA" w:rsidRPr="005C4CE6">
          <w:rPr>
            <w:rStyle w:val="Hyperlnk"/>
            <w:noProof/>
          </w:rPr>
          <w:t>A.6</w:t>
        </w:r>
        <w:r w:rsidR="00377ADA">
          <w:rPr>
            <w:rFonts w:asciiTheme="minorHAnsi" w:eastAsiaTheme="minorEastAsia" w:hAnsiTheme="minorHAnsi" w:cstheme="minorBidi"/>
            <w:noProof/>
            <w:sz w:val="22"/>
            <w:szCs w:val="22"/>
          </w:rPr>
          <w:tab/>
        </w:r>
        <w:r w:rsidR="00377ADA" w:rsidRPr="005C4CE6">
          <w:rPr>
            <w:rStyle w:val="Hyperlnk"/>
            <w:noProof/>
          </w:rPr>
          <w:t>Uppgiftsskyldighet</w:t>
        </w:r>
        <w:r w:rsidR="00377ADA">
          <w:rPr>
            <w:noProof/>
            <w:webHidden/>
          </w:rPr>
          <w:tab/>
        </w:r>
        <w:r w:rsidR="00377ADA">
          <w:rPr>
            <w:noProof/>
            <w:webHidden/>
          </w:rPr>
          <w:fldChar w:fldCharType="begin"/>
        </w:r>
        <w:r w:rsidR="00377ADA">
          <w:rPr>
            <w:noProof/>
            <w:webHidden/>
          </w:rPr>
          <w:instrText xml:space="preserve"> PAGEREF _Toc454461640 \h </w:instrText>
        </w:r>
        <w:r w:rsidR="00377ADA">
          <w:rPr>
            <w:noProof/>
            <w:webHidden/>
          </w:rPr>
        </w:r>
        <w:r w:rsidR="00377ADA">
          <w:rPr>
            <w:noProof/>
            <w:webHidden/>
          </w:rPr>
          <w:fldChar w:fldCharType="separate"/>
        </w:r>
        <w:r w:rsidR="00377ADA">
          <w:rPr>
            <w:noProof/>
            <w:webHidden/>
          </w:rPr>
          <w:t>4</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1" w:history="1">
        <w:r w:rsidR="00377ADA" w:rsidRPr="005C4CE6">
          <w:rPr>
            <w:rStyle w:val="Hyperlnk"/>
            <w:noProof/>
          </w:rPr>
          <w:t>A.7</w:t>
        </w:r>
        <w:r w:rsidR="00377ADA">
          <w:rPr>
            <w:rFonts w:asciiTheme="minorHAnsi" w:eastAsiaTheme="minorEastAsia" w:hAnsiTheme="minorHAnsi" w:cstheme="minorBidi"/>
            <w:noProof/>
            <w:sz w:val="22"/>
            <w:szCs w:val="22"/>
          </w:rPr>
          <w:tab/>
        </w:r>
        <w:r w:rsidR="00377ADA" w:rsidRPr="005C4CE6">
          <w:rPr>
            <w:rStyle w:val="Hyperlnk"/>
            <w:noProof/>
          </w:rPr>
          <w:t>Sekretess och regler för behandling av personuppgifter</w:t>
        </w:r>
        <w:r w:rsidR="00377ADA">
          <w:rPr>
            <w:noProof/>
            <w:webHidden/>
          </w:rPr>
          <w:tab/>
        </w:r>
        <w:r w:rsidR="00377ADA">
          <w:rPr>
            <w:noProof/>
            <w:webHidden/>
          </w:rPr>
          <w:fldChar w:fldCharType="begin"/>
        </w:r>
        <w:r w:rsidR="00377ADA">
          <w:rPr>
            <w:noProof/>
            <w:webHidden/>
          </w:rPr>
          <w:instrText xml:space="preserve"> PAGEREF _Toc454461641 \h </w:instrText>
        </w:r>
        <w:r w:rsidR="00377ADA">
          <w:rPr>
            <w:noProof/>
            <w:webHidden/>
          </w:rPr>
        </w:r>
        <w:r w:rsidR="00377ADA">
          <w:rPr>
            <w:noProof/>
            <w:webHidden/>
          </w:rPr>
          <w:fldChar w:fldCharType="separate"/>
        </w:r>
        <w:r w:rsidR="00377ADA">
          <w:rPr>
            <w:noProof/>
            <w:webHidden/>
          </w:rPr>
          <w:t>5</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2" w:history="1">
        <w:r w:rsidR="00377ADA" w:rsidRPr="005C4CE6">
          <w:rPr>
            <w:rStyle w:val="Hyperlnk"/>
            <w:noProof/>
          </w:rPr>
          <w:t>A.8</w:t>
        </w:r>
        <w:r w:rsidR="00377ADA">
          <w:rPr>
            <w:rFonts w:asciiTheme="minorHAnsi" w:eastAsiaTheme="minorEastAsia" w:hAnsiTheme="minorHAnsi" w:cstheme="minorBidi"/>
            <w:noProof/>
            <w:sz w:val="22"/>
            <w:szCs w:val="22"/>
          </w:rPr>
          <w:tab/>
        </w:r>
        <w:r w:rsidR="00377ADA" w:rsidRPr="005C4CE6">
          <w:rPr>
            <w:rStyle w:val="Hyperlnk"/>
            <w:noProof/>
          </w:rPr>
          <w:t>Gallringsföreskrifter</w:t>
        </w:r>
        <w:r w:rsidR="00377ADA">
          <w:rPr>
            <w:noProof/>
            <w:webHidden/>
          </w:rPr>
          <w:tab/>
        </w:r>
        <w:r w:rsidR="00377ADA">
          <w:rPr>
            <w:noProof/>
            <w:webHidden/>
          </w:rPr>
          <w:fldChar w:fldCharType="begin"/>
        </w:r>
        <w:r w:rsidR="00377ADA">
          <w:rPr>
            <w:noProof/>
            <w:webHidden/>
          </w:rPr>
          <w:instrText xml:space="preserve"> PAGEREF _Toc454461642 \h </w:instrText>
        </w:r>
        <w:r w:rsidR="00377ADA">
          <w:rPr>
            <w:noProof/>
            <w:webHidden/>
          </w:rPr>
        </w:r>
        <w:r w:rsidR="00377ADA">
          <w:rPr>
            <w:noProof/>
            <w:webHidden/>
          </w:rPr>
          <w:fldChar w:fldCharType="separate"/>
        </w:r>
        <w:r w:rsidR="00377ADA">
          <w:rPr>
            <w:noProof/>
            <w:webHidden/>
          </w:rPr>
          <w:t>5</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3" w:history="1">
        <w:r w:rsidR="00377ADA" w:rsidRPr="005C4CE6">
          <w:rPr>
            <w:rStyle w:val="Hyperlnk"/>
            <w:noProof/>
          </w:rPr>
          <w:t>A.9</w:t>
        </w:r>
        <w:r w:rsidR="00377ADA">
          <w:rPr>
            <w:rFonts w:asciiTheme="minorHAnsi" w:eastAsiaTheme="minorEastAsia" w:hAnsiTheme="minorHAnsi" w:cstheme="minorBidi"/>
            <w:noProof/>
            <w:sz w:val="22"/>
            <w:szCs w:val="22"/>
          </w:rPr>
          <w:tab/>
        </w:r>
        <w:r w:rsidR="00377ADA" w:rsidRPr="005C4CE6">
          <w:rPr>
            <w:rStyle w:val="Hyperlnk"/>
            <w:noProof/>
          </w:rPr>
          <w:t>EU-reglering</w:t>
        </w:r>
        <w:r w:rsidR="00377ADA">
          <w:rPr>
            <w:noProof/>
            <w:webHidden/>
          </w:rPr>
          <w:tab/>
        </w:r>
        <w:r w:rsidR="00377ADA">
          <w:rPr>
            <w:noProof/>
            <w:webHidden/>
          </w:rPr>
          <w:fldChar w:fldCharType="begin"/>
        </w:r>
        <w:r w:rsidR="00377ADA">
          <w:rPr>
            <w:noProof/>
            <w:webHidden/>
          </w:rPr>
          <w:instrText xml:space="preserve"> PAGEREF _Toc454461643 \h </w:instrText>
        </w:r>
        <w:r w:rsidR="00377ADA">
          <w:rPr>
            <w:noProof/>
            <w:webHidden/>
          </w:rPr>
        </w:r>
        <w:r w:rsidR="00377ADA">
          <w:rPr>
            <w:noProof/>
            <w:webHidden/>
          </w:rPr>
          <w:fldChar w:fldCharType="separate"/>
        </w:r>
        <w:r w:rsidR="00377ADA">
          <w:rPr>
            <w:noProof/>
            <w:webHidden/>
          </w:rPr>
          <w:t>5</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4" w:history="1">
        <w:r w:rsidR="00377ADA" w:rsidRPr="005C4CE6">
          <w:rPr>
            <w:rStyle w:val="Hyperlnk"/>
            <w:noProof/>
          </w:rPr>
          <w:t>A.10</w:t>
        </w:r>
        <w:r w:rsidR="00377ADA">
          <w:rPr>
            <w:rFonts w:asciiTheme="minorHAnsi" w:eastAsiaTheme="minorEastAsia" w:hAnsiTheme="minorHAnsi" w:cstheme="minorBidi"/>
            <w:noProof/>
            <w:sz w:val="22"/>
            <w:szCs w:val="22"/>
          </w:rPr>
          <w:tab/>
        </w:r>
        <w:r w:rsidR="00377ADA" w:rsidRPr="005C4CE6">
          <w:rPr>
            <w:rStyle w:val="Hyperlnk"/>
            <w:noProof/>
          </w:rPr>
          <w:t>Syfte och historik</w:t>
        </w:r>
        <w:r w:rsidR="00377ADA">
          <w:rPr>
            <w:noProof/>
            <w:webHidden/>
          </w:rPr>
          <w:tab/>
        </w:r>
        <w:r w:rsidR="00377ADA">
          <w:rPr>
            <w:noProof/>
            <w:webHidden/>
          </w:rPr>
          <w:fldChar w:fldCharType="begin"/>
        </w:r>
        <w:r w:rsidR="00377ADA">
          <w:rPr>
            <w:noProof/>
            <w:webHidden/>
          </w:rPr>
          <w:instrText xml:space="preserve"> PAGEREF _Toc454461644 \h </w:instrText>
        </w:r>
        <w:r w:rsidR="00377ADA">
          <w:rPr>
            <w:noProof/>
            <w:webHidden/>
          </w:rPr>
        </w:r>
        <w:r w:rsidR="00377ADA">
          <w:rPr>
            <w:noProof/>
            <w:webHidden/>
          </w:rPr>
          <w:fldChar w:fldCharType="separate"/>
        </w:r>
        <w:r w:rsidR="00377ADA">
          <w:rPr>
            <w:noProof/>
            <w:webHidden/>
          </w:rPr>
          <w:t>5</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5" w:history="1">
        <w:r w:rsidR="00377ADA" w:rsidRPr="005C4CE6">
          <w:rPr>
            <w:rStyle w:val="Hyperlnk"/>
            <w:noProof/>
          </w:rPr>
          <w:t>A.11</w:t>
        </w:r>
        <w:r w:rsidR="00377ADA">
          <w:rPr>
            <w:rFonts w:asciiTheme="minorHAnsi" w:eastAsiaTheme="minorEastAsia" w:hAnsiTheme="minorHAnsi" w:cstheme="minorBidi"/>
            <w:noProof/>
            <w:sz w:val="22"/>
            <w:szCs w:val="22"/>
          </w:rPr>
          <w:tab/>
        </w:r>
        <w:r w:rsidR="00377ADA" w:rsidRPr="005C4CE6">
          <w:rPr>
            <w:rStyle w:val="Hyperlnk"/>
            <w:noProof/>
          </w:rPr>
          <w:t>Statistikanvändning</w:t>
        </w:r>
        <w:r w:rsidR="00377ADA">
          <w:rPr>
            <w:noProof/>
            <w:webHidden/>
          </w:rPr>
          <w:tab/>
        </w:r>
        <w:r w:rsidR="00377ADA">
          <w:rPr>
            <w:noProof/>
            <w:webHidden/>
          </w:rPr>
          <w:fldChar w:fldCharType="begin"/>
        </w:r>
        <w:r w:rsidR="00377ADA">
          <w:rPr>
            <w:noProof/>
            <w:webHidden/>
          </w:rPr>
          <w:instrText xml:space="preserve"> PAGEREF _Toc454461645 \h </w:instrText>
        </w:r>
        <w:r w:rsidR="00377ADA">
          <w:rPr>
            <w:noProof/>
            <w:webHidden/>
          </w:rPr>
        </w:r>
        <w:r w:rsidR="00377ADA">
          <w:rPr>
            <w:noProof/>
            <w:webHidden/>
          </w:rPr>
          <w:fldChar w:fldCharType="separate"/>
        </w:r>
        <w:r w:rsidR="00377ADA">
          <w:rPr>
            <w:noProof/>
            <w:webHidden/>
          </w:rPr>
          <w:t>6</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6" w:history="1">
        <w:r w:rsidR="00377ADA" w:rsidRPr="005C4CE6">
          <w:rPr>
            <w:rStyle w:val="Hyperlnk"/>
            <w:noProof/>
          </w:rPr>
          <w:t>A.12</w:t>
        </w:r>
        <w:r w:rsidR="00377ADA">
          <w:rPr>
            <w:rFonts w:asciiTheme="minorHAnsi" w:eastAsiaTheme="minorEastAsia" w:hAnsiTheme="minorHAnsi" w:cstheme="minorBidi"/>
            <w:noProof/>
            <w:sz w:val="22"/>
            <w:szCs w:val="22"/>
          </w:rPr>
          <w:tab/>
        </w:r>
        <w:r w:rsidR="00377ADA" w:rsidRPr="005C4CE6">
          <w:rPr>
            <w:rStyle w:val="Hyperlnk"/>
            <w:noProof/>
          </w:rPr>
          <w:t>Upplägg och genomförande</w:t>
        </w:r>
        <w:r w:rsidR="00377ADA">
          <w:rPr>
            <w:noProof/>
            <w:webHidden/>
          </w:rPr>
          <w:tab/>
        </w:r>
        <w:r w:rsidR="00377ADA">
          <w:rPr>
            <w:noProof/>
            <w:webHidden/>
          </w:rPr>
          <w:fldChar w:fldCharType="begin"/>
        </w:r>
        <w:r w:rsidR="00377ADA">
          <w:rPr>
            <w:noProof/>
            <w:webHidden/>
          </w:rPr>
          <w:instrText xml:space="preserve"> PAGEREF _Toc454461646 \h </w:instrText>
        </w:r>
        <w:r w:rsidR="00377ADA">
          <w:rPr>
            <w:noProof/>
            <w:webHidden/>
          </w:rPr>
        </w:r>
        <w:r w:rsidR="00377ADA">
          <w:rPr>
            <w:noProof/>
            <w:webHidden/>
          </w:rPr>
          <w:fldChar w:fldCharType="separate"/>
        </w:r>
        <w:r w:rsidR="00377ADA">
          <w:rPr>
            <w:noProof/>
            <w:webHidden/>
          </w:rPr>
          <w:t>6</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7" w:history="1">
        <w:r w:rsidR="00377ADA" w:rsidRPr="005C4CE6">
          <w:rPr>
            <w:rStyle w:val="Hyperlnk"/>
            <w:noProof/>
          </w:rPr>
          <w:t>A.13</w:t>
        </w:r>
        <w:r w:rsidR="00377ADA">
          <w:rPr>
            <w:rFonts w:asciiTheme="minorHAnsi" w:eastAsiaTheme="minorEastAsia" w:hAnsiTheme="minorHAnsi" w:cstheme="minorBidi"/>
            <w:noProof/>
            <w:sz w:val="22"/>
            <w:szCs w:val="22"/>
          </w:rPr>
          <w:tab/>
        </w:r>
        <w:r w:rsidR="00377ADA" w:rsidRPr="005C4CE6">
          <w:rPr>
            <w:rStyle w:val="Hyperlnk"/>
            <w:noProof/>
          </w:rPr>
          <w:t>Internationell rapportering</w:t>
        </w:r>
        <w:r w:rsidR="00377ADA">
          <w:rPr>
            <w:noProof/>
            <w:webHidden/>
          </w:rPr>
          <w:tab/>
        </w:r>
        <w:r w:rsidR="00377ADA">
          <w:rPr>
            <w:noProof/>
            <w:webHidden/>
          </w:rPr>
          <w:fldChar w:fldCharType="begin"/>
        </w:r>
        <w:r w:rsidR="00377ADA">
          <w:rPr>
            <w:noProof/>
            <w:webHidden/>
          </w:rPr>
          <w:instrText xml:space="preserve"> PAGEREF _Toc454461647 \h </w:instrText>
        </w:r>
        <w:r w:rsidR="00377ADA">
          <w:rPr>
            <w:noProof/>
            <w:webHidden/>
          </w:rPr>
        </w:r>
        <w:r w:rsidR="00377ADA">
          <w:rPr>
            <w:noProof/>
            <w:webHidden/>
          </w:rPr>
          <w:fldChar w:fldCharType="separate"/>
        </w:r>
        <w:r w:rsidR="00377ADA">
          <w:rPr>
            <w:noProof/>
            <w:webHidden/>
          </w:rPr>
          <w:t>6</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48" w:history="1">
        <w:r w:rsidR="00377ADA" w:rsidRPr="005C4CE6">
          <w:rPr>
            <w:rStyle w:val="Hyperlnk"/>
            <w:noProof/>
          </w:rPr>
          <w:t>A.14</w:t>
        </w:r>
        <w:r w:rsidR="00377ADA">
          <w:rPr>
            <w:rFonts w:asciiTheme="minorHAnsi" w:eastAsiaTheme="minorEastAsia" w:hAnsiTheme="minorHAnsi" w:cstheme="minorBidi"/>
            <w:noProof/>
            <w:sz w:val="22"/>
            <w:szCs w:val="22"/>
          </w:rPr>
          <w:tab/>
        </w:r>
        <w:r w:rsidR="00377ADA" w:rsidRPr="005C4CE6">
          <w:rPr>
            <w:rStyle w:val="Hyperlnk"/>
            <w:noProof/>
          </w:rPr>
          <w:t>Planerade förändringar i kommande undersökningar</w:t>
        </w:r>
        <w:r w:rsidR="00377ADA">
          <w:rPr>
            <w:noProof/>
            <w:webHidden/>
          </w:rPr>
          <w:tab/>
        </w:r>
        <w:r w:rsidR="00377ADA">
          <w:rPr>
            <w:noProof/>
            <w:webHidden/>
          </w:rPr>
          <w:fldChar w:fldCharType="begin"/>
        </w:r>
        <w:r w:rsidR="00377ADA">
          <w:rPr>
            <w:noProof/>
            <w:webHidden/>
          </w:rPr>
          <w:instrText xml:space="preserve"> PAGEREF _Toc454461648 \h </w:instrText>
        </w:r>
        <w:r w:rsidR="00377ADA">
          <w:rPr>
            <w:noProof/>
            <w:webHidden/>
          </w:rPr>
        </w:r>
        <w:r w:rsidR="00377ADA">
          <w:rPr>
            <w:noProof/>
            <w:webHidden/>
          </w:rPr>
          <w:fldChar w:fldCharType="separate"/>
        </w:r>
        <w:r w:rsidR="00377ADA">
          <w:rPr>
            <w:noProof/>
            <w:webHidden/>
          </w:rPr>
          <w:t>7</w:t>
        </w:r>
        <w:r w:rsidR="00377ADA">
          <w:rPr>
            <w:noProof/>
            <w:webHidden/>
          </w:rPr>
          <w:fldChar w:fldCharType="end"/>
        </w:r>
      </w:hyperlink>
    </w:p>
    <w:p w:rsidR="00377ADA" w:rsidRDefault="0038745B">
      <w:pPr>
        <w:pStyle w:val="Innehll1"/>
        <w:rPr>
          <w:rFonts w:asciiTheme="minorHAnsi" w:eastAsiaTheme="minorEastAsia" w:hAnsiTheme="minorHAnsi" w:cstheme="minorBidi"/>
          <w:b w:val="0"/>
          <w:noProof/>
          <w:sz w:val="22"/>
          <w:szCs w:val="22"/>
        </w:rPr>
      </w:pPr>
      <w:hyperlink w:anchor="_Toc454461649" w:history="1">
        <w:r w:rsidR="00377ADA" w:rsidRPr="005C4CE6">
          <w:rPr>
            <w:rStyle w:val="Hyperlnk"/>
            <w:noProof/>
          </w:rPr>
          <w:t>B</w:t>
        </w:r>
        <w:r w:rsidR="00377ADA">
          <w:rPr>
            <w:rFonts w:asciiTheme="minorHAnsi" w:eastAsiaTheme="minorEastAsia" w:hAnsiTheme="minorHAnsi" w:cstheme="minorBidi"/>
            <w:b w:val="0"/>
            <w:noProof/>
            <w:sz w:val="22"/>
            <w:szCs w:val="22"/>
          </w:rPr>
          <w:tab/>
        </w:r>
        <w:r w:rsidR="00377ADA" w:rsidRPr="005C4CE6">
          <w:rPr>
            <w:rStyle w:val="Hyperlnk"/>
            <w:noProof/>
          </w:rPr>
          <w:t>Kvalitetsdeklaration</w:t>
        </w:r>
        <w:r w:rsidR="00377ADA">
          <w:rPr>
            <w:noProof/>
            <w:webHidden/>
          </w:rPr>
          <w:tab/>
        </w:r>
        <w:r w:rsidR="00377ADA">
          <w:rPr>
            <w:noProof/>
            <w:webHidden/>
          </w:rPr>
          <w:fldChar w:fldCharType="begin"/>
        </w:r>
        <w:r w:rsidR="00377ADA">
          <w:rPr>
            <w:noProof/>
            <w:webHidden/>
          </w:rPr>
          <w:instrText xml:space="preserve"> PAGEREF _Toc454461649 \h </w:instrText>
        </w:r>
        <w:r w:rsidR="00377ADA">
          <w:rPr>
            <w:noProof/>
            <w:webHidden/>
          </w:rPr>
        </w:r>
        <w:r w:rsidR="00377ADA">
          <w:rPr>
            <w:noProof/>
            <w:webHidden/>
          </w:rPr>
          <w:fldChar w:fldCharType="separate"/>
        </w:r>
        <w:r w:rsidR="00377ADA">
          <w:rPr>
            <w:noProof/>
            <w:webHidden/>
          </w:rPr>
          <w:t>8</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50" w:history="1">
        <w:r w:rsidR="00377ADA" w:rsidRPr="005C4CE6">
          <w:rPr>
            <w:rStyle w:val="Hyperlnk"/>
            <w:noProof/>
          </w:rPr>
          <w:t>B.0</w:t>
        </w:r>
        <w:r w:rsidR="00377ADA">
          <w:rPr>
            <w:rFonts w:asciiTheme="minorHAnsi" w:eastAsiaTheme="minorEastAsia" w:hAnsiTheme="minorHAnsi" w:cstheme="minorBidi"/>
            <w:noProof/>
            <w:sz w:val="22"/>
            <w:szCs w:val="22"/>
          </w:rPr>
          <w:tab/>
        </w:r>
        <w:r w:rsidR="00377ADA" w:rsidRPr="005C4CE6">
          <w:rPr>
            <w:rStyle w:val="Hyperlnk"/>
            <w:noProof/>
          </w:rPr>
          <w:t>Inledning</w:t>
        </w:r>
        <w:r w:rsidR="00377ADA">
          <w:rPr>
            <w:noProof/>
            <w:webHidden/>
          </w:rPr>
          <w:tab/>
        </w:r>
        <w:r w:rsidR="00377ADA">
          <w:rPr>
            <w:noProof/>
            <w:webHidden/>
          </w:rPr>
          <w:fldChar w:fldCharType="begin"/>
        </w:r>
        <w:r w:rsidR="00377ADA">
          <w:rPr>
            <w:noProof/>
            <w:webHidden/>
          </w:rPr>
          <w:instrText xml:space="preserve"> PAGEREF _Toc454461650 \h </w:instrText>
        </w:r>
        <w:r w:rsidR="00377ADA">
          <w:rPr>
            <w:noProof/>
            <w:webHidden/>
          </w:rPr>
        </w:r>
        <w:r w:rsidR="00377ADA">
          <w:rPr>
            <w:noProof/>
            <w:webHidden/>
          </w:rPr>
          <w:fldChar w:fldCharType="separate"/>
        </w:r>
        <w:r w:rsidR="00377ADA">
          <w:rPr>
            <w:noProof/>
            <w:webHidden/>
          </w:rPr>
          <w:t>8</w:t>
        </w:r>
        <w:r w:rsidR="00377ADA">
          <w:rPr>
            <w:noProof/>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51" w:history="1">
        <w:r w:rsidR="00377ADA" w:rsidRPr="005C4CE6">
          <w:rPr>
            <w:rStyle w:val="Hyperlnk"/>
            <w:noProof/>
          </w:rPr>
          <w:t>B.1</w:t>
        </w:r>
        <w:r w:rsidR="00377ADA">
          <w:rPr>
            <w:rFonts w:asciiTheme="minorHAnsi" w:eastAsiaTheme="minorEastAsia" w:hAnsiTheme="minorHAnsi" w:cstheme="minorBidi"/>
            <w:noProof/>
            <w:sz w:val="22"/>
            <w:szCs w:val="22"/>
          </w:rPr>
          <w:tab/>
        </w:r>
        <w:r w:rsidR="00377ADA" w:rsidRPr="005C4CE6">
          <w:rPr>
            <w:rStyle w:val="Hyperlnk"/>
            <w:noProof/>
          </w:rPr>
          <w:t>Statistikens innehåll</w:t>
        </w:r>
        <w:r w:rsidR="00377ADA">
          <w:rPr>
            <w:noProof/>
            <w:webHidden/>
          </w:rPr>
          <w:tab/>
        </w:r>
        <w:r w:rsidR="00377ADA">
          <w:rPr>
            <w:noProof/>
            <w:webHidden/>
          </w:rPr>
          <w:fldChar w:fldCharType="begin"/>
        </w:r>
        <w:r w:rsidR="00377ADA">
          <w:rPr>
            <w:noProof/>
            <w:webHidden/>
          </w:rPr>
          <w:instrText xml:space="preserve"> PAGEREF _Toc454461651 \h </w:instrText>
        </w:r>
        <w:r w:rsidR="00377ADA">
          <w:rPr>
            <w:noProof/>
            <w:webHidden/>
          </w:rPr>
        </w:r>
        <w:r w:rsidR="00377ADA">
          <w:rPr>
            <w:noProof/>
            <w:webHidden/>
          </w:rPr>
          <w:fldChar w:fldCharType="separate"/>
        </w:r>
        <w:r w:rsidR="00377ADA">
          <w:rPr>
            <w:noProof/>
            <w:webHidden/>
          </w:rPr>
          <w:t>9</w:t>
        </w:r>
        <w:r w:rsidR="00377ADA">
          <w:rPr>
            <w:noProof/>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52" w:history="1">
        <w:r w:rsidR="00377ADA" w:rsidRPr="005C4CE6">
          <w:rPr>
            <w:rStyle w:val="Hyperlnk"/>
          </w:rPr>
          <w:t>1.1</w:t>
        </w:r>
        <w:r w:rsidR="00377ADA">
          <w:rPr>
            <w:rFonts w:asciiTheme="minorHAnsi" w:eastAsiaTheme="minorEastAsia" w:hAnsiTheme="minorHAnsi" w:cstheme="minorBidi"/>
            <w:sz w:val="22"/>
            <w:szCs w:val="22"/>
          </w:rPr>
          <w:tab/>
        </w:r>
        <w:r w:rsidR="00377ADA" w:rsidRPr="005C4CE6">
          <w:rPr>
            <w:rStyle w:val="Hyperlnk"/>
          </w:rPr>
          <w:t>Statistiska målstorheter</w:t>
        </w:r>
        <w:r w:rsidR="00377ADA">
          <w:rPr>
            <w:webHidden/>
          </w:rPr>
          <w:tab/>
        </w:r>
        <w:r w:rsidR="00377ADA">
          <w:rPr>
            <w:webHidden/>
          </w:rPr>
          <w:fldChar w:fldCharType="begin"/>
        </w:r>
        <w:r w:rsidR="00377ADA">
          <w:rPr>
            <w:webHidden/>
          </w:rPr>
          <w:instrText xml:space="preserve"> PAGEREF _Toc454461652 \h </w:instrText>
        </w:r>
        <w:r w:rsidR="00377ADA">
          <w:rPr>
            <w:webHidden/>
          </w:rPr>
        </w:r>
        <w:r w:rsidR="00377ADA">
          <w:rPr>
            <w:webHidden/>
          </w:rPr>
          <w:fldChar w:fldCharType="separate"/>
        </w:r>
        <w:r w:rsidR="00377ADA">
          <w:rPr>
            <w:webHidden/>
          </w:rPr>
          <w:t>9</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53" w:history="1">
        <w:r w:rsidR="00377ADA" w:rsidRPr="005C4CE6">
          <w:rPr>
            <w:rStyle w:val="Hyperlnk"/>
          </w:rPr>
          <w:t>1.2</w:t>
        </w:r>
        <w:r w:rsidR="00377ADA">
          <w:rPr>
            <w:rFonts w:asciiTheme="minorHAnsi" w:eastAsiaTheme="minorEastAsia" w:hAnsiTheme="minorHAnsi" w:cstheme="minorBidi"/>
            <w:sz w:val="22"/>
            <w:szCs w:val="22"/>
          </w:rPr>
          <w:tab/>
        </w:r>
        <w:r w:rsidR="00377ADA" w:rsidRPr="005C4CE6">
          <w:rPr>
            <w:rStyle w:val="Hyperlnk"/>
          </w:rPr>
          <w:t>Fullständighet</w:t>
        </w:r>
        <w:r w:rsidR="00377ADA">
          <w:rPr>
            <w:webHidden/>
          </w:rPr>
          <w:tab/>
        </w:r>
        <w:r w:rsidR="00377ADA">
          <w:rPr>
            <w:webHidden/>
          </w:rPr>
          <w:fldChar w:fldCharType="begin"/>
        </w:r>
        <w:r w:rsidR="00377ADA">
          <w:rPr>
            <w:webHidden/>
          </w:rPr>
          <w:instrText xml:space="preserve"> PAGEREF _Toc454461653 \h </w:instrText>
        </w:r>
        <w:r w:rsidR="00377ADA">
          <w:rPr>
            <w:webHidden/>
          </w:rPr>
        </w:r>
        <w:r w:rsidR="00377ADA">
          <w:rPr>
            <w:webHidden/>
          </w:rPr>
          <w:fldChar w:fldCharType="separate"/>
        </w:r>
        <w:r w:rsidR="00377ADA">
          <w:rPr>
            <w:webHidden/>
          </w:rPr>
          <w:t>11</w:t>
        </w:r>
        <w:r w:rsidR="00377ADA">
          <w:rPr>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54" w:history="1">
        <w:r w:rsidR="00377ADA" w:rsidRPr="005C4CE6">
          <w:rPr>
            <w:rStyle w:val="Hyperlnk"/>
            <w:noProof/>
          </w:rPr>
          <w:t>B.2</w:t>
        </w:r>
        <w:r w:rsidR="00377ADA">
          <w:rPr>
            <w:rFonts w:asciiTheme="minorHAnsi" w:eastAsiaTheme="minorEastAsia" w:hAnsiTheme="minorHAnsi" w:cstheme="minorBidi"/>
            <w:noProof/>
            <w:sz w:val="22"/>
            <w:szCs w:val="22"/>
          </w:rPr>
          <w:tab/>
        </w:r>
        <w:r w:rsidR="00377ADA" w:rsidRPr="005C4CE6">
          <w:rPr>
            <w:rStyle w:val="Hyperlnk"/>
            <w:noProof/>
          </w:rPr>
          <w:t>Statistikens tillförlitlighet</w:t>
        </w:r>
        <w:r w:rsidR="00377ADA">
          <w:rPr>
            <w:noProof/>
            <w:webHidden/>
          </w:rPr>
          <w:tab/>
        </w:r>
        <w:r w:rsidR="00377ADA">
          <w:rPr>
            <w:noProof/>
            <w:webHidden/>
          </w:rPr>
          <w:fldChar w:fldCharType="begin"/>
        </w:r>
        <w:r w:rsidR="00377ADA">
          <w:rPr>
            <w:noProof/>
            <w:webHidden/>
          </w:rPr>
          <w:instrText xml:space="preserve"> PAGEREF _Toc454461654 \h </w:instrText>
        </w:r>
        <w:r w:rsidR="00377ADA">
          <w:rPr>
            <w:noProof/>
            <w:webHidden/>
          </w:rPr>
        </w:r>
        <w:r w:rsidR="00377ADA">
          <w:rPr>
            <w:noProof/>
            <w:webHidden/>
          </w:rPr>
          <w:fldChar w:fldCharType="separate"/>
        </w:r>
        <w:r w:rsidR="00377ADA">
          <w:rPr>
            <w:noProof/>
            <w:webHidden/>
          </w:rPr>
          <w:t>12</w:t>
        </w:r>
        <w:r w:rsidR="00377ADA">
          <w:rPr>
            <w:noProof/>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55" w:history="1">
        <w:r w:rsidR="00377ADA" w:rsidRPr="005C4CE6">
          <w:rPr>
            <w:rStyle w:val="Hyperlnk"/>
          </w:rPr>
          <w:t>2.1</w:t>
        </w:r>
        <w:r w:rsidR="00377ADA">
          <w:rPr>
            <w:rFonts w:asciiTheme="minorHAnsi" w:eastAsiaTheme="minorEastAsia" w:hAnsiTheme="minorHAnsi" w:cstheme="minorBidi"/>
            <w:sz w:val="22"/>
            <w:szCs w:val="22"/>
          </w:rPr>
          <w:tab/>
        </w:r>
        <w:r w:rsidR="00377ADA" w:rsidRPr="005C4CE6">
          <w:rPr>
            <w:rStyle w:val="Hyperlnk"/>
          </w:rPr>
          <w:t>Tillförlitlighet totalt</w:t>
        </w:r>
        <w:r w:rsidR="00377ADA">
          <w:rPr>
            <w:webHidden/>
          </w:rPr>
          <w:tab/>
        </w:r>
        <w:r w:rsidR="00377ADA">
          <w:rPr>
            <w:webHidden/>
          </w:rPr>
          <w:fldChar w:fldCharType="begin"/>
        </w:r>
        <w:r w:rsidR="00377ADA">
          <w:rPr>
            <w:webHidden/>
          </w:rPr>
          <w:instrText xml:space="preserve"> PAGEREF _Toc454461655 \h </w:instrText>
        </w:r>
        <w:r w:rsidR="00377ADA">
          <w:rPr>
            <w:webHidden/>
          </w:rPr>
        </w:r>
        <w:r w:rsidR="00377ADA">
          <w:rPr>
            <w:webHidden/>
          </w:rPr>
          <w:fldChar w:fldCharType="separate"/>
        </w:r>
        <w:r w:rsidR="00377ADA">
          <w:rPr>
            <w:webHidden/>
          </w:rPr>
          <w:t>12</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56" w:history="1">
        <w:r w:rsidR="00377ADA" w:rsidRPr="005C4CE6">
          <w:rPr>
            <w:rStyle w:val="Hyperlnk"/>
          </w:rPr>
          <w:t>2.2</w:t>
        </w:r>
        <w:r w:rsidR="00377ADA">
          <w:rPr>
            <w:rFonts w:asciiTheme="minorHAnsi" w:eastAsiaTheme="minorEastAsia" w:hAnsiTheme="minorHAnsi" w:cstheme="minorBidi"/>
            <w:sz w:val="22"/>
            <w:szCs w:val="22"/>
          </w:rPr>
          <w:tab/>
        </w:r>
        <w:r w:rsidR="00377ADA" w:rsidRPr="005C4CE6">
          <w:rPr>
            <w:rStyle w:val="Hyperlnk"/>
          </w:rPr>
          <w:t>Osäkerhetskällor</w:t>
        </w:r>
        <w:r w:rsidR="00377ADA">
          <w:rPr>
            <w:webHidden/>
          </w:rPr>
          <w:tab/>
        </w:r>
        <w:r w:rsidR="00377ADA">
          <w:rPr>
            <w:webHidden/>
          </w:rPr>
          <w:fldChar w:fldCharType="begin"/>
        </w:r>
        <w:r w:rsidR="00377ADA">
          <w:rPr>
            <w:webHidden/>
          </w:rPr>
          <w:instrText xml:space="preserve"> PAGEREF _Toc454461656 \h </w:instrText>
        </w:r>
        <w:r w:rsidR="00377ADA">
          <w:rPr>
            <w:webHidden/>
          </w:rPr>
        </w:r>
        <w:r w:rsidR="00377ADA">
          <w:rPr>
            <w:webHidden/>
          </w:rPr>
          <w:fldChar w:fldCharType="separate"/>
        </w:r>
        <w:r w:rsidR="00377ADA">
          <w:rPr>
            <w:webHidden/>
          </w:rPr>
          <w:t>12</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57" w:history="1">
        <w:r w:rsidR="00377ADA" w:rsidRPr="005C4CE6">
          <w:rPr>
            <w:rStyle w:val="Hyperlnk"/>
          </w:rPr>
          <w:t>2.3</w:t>
        </w:r>
        <w:r w:rsidR="00377ADA">
          <w:rPr>
            <w:rFonts w:asciiTheme="minorHAnsi" w:eastAsiaTheme="minorEastAsia" w:hAnsiTheme="minorHAnsi" w:cstheme="minorBidi"/>
            <w:sz w:val="22"/>
            <w:szCs w:val="22"/>
          </w:rPr>
          <w:tab/>
        </w:r>
        <w:r w:rsidR="00377ADA" w:rsidRPr="005C4CE6">
          <w:rPr>
            <w:rStyle w:val="Hyperlnk"/>
          </w:rPr>
          <w:t>Redovisning av osäkerhetsmått</w:t>
        </w:r>
        <w:r w:rsidR="00377ADA">
          <w:rPr>
            <w:webHidden/>
          </w:rPr>
          <w:tab/>
        </w:r>
        <w:r w:rsidR="00377ADA">
          <w:rPr>
            <w:webHidden/>
          </w:rPr>
          <w:fldChar w:fldCharType="begin"/>
        </w:r>
        <w:r w:rsidR="00377ADA">
          <w:rPr>
            <w:webHidden/>
          </w:rPr>
          <w:instrText xml:space="preserve"> PAGEREF _Toc454461657 \h </w:instrText>
        </w:r>
        <w:r w:rsidR="00377ADA">
          <w:rPr>
            <w:webHidden/>
          </w:rPr>
        </w:r>
        <w:r w:rsidR="00377ADA">
          <w:rPr>
            <w:webHidden/>
          </w:rPr>
          <w:fldChar w:fldCharType="separate"/>
        </w:r>
        <w:r w:rsidR="00377ADA">
          <w:rPr>
            <w:webHidden/>
          </w:rPr>
          <w:t>15</w:t>
        </w:r>
        <w:r w:rsidR="00377ADA">
          <w:rPr>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58" w:history="1">
        <w:r w:rsidR="00377ADA" w:rsidRPr="005C4CE6">
          <w:rPr>
            <w:rStyle w:val="Hyperlnk"/>
            <w:noProof/>
          </w:rPr>
          <w:t>B.3</w:t>
        </w:r>
        <w:r w:rsidR="00377ADA">
          <w:rPr>
            <w:rFonts w:asciiTheme="minorHAnsi" w:eastAsiaTheme="minorEastAsia" w:hAnsiTheme="minorHAnsi" w:cstheme="minorBidi"/>
            <w:noProof/>
            <w:sz w:val="22"/>
            <w:szCs w:val="22"/>
          </w:rPr>
          <w:tab/>
        </w:r>
        <w:r w:rsidR="00377ADA" w:rsidRPr="005C4CE6">
          <w:rPr>
            <w:rStyle w:val="Hyperlnk"/>
            <w:noProof/>
          </w:rPr>
          <w:t>Statistikens Aktualitet</w:t>
        </w:r>
        <w:r w:rsidR="00377ADA">
          <w:rPr>
            <w:noProof/>
            <w:webHidden/>
          </w:rPr>
          <w:tab/>
        </w:r>
        <w:r w:rsidR="00377ADA">
          <w:rPr>
            <w:noProof/>
            <w:webHidden/>
          </w:rPr>
          <w:fldChar w:fldCharType="begin"/>
        </w:r>
        <w:r w:rsidR="00377ADA">
          <w:rPr>
            <w:noProof/>
            <w:webHidden/>
          </w:rPr>
          <w:instrText xml:space="preserve"> PAGEREF _Toc454461658 \h </w:instrText>
        </w:r>
        <w:r w:rsidR="00377ADA">
          <w:rPr>
            <w:noProof/>
            <w:webHidden/>
          </w:rPr>
        </w:r>
        <w:r w:rsidR="00377ADA">
          <w:rPr>
            <w:noProof/>
            <w:webHidden/>
          </w:rPr>
          <w:fldChar w:fldCharType="separate"/>
        </w:r>
        <w:r w:rsidR="00377ADA">
          <w:rPr>
            <w:noProof/>
            <w:webHidden/>
          </w:rPr>
          <w:t>15</w:t>
        </w:r>
        <w:r w:rsidR="00377ADA">
          <w:rPr>
            <w:noProof/>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59" w:history="1">
        <w:r w:rsidR="00377ADA" w:rsidRPr="005C4CE6">
          <w:rPr>
            <w:rStyle w:val="Hyperlnk"/>
          </w:rPr>
          <w:t>3.1</w:t>
        </w:r>
        <w:r w:rsidR="00377ADA">
          <w:rPr>
            <w:rFonts w:asciiTheme="minorHAnsi" w:eastAsiaTheme="minorEastAsia" w:hAnsiTheme="minorHAnsi" w:cstheme="minorBidi"/>
            <w:sz w:val="22"/>
            <w:szCs w:val="22"/>
          </w:rPr>
          <w:tab/>
        </w:r>
        <w:r w:rsidR="00377ADA" w:rsidRPr="005C4CE6">
          <w:rPr>
            <w:rStyle w:val="Hyperlnk"/>
          </w:rPr>
          <w:t>Frekvens</w:t>
        </w:r>
        <w:r w:rsidR="00377ADA">
          <w:rPr>
            <w:webHidden/>
          </w:rPr>
          <w:tab/>
        </w:r>
        <w:r w:rsidR="00377ADA">
          <w:rPr>
            <w:webHidden/>
          </w:rPr>
          <w:fldChar w:fldCharType="begin"/>
        </w:r>
        <w:r w:rsidR="00377ADA">
          <w:rPr>
            <w:webHidden/>
          </w:rPr>
          <w:instrText xml:space="preserve"> PAGEREF _Toc454461659 \h </w:instrText>
        </w:r>
        <w:r w:rsidR="00377ADA">
          <w:rPr>
            <w:webHidden/>
          </w:rPr>
        </w:r>
        <w:r w:rsidR="00377ADA">
          <w:rPr>
            <w:webHidden/>
          </w:rPr>
          <w:fldChar w:fldCharType="separate"/>
        </w:r>
        <w:r w:rsidR="00377ADA">
          <w:rPr>
            <w:webHidden/>
          </w:rPr>
          <w:t>15</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0" w:history="1">
        <w:r w:rsidR="00377ADA" w:rsidRPr="005C4CE6">
          <w:rPr>
            <w:rStyle w:val="Hyperlnk"/>
          </w:rPr>
          <w:t>3.2</w:t>
        </w:r>
        <w:r w:rsidR="00377ADA">
          <w:rPr>
            <w:rFonts w:asciiTheme="minorHAnsi" w:eastAsiaTheme="minorEastAsia" w:hAnsiTheme="minorHAnsi" w:cstheme="minorBidi"/>
            <w:sz w:val="22"/>
            <w:szCs w:val="22"/>
          </w:rPr>
          <w:tab/>
        </w:r>
        <w:r w:rsidR="00377ADA" w:rsidRPr="005C4CE6">
          <w:rPr>
            <w:rStyle w:val="Hyperlnk"/>
          </w:rPr>
          <w:t>Framställningstid</w:t>
        </w:r>
        <w:r w:rsidR="00377ADA">
          <w:rPr>
            <w:webHidden/>
          </w:rPr>
          <w:tab/>
        </w:r>
        <w:r w:rsidR="00377ADA">
          <w:rPr>
            <w:webHidden/>
          </w:rPr>
          <w:fldChar w:fldCharType="begin"/>
        </w:r>
        <w:r w:rsidR="00377ADA">
          <w:rPr>
            <w:webHidden/>
          </w:rPr>
          <w:instrText xml:space="preserve"> PAGEREF _Toc454461660 \h </w:instrText>
        </w:r>
        <w:r w:rsidR="00377ADA">
          <w:rPr>
            <w:webHidden/>
          </w:rPr>
        </w:r>
        <w:r w:rsidR="00377ADA">
          <w:rPr>
            <w:webHidden/>
          </w:rPr>
          <w:fldChar w:fldCharType="separate"/>
        </w:r>
        <w:r w:rsidR="00377ADA">
          <w:rPr>
            <w:webHidden/>
          </w:rPr>
          <w:t>15</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1" w:history="1">
        <w:r w:rsidR="00377ADA" w:rsidRPr="005C4CE6">
          <w:rPr>
            <w:rStyle w:val="Hyperlnk"/>
          </w:rPr>
          <w:t>3.3</w:t>
        </w:r>
        <w:r w:rsidR="00377ADA">
          <w:rPr>
            <w:rFonts w:asciiTheme="minorHAnsi" w:eastAsiaTheme="minorEastAsia" w:hAnsiTheme="minorHAnsi" w:cstheme="minorBidi"/>
            <w:sz w:val="22"/>
            <w:szCs w:val="22"/>
          </w:rPr>
          <w:tab/>
        </w:r>
        <w:r w:rsidR="00377ADA" w:rsidRPr="005C4CE6">
          <w:rPr>
            <w:rStyle w:val="Hyperlnk"/>
          </w:rPr>
          <w:t>Punktlighet</w:t>
        </w:r>
        <w:r w:rsidR="00377ADA">
          <w:rPr>
            <w:webHidden/>
          </w:rPr>
          <w:tab/>
        </w:r>
        <w:r w:rsidR="00377ADA">
          <w:rPr>
            <w:webHidden/>
          </w:rPr>
          <w:fldChar w:fldCharType="begin"/>
        </w:r>
        <w:r w:rsidR="00377ADA">
          <w:rPr>
            <w:webHidden/>
          </w:rPr>
          <w:instrText xml:space="preserve"> PAGEREF _Toc454461661 \h </w:instrText>
        </w:r>
        <w:r w:rsidR="00377ADA">
          <w:rPr>
            <w:webHidden/>
          </w:rPr>
        </w:r>
        <w:r w:rsidR="00377ADA">
          <w:rPr>
            <w:webHidden/>
          </w:rPr>
          <w:fldChar w:fldCharType="separate"/>
        </w:r>
        <w:r w:rsidR="00377ADA">
          <w:rPr>
            <w:webHidden/>
          </w:rPr>
          <w:t>15</w:t>
        </w:r>
        <w:r w:rsidR="00377ADA">
          <w:rPr>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62" w:history="1">
        <w:r w:rsidR="00377ADA" w:rsidRPr="005C4CE6">
          <w:rPr>
            <w:rStyle w:val="Hyperlnk"/>
            <w:noProof/>
          </w:rPr>
          <w:t>B.4</w:t>
        </w:r>
        <w:r w:rsidR="00377ADA">
          <w:rPr>
            <w:rFonts w:asciiTheme="minorHAnsi" w:eastAsiaTheme="minorEastAsia" w:hAnsiTheme="minorHAnsi" w:cstheme="minorBidi"/>
            <w:noProof/>
            <w:sz w:val="22"/>
            <w:szCs w:val="22"/>
          </w:rPr>
          <w:tab/>
        </w:r>
        <w:r w:rsidR="00377ADA" w:rsidRPr="005C4CE6">
          <w:rPr>
            <w:rStyle w:val="Hyperlnk"/>
            <w:noProof/>
          </w:rPr>
          <w:t>Jämförbarhet och samanvändbarhet</w:t>
        </w:r>
        <w:r w:rsidR="00377ADA">
          <w:rPr>
            <w:noProof/>
            <w:webHidden/>
          </w:rPr>
          <w:tab/>
        </w:r>
        <w:r w:rsidR="00377ADA">
          <w:rPr>
            <w:noProof/>
            <w:webHidden/>
          </w:rPr>
          <w:fldChar w:fldCharType="begin"/>
        </w:r>
        <w:r w:rsidR="00377ADA">
          <w:rPr>
            <w:noProof/>
            <w:webHidden/>
          </w:rPr>
          <w:instrText xml:space="preserve"> PAGEREF _Toc454461662 \h </w:instrText>
        </w:r>
        <w:r w:rsidR="00377ADA">
          <w:rPr>
            <w:noProof/>
            <w:webHidden/>
          </w:rPr>
        </w:r>
        <w:r w:rsidR="00377ADA">
          <w:rPr>
            <w:noProof/>
            <w:webHidden/>
          </w:rPr>
          <w:fldChar w:fldCharType="separate"/>
        </w:r>
        <w:r w:rsidR="00377ADA">
          <w:rPr>
            <w:noProof/>
            <w:webHidden/>
          </w:rPr>
          <w:t>16</w:t>
        </w:r>
        <w:r w:rsidR="00377ADA">
          <w:rPr>
            <w:noProof/>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3" w:history="1">
        <w:r w:rsidR="00377ADA" w:rsidRPr="005C4CE6">
          <w:rPr>
            <w:rStyle w:val="Hyperlnk"/>
          </w:rPr>
          <w:t>4.1</w:t>
        </w:r>
        <w:r w:rsidR="00377ADA">
          <w:rPr>
            <w:rFonts w:asciiTheme="minorHAnsi" w:eastAsiaTheme="minorEastAsia" w:hAnsiTheme="minorHAnsi" w:cstheme="minorBidi"/>
            <w:sz w:val="22"/>
            <w:szCs w:val="22"/>
          </w:rPr>
          <w:tab/>
        </w:r>
        <w:r w:rsidR="00377ADA" w:rsidRPr="005C4CE6">
          <w:rPr>
            <w:rStyle w:val="Hyperlnk"/>
          </w:rPr>
          <w:t>Jämförbarhet över tiden</w:t>
        </w:r>
        <w:r w:rsidR="00377ADA">
          <w:rPr>
            <w:webHidden/>
          </w:rPr>
          <w:tab/>
        </w:r>
        <w:r w:rsidR="00377ADA">
          <w:rPr>
            <w:webHidden/>
          </w:rPr>
          <w:fldChar w:fldCharType="begin"/>
        </w:r>
        <w:r w:rsidR="00377ADA">
          <w:rPr>
            <w:webHidden/>
          </w:rPr>
          <w:instrText xml:space="preserve"> PAGEREF _Toc454461663 \h </w:instrText>
        </w:r>
        <w:r w:rsidR="00377ADA">
          <w:rPr>
            <w:webHidden/>
          </w:rPr>
        </w:r>
        <w:r w:rsidR="00377ADA">
          <w:rPr>
            <w:webHidden/>
          </w:rPr>
          <w:fldChar w:fldCharType="separate"/>
        </w:r>
        <w:r w:rsidR="00377ADA">
          <w:rPr>
            <w:webHidden/>
          </w:rPr>
          <w:t>16</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4" w:history="1">
        <w:r w:rsidR="00377ADA" w:rsidRPr="005C4CE6">
          <w:rPr>
            <w:rStyle w:val="Hyperlnk"/>
          </w:rPr>
          <w:t>4.2</w:t>
        </w:r>
        <w:r w:rsidR="00377ADA">
          <w:rPr>
            <w:rFonts w:asciiTheme="minorHAnsi" w:eastAsiaTheme="minorEastAsia" w:hAnsiTheme="minorHAnsi" w:cstheme="minorBidi"/>
            <w:sz w:val="22"/>
            <w:szCs w:val="22"/>
          </w:rPr>
          <w:tab/>
        </w:r>
        <w:r w:rsidR="00377ADA" w:rsidRPr="005C4CE6">
          <w:rPr>
            <w:rStyle w:val="Hyperlnk"/>
          </w:rPr>
          <w:t>Jämförbarhet mellan grupper</w:t>
        </w:r>
        <w:r w:rsidR="00377ADA">
          <w:rPr>
            <w:webHidden/>
          </w:rPr>
          <w:tab/>
        </w:r>
        <w:r w:rsidR="00377ADA">
          <w:rPr>
            <w:webHidden/>
          </w:rPr>
          <w:fldChar w:fldCharType="begin"/>
        </w:r>
        <w:r w:rsidR="00377ADA">
          <w:rPr>
            <w:webHidden/>
          </w:rPr>
          <w:instrText xml:space="preserve"> PAGEREF _Toc454461664 \h </w:instrText>
        </w:r>
        <w:r w:rsidR="00377ADA">
          <w:rPr>
            <w:webHidden/>
          </w:rPr>
        </w:r>
        <w:r w:rsidR="00377ADA">
          <w:rPr>
            <w:webHidden/>
          </w:rPr>
          <w:fldChar w:fldCharType="separate"/>
        </w:r>
        <w:r w:rsidR="00377ADA">
          <w:rPr>
            <w:webHidden/>
          </w:rPr>
          <w:t>17</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5" w:history="1">
        <w:r w:rsidR="00377ADA" w:rsidRPr="005C4CE6">
          <w:rPr>
            <w:rStyle w:val="Hyperlnk"/>
          </w:rPr>
          <w:t>4.3</w:t>
        </w:r>
        <w:r w:rsidR="00377ADA">
          <w:rPr>
            <w:rFonts w:asciiTheme="minorHAnsi" w:eastAsiaTheme="minorEastAsia" w:hAnsiTheme="minorHAnsi" w:cstheme="minorBidi"/>
            <w:sz w:val="22"/>
            <w:szCs w:val="22"/>
          </w:rPr>
          <w:tab/>
        </w:r>
        <w:r w:rsidR="00377ADA" w:rsidRPr="005C4CE6">
          <w:rPr>
            <w:rStyle w:val="Hyperlnk"/>
          </w:rPr>
          <w:t>Samanvändbarhet med annan statistik</w:t>
        </w:r>
        <w:r w:rsidR="00377ADA">
          <w:rPr>
            <w:webHidden/>
          </w:rPr>
          <w:tab/>
        </w:r>
        <w:r w:rsidR="00377ADA">
          <w:rPr>
            <w:webHidden/>
          </w:rPr>
          <w:fldChar w:fldCharType="begin"/>
        </w:r>
        <w:r w:rsidR="00377ADA">
          <w:rPr>
            <w:webHidden/>
          </w:rPr>
          <w:instrText xml:space="preserve"> PAGEREF _Toc454461665 \h </w:instrText>
        </w:r>
        <w:r w:rsidR="00377ADA">
          <w:rPr>
            <w:webHidden/>
          </w:rPr>
        </w:r>
        <w:r w:rsidR="00377ADA">
          <w:rPr>
            <w:webHidden/>
          </w:rPr>
          <w:fldChar w:fldCharType="separate"/>
        </w:r>
        <w:r w:rsidR="00377ADA">
          <w:rPr>
            <w:webHidden/>
          </w:rPr>
          <w:t>17</w:t>
        </w:r>
        <w:r w:rsidR="00377ADA">
          <w:rPr>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66" w:history="1">
        <w:r w:rsidR="00377ADA" w:rsidRPr="005C4CE6">
          <w:rPr>
            <w:rStyle w:val="Hyperlnk"/>
            <w:noProof/>
          </w:rPr>
          <w:t>B.5</w:t>
        </w:r>
        <w:r w:rsidR="00377ADA">
          <w:rPr>
            <w:rFonts w:asciiTheme="minorHAnsi" w:eastAsiaTheme="minorEastAsia" w:hAnsiTheme="minorHAnsi" w:cstheme="minorBidi"/>
            <w:noProof/>
            <w:sz w:val="22"/>
            <w:szCs w:val="22"/>
          </w:rPr>
          <w:tab/>
        </w:r>
        <w:r w:rsidR="00377ADA" w:rsidRPr="005C4CE6">
          <w:rPr>
            <w:rStyle w:val="Hyperlnk"/>
            <w:noProof/>
          </w:rPr>
          <w:t>Tillgänglighet och förståelighet</w:t>
        </w:r>
        <w:r w:rsidR="00377ADA">
          <w:rPr>
            <w:noProof/>
            <w:webHidden/>
          </w:rPr>
          <w:tab/>
        </w:r>
        <w:r w:rsidR="00377ADA">
          <w:rPr>
            <w:noProof/>
            <w:webHidden/>
          </w:rPr>
          <w:fldChar w:fldCharType="begin"/>
        </w:r>
        <w:r w:rsidR="00377ADA">
          <w:rPr>
            <w:noProof/>
            <w:webHidden/>
          </w:rPr>
          <w:instrText xml:space="preserve"> PAGEREF _Toc454461666 \h </w:instrText>
        </w:r>
        <w:r w:rsidR="00377ADA">
          <w:rPr>
            <w:noProof/>
            <w:webHidden/>
          </w:rPr>
        </w:r>
        <w:r w:rsidR="00377ADA">
          <w:rPr>
            <w:noProof/>
            <w:webHidden/>
          </w:rPr>
          <w:fldChar w:fldCharType="separate"/>
        </w:r>
        <w:r w:rsidR="00377ADA">
          <w:rPr>
            <w:noProof/>
            <w:webHidden/>
          </w:rPr>
          <w:t>17</w:t>
        </w:r>
        <w:r w:rsidR="00377ADA">
          <w:rPr>
            <w:noProof/>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7" w:history="1">
        <w:r w:rsidR="00377ADA" w:rsidRPr="005C4CE6">
          <w:rPr>
            <w:rStyle w:val="Hyperlnk"/>
          </w:rPr>
          <w:t>5.1</w:t>
        </w:r>
        <w:r w:rsidR="00377ADA">
          <w:rPr>
            <w:rFonts w:asciiTheme="minorHAnsi" w:eastAsiaTheme="minorEastAsia" w:hAnsiTheme="minorHAnsi" w:cstheme="minorBidi"/>
            <w:sz w:val="22"/>
            <w:szCs w:val="22"/>
          </w:rPr>
          <w:tab/>
        </w:r>
        <w:r w:rsidR="00377ADA" w:rsidRPr="005C4CE6">
          <w:rPr>
            <w:rStyle w:val="Hyperlnk"/>
          </w:rPr>
          <w:t>Spridningsformer</w:t>
        </w:r>
        <w:r w:rsidR="00377ADA">
          <w:rPr>
            <w:webHidden/>
          </w:rPr>
          <w:tab/>
        </w:r>
        <w:r w:rsidR="00377ADA">
          <w:rPr>
            <w:webHidden/>
          </w:rPr>
          <w:fldChar w:fldCharType="begin"/>
        </w:r>
        <w:r w:rsidR="00377ADA">
          <w:rPr>
            <w:webHidden/>
          </w:rPr>
          <w:instrText xml:space="preserve"> PAGEREF _Toc454461667 \h </w:instrText>
        </w:r>
        <w:r w:rsidR="00377ADA">
          <w:rPr>
            <w:webHidden/>
          </w:rPr>
        </w:r>
        <w:r w:rsidR="00377ADA">
          <w:rPr>
            <w:webHidden/>
          </w:rPr>
          <w:fldChar w:fldCharType="separate"/>
        </w:r>
        <w:r w:rsidR="00377ADA">
          <w:rPr>
            <w:webHidden/>
          </w:rPr>
          <w:t>17</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8" w:history="1">
        <w:r w:rsidR="00377ADA" w:rsidRPr="005C4CE6">
          <w:rPr>
            <w:rStyle w:val="Hyperlnk"/>
          </w:rPr>
          <w:t>5.2</w:t>
        </w:r>
        <w:r w:rsidR="00377ADA">
          <w:rPr>
            <w:rFonts w:asciiTheme="minorHAnsi" w:eastAsiaTheme="minorEastAsia" w:hAnsiTheme="minorHAnsi" w:cstheme="minorBidi"/>
            <w:sz w:val="22"/>
            <w:szCs w:val="22"/>
          </w:rPr>
          <w:tab/>
        </w:r>
        <w:r w:rsidR="00377ADA" w:rsidRPr="005C4CE6">
          <w:rPr>
            <w:rStyle w:val="Hyperlnk"/>
          </w:rPr>
          <w:t>Presentation</w:t>
        </w:r>
        <w:r w:rsidR="00377ADA">
          <w:rPr>
            <w:webHidden/>
          </w:rPr>
          <w:tab/>
        </w:r>
        <w:r w:rsidR="00377ADA">
          <w:rPr>
            <w:webHidden/>
          </w:rPr>
          <w:fldChar w:fldCharType="begin"/>
        </w:r>
        <w:r w:rsidR="00377ADA">
          <w:rPr>
            <w:webHidden/>
          </w:rPr>
          <w:instrText xml:space="preserve"> PAGEREF _Toc454461668 \h </w:instrText>
        </w:r>
        <w:r w:rsidR="00377ADA">
          <w:rPr>
            <w:webHidden/>
          </w:rPr>
        </w:r>
        <w:r w:rsidR="00377ADA">
          <w:rPr>
            <w:webHidden/>
          </w:rPr>
          <w:fldChar w:fldCharType="separate"/>
        </w:r>
        <w:r w:rsidR="00377ADA">
          <w:rPr>
            <w:webHidden/>
          </w:rPr>
          <w:t>17</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69" w:history="1">
        <w:r w:rsidR="00377ADA" w:rsidRPr="005C4CE6">
          <w:rPr>
            <w:rStyle w:val="Hyperlnk"/>
          </w:rPr>
          <w:t>5.3</w:t>
        </w:r>
        <w:r w:rsidR="00377ADA">
          <w:rPr>
            <w:rFonts w:asciiTheme="minorHAnsi" w:eastAsiaTheme="minorEastAsia" w:hAnsiTheme="minorHAnsi" w:cstheme="minorBidi"/>
            <w:sz w:val="22"/>
            <w:szCs w:val="22"/>
          </w:rPr>
          <w:tab/>
        </w:r>
        <w:r w:rsidR="00377ADA" w:rsidRPr="005C4CE6">
          <w:rPr>
            <w:rStyle w:val="Hyperlnk"/>
          </w:rPr>
          <w:t>Dokumentation</w:t>
        </w:r>
        <w:r w:rsidR="00377ADA">
          <w:rPr>
            <w:webHidden/>
          </w:rPr>
          <w:tab/>
        </w:r>
        <w:r w:rsidR="00377ADA">
          <w:rPr>
            <w:webHidden/>
          </w:rPr>
          <w:fldChar w:fldCharType="begin"/>
        </w:r>
        <w:r w:rsidR="00377ADA">
          <w:rPr>
            <w:webHidden/>
          </w:rPr>
          <w:instrText xml:space="preserve"> PAGEREF _Toc454461669 \h </w:instrText>
        </w:r>
        <w:r w:rsidR="00377ADA">
          <w:rPr>
            <w:webHidden/>
          </w:rPr>
        </w:r>
        <w:r w:rsidR="00377ADA">
          <w:rPr>
            <w:webHidden/>
          </w:rPr>
          <w:fldChar w:fldCharType="separate"/>
        </w:r>
        <w:r w:rsidR="00377ADA">
          <w:rPr>
            <w:webHidden/>
          </w:rPr>
          <w:t>17</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70" w:history="1">
        <w:r w:rsidR="00377ADA" w:rsidRPr="005C4CE6">
          <w:rPr>
            <w:rStyle w:val="Hyperlnk"/>
          </w:rPr>
          <w:t>5.4</w:t>
        </w:r>
        <w:r w:rsidR="00377ADA">
          <w:rPr>
            <w:rFonts w:asciiTheme="minorHAnsi" w:eastAsiaTheme="minorEastAsia" w:hAnsiTheme="minorHAnsi" w:cstheme="minorBidi"/>
            <w:sz w:val="22"/>
            <w:szCs w:val="22"/>
          </w:rPr>
          <w:tab/>
        </w:r>
        <w:r w:rsidR="00377ADA" w:rsidRPr="005C4CE6">
          <w:rPr>
            <w:rStyle w:val="Hyperlnk"/>
          </w:rPr>
          <w:t>Tillgång till primärmaterial</w:t>
        </w:r>
        <w:r w:rsidR="00377ADA">
          <w:rPr>
            <w:webHidden/>
          </w:rPr>
          <w:tab/>
        </w:r>
        <w:r w:rsidR="00377ADA">
          <w:rPr>
            <w:webHidden/>
          </w:rPr>
          <w:fldChar w:fldCharType="begin"/>
        </w:r>
        <w:r w:rsidR="00377ADA">
          <w:rPr>
            <w:webHidden/>
          </w:rPr>
          <w:instrText xml:space="preserve"> PAGEREF _Toc454461670 \h </w:instrText>
        </w:r>
        <w:r w:rsidR="00377ADA">
          <w:rPr>
            <w:webHidden/>
          </w:rPr>
        </w:r>
        <w:r w:rsidR="00377ADA">
          <w:rPr>
            <w:webHidden/>
          </w:rPr>
          <w:fldChar w:fldCharType="separate"/>
        </w:r>
        <w:r w:rsidR="00377ADA">
          <w:rPr>
            <w:webHidden/>
          </w:rPr>
          <w:t>18</w:t>
        </w:r>
        <w:r w:rsidR="00377ADA">
          <w:rPr>
            <w:webHidden/>
          </w:rPr>
          <w:fldChar w:fldCharType="end"/>
        </w:r>
      </w:hyperlink>
    </w:p>
    <w:p w:rsidR="00377ADA" w:rsidRDefault="0038745B">
      <w:pPr>
        <w:pStyle w:val="Innehll3"/>
        <w:tabs>
          <w:tab w:val="left" w:pos="1540"/>
        </w:tabs>
        <w:rPr>
          <w:rFonts w:asciiTheme="minorHAnsi" w:eastAsiaTheme="minorEastAsia" w:hAnsiTheme="minorHAnsi" w:cstheme="minorBidi"/>
          <w:sz w:val="22"/>
          <w:szCs w:val="22"/>
        </w:rPr>
      </w:pPr>
      <w:hyperlink w:anchor="_Toc454461671" w:history="1">
        <w:r w:rsidR="00377ADA" w:rsidRPr="005C4CE6">
          <w:rPr>
            <w:rStyle w:val="Hyperlnk"/>
          </w:rPr>
          <w:t>5.5</w:t>
        </w:r>
        <w:r w:rsidR="00377ADA">
          <w:rPr>
            <w:rFonts w:asciiTheme="minorHAnsi" w:eastAsiaTheme="minorEastAsia" w:hAnsiTheme="minorHAnsi" w:cstheme="minorBidi"/>
            <w:sz w:val="22"/>
            <w:szCs w:val="22"/>
          </w:rPr>
          <w:tab/>
        </w:r>
        <w:r w:rsidR="00377ADA" w:rsidRPr="005C4CE6">
          <w:rPr>
            <w:rStyle w:val="Hyperlnk"/>
          </w:rPr>
          <w:t>Upplysningstjänster</w:t>
        </w:r>
        <w:r w:rsidR="00377ADA">
          <w:rPr>
            <w:webHidden/>
          </w:rPr>
          <w:tab/>
        </w:r>
        <w:r w:rsidR="00377ADA">
          <w:rPr>
            <w:webHidden/>
          </w:rPr>
          <w:fldChar w:fldCharType="begin"/>
        </w:r>
        <w:r w:rsidR="00377ADA">
          <w:rPr>
            <w:webHidden/>
          </w:rPr>
          <w:instrText xml:space="preserve"> PAGEREF _Toc454461671 \h </w:instrText>
        </w:r>
        <w:r w:rsidR="00377ADA">
          <w:rPr>
            <w:webHidden/>
          </w:rPr>
        </w:r>
        <w:r w:rsidR="00377ADA">
          <w:rPr>
            <w:webHidden/>
          </w:rPr>
          <w:fldChar w:fldCharType="separate"/>
        </w:r>
        <w:r w:rsidR="00377ADA">
          <w:rPr>
            <w:webHidden/>
          </w:rPr>
          <w:t>18</w:t>
        </w:r>
        <w:r w:rsidR="00377ADA">
          <w:rPr>
            <w:webHidden/>
          </w:rPr>
          <w:fldChar w:fldCharType="end"/>
        </w:r>
      </w:hyperlink>
    </w:p>
    <w:p w:rsidR="00377ADA" w:rsidRDefault="0038745B">
      <w:pPr>
        <w:pStyle w:val="Innehll2"/>
        <w:rPr>
          <w:rFonts w:asciiTheme="minorHAnsi" w:eastAsiaTheme="minorEastAsia" w:hAnsiTheme="minorHAnsi" w:cstheme="minorBidi"/>
          <w:noProof/>
          <w:sz w:val="22"/>
          <w:szCs w:val="22"/>
        </w:rPr>
      </w:pPr>
      <w:hyperlink w:anchor="_Toc454461672" w:history="1">
        <w:r w:rsidR="00377ADA" w:rsidRPr="005C4CE6">
          <w:rPr>
            <w:rStyle w:val="Hyperlnk"/>
            <w:noProof/>
          </w:rPr>
          <w:t>B.6</w:t>
        </w:r>
        <w:r w:rsidR="00377ADA">
          <w:rPr>
            <w:rFonts w:asciiTheme="minorHAnsi" w:eastAsiaTheme="minorEastAsia" w:hAnsiTheme="minorHAnsi" w:cstheme="minorBidi"/>
            <w:noProof/>
            <w:sz w:val="22"/>
            <w:szCs w:val="22"/>
          </w:rPr>
          <w:tab/>
        </w:r>
        <w:r w:rsidR="00377ADA" w:rsidRPr="005C4CE6">
          <w:rPr>
            <w:rStyle w:val="Hyperlnk"/>
            <w:noProof/>
          </w:rPr>
          <w:t>Referenser</w:t>
        </w:r>
        <w:r w:rsidR="00377ADA">
          <w:rPr>
            <w:noProof/>
            <w:webHidden/>
          </w:rPr>
          <w:tab/>
        </w:r>
        <w:r w:rsidR="00377ADA">
          <w:rPr>
            <w:noProof/>
            <w:webHidden/>
          </w:rPr>
          <w:fldChar w:fldCharType="begin"/>
        </w:r>
        <w:r w:rsidR="00377ADA">
          <w:rPr>
            <w:noProof/>
            <w:webHidden/>
          </w:rPr>
          <w:instrText xml:space="preserve"> PAGEREF _Toc454461672 \h </w:instrText>
        </w:r>
        <w:r w:rsidR="00377ADA">
          <w:rPr>
            <w:noProof/>
            <w:webHidden/>
          </w:rPr>
        </w:r>
        <w:r w:rsidR="00377ADA">
          <w:rPr>
            <w:noProof/>
            <w:webHidden/>
          </w:rPr>
          <w:fldChar w:fldCharType="separate"/>
        </w:r>
        <w:r w:rsidR="00377ADA">
          <w:rPr>
            <w:noProof/>
            <w:webHidden/>
          </w:rPr>
          <w:t>18</w:t>
        </w:r>
        <w:r w:rsidR="00377ADA">
          <w:rPr>
            <w:noProof/>
            <w:webHidden/>
          </w:rPr>
          <w:fldChar w:fldCharType="end"/>
        </w:r>
      </w:hyperlink>
    </w:p>
    <w:p w:rsidR="00377ADA" w:rsidRDefault="0038745B">
      <w:pPr>
        <w:pStyle w:val="Innehll1"/>
        <w:rPr>
          <w:rFonts w:asciiTheme="minorHAnsi" w:eastAsiaTheme="minorEastAsia" w:hAnsiTheme="minorHAnsi" w:cstheme="minorBidi"/>
          <w:b w:val="0"/>
          <w:noProof/>
          <w:sz w:val="22"/>
          <w:szCs w:val="22"/>
        </w:rPr>
      </w:pPr>
      <w:hyperlink w:anchor="_Toc454461673" w:history="1">
        <w:r w:rsidR="00377ADA" w:rsidRPr="005C4CE6">
          <w:rPr>
            <w:rStyle w:val="Hyperlnk"/>
            <w:noProof/>
          </w:rPr>
          <w:t>Bilaga 1. Typkoder</w:t>
        </w:r>
        <w:r w:rsidR="00377ADA">
          <w:rPr>
            <w:noProof/>
            <w:webHidden/>
          </w:rPr>
          <w:tab/>
        </w:r>
        <w:r w:rsidR="00377ADA">
          <w:rPr>
            <w:noProof/>
            <w:webHidden/>
          </w:rPr>
          <w:fldChar w:fldCharType="begin"/>
        </w:r>
        <w:r w:rsidR="00377ADA">
          <w:rPr>
            <w:noProof/>
            <w:webHidden/>
          </w:rPr>
          <w:instrText xml:space="preserve"> PAGEREF _Toc454461673 \h </w:instrText>
        </w:r>
        <w:r w:rsidR="00377ADA">
          <w:rPr>
            <w:noProof/>
            <w:webHidden/>
          </w:rPr>
        </w:r>
        <w:r w:rsidR="00377ADA">
          <w:rPr>
            <w:noProof/>
            <w:webHidden/>
          </w:rPr>
          <w:fldChar w:fldCharType="separate"/>
        </w:r>
        <w:r w:rsidR="00377ADA">
          <w:rPr>
            <w:noProof/>
            <w:webHidden/>
          </w:rPr>
          <w:t>19</w:t>
        </w:r>
        <w:r w:rsidR="00377ADA">
          <w:rPr>
            <w:noProof/>
            <w:webHidden/>
          </w:rPr>
          <w:fldChar w:fldCharType="end"/>
        </w:r>
      </w:hyperlink>
    </w:p>
    <w:p w:rsidR="00A24B5F" w:rsidRDefault="00BC615A" w:rsidP="00654F78">
      <w:pPr>
        <w:pStyle w:val="Brdtext"/>
      </w:pPr>
      <w:r>
        <w:rPr>
          <w:rFonts w:ascii="Arial" w:hAnsi="Arial"/>
          <w:b/>
        </w:rPr>
        <w:fldChar w:fldCharType="end"/>
      </w:r>
    </w:p>
    <w:p w:rsidR="00361B63" w:rsidRPr="007665BF" w:rsidRDefault="00361B63" w:rsidP="00361B63">
      <w:pPr>
        <w:pStyle w:val="nRubrik2"/>
      </w:pPr>
      <w:r>
        <w:lastRenderedPageBreak/>
        <w:t xml:space="preserve">Tabellförteckning </w:t>
      </w:r>
    </w:p>
    <w:p w:rsidR="00377ADA" w:rsidRDefault="00361B63">
      <w:pPr>
        <w:pStyle w:val="Figurfrteckning"/>
        <w:tabs>
          <w:tab w:val="right" w:leader="dot" w:pos="7926"/>
        </w:tabs>
        <w:rPr>
          <w:rFonts w:asciiTheme="minorHAnsi" w:eastAsiaTheme="minorEastAsia" w:hAnsiTheme="minorHAnsi" w:cstheme="minorBidi"/>
          <w:noProof/>
          <w:sz w:val="22"/>
          <w:szCs w:val="22"/>
        </w:rPr>
      </w:pPr>
      <w:r>
        <w:fldChar w:fldCharType="begin"/>
      </w:r>
      <w:r>
        <w:instrText xml:space="preserve"> TOC \h \z \c "Tabell" </w:instrText>
      </w:r>
      <w:r>
        <w:fldChar w:fldCharType="separate"/>
      </w:r>
      <w:hyperlink w:anchor="_Toc454461674" w:history="1">
        <w:r w:rsidR="00377ADA" w:rsidRPr="00F46387">
          <w:rPr>
            <w:rStyle w:val="Hyperlnk"/>
            <w:noProof/>
            <w:lang w:bidi="sa-IN"/>
          </w:rPr>
          <w:t>Tabell 1 Ovägda svarsandelar i de tre delundersökningarna år Energistatistik för småhus 2015</w:t>
        </w:r>
        <w:r w:rsidR="00377ADA">
          <w:rPr>
            <w:noProof/>
            <w:webHidden/>
          </w:rPr>
          <w:tab/>
        </w:r>
        <w:r w:rsidR="00377ADA">
          <w:rPr>
            <w:noProof/>
            <w:webHidden/>
          </w:rPr>
          <w:fldChar w:fldCharType="begin"/>
        </w:r>
        <w:r w:rsidR="00377ADA">
          <w:rPr>
            <w:noProof/>
            <w:webHidden/>
          </w:rPr>
          <w:instrText xml:space="preserve"> PAGEREF _Toc454461674 \h </w:instrText>
        </w:r>
        <w:r w:rsidR="00377ADA">
          <w:rPr>
            <w:noProof/>
            <w:webHidden/>
          </w:rPr>
        </w:r>
        <w:r w:rsidR="00377ADA">
          <w:rPr>
            <w:noProof/>
            <w:webHidden/>
          </w:rPr>
          <w:fldChar w:fldCharType="separate"/>
        </w:r>
        <w:r w:rsidR="00377ADA">
          <w:rPr>
            <w:noProof/>
            <w:webHidden/>
          </w:rPr>
          <w:t>14</w:t>
        </w:r>
        <w:r w:rsidR="00377ADA">
          <w:rPr>
            <w:noProof/>
            <w:webHidden/>
          </w:rPr>
          <w:fldChar w:fldCharType="end"/>
        </w:r>
      </w:hyperlink>
    </w:p>
    <w:p w:rsidR="00361B63" w:rsidRDefault="00361B63" w:rsidP="00361B63">
      <w:r>
        <w:fldChar w:fldCharType="end"/>
      </w:r>
    </w:p>
    <w:p w:rsidR="007A0994" w:rsidRPr="009B430B" w:rsidRDefault="00D701C2" w:rsidP="008A52EB">
      <w:pPr>
        <w:pStyle w:val="Rubrik1"/>
      </w:pPr>
      <w:r>
        <w:br w:type="page"/>
      </w:r>
      <w:bookmarkStart w:id="2" w:name="_Toc265658864"/>
      <w:bookmarkStart w:id="3" w:name="_Toc454461634"/>
      <w:r w:rsidR="007A0994" w:rsidRPr="009B430B">
        <w:lastRenderedPageBreak/>
        <w:t>Administrativa och legala uppgifter</w:t>
      </w:r>
      <w:bookmarkEnd w:id="2"/>
      <w:bookmarkEnd w:id="3"/>
    </w:p>
    <w:p w:rsidR="007A0994" w:rsidRPr="009B430B" w:rsidRDefault="007A0994" w:rsidP="008A52EB">
      <w:pPr>
        <w:pStyle w:val="Rubrik2"/>
      </w:pPr>
      <w:bookmarkStart w:id="4" w:name="_Toc265658865"/>
      <w:bookmarkStart w:id="5" w:name="_Toc454461635"/>
      <w:r w:rsidRPr="009B430B">
        <w:t>Ämnesområde</w:t>
      </w:r>
      <w:bookmarkEnd w:id="4"/>
      <w:bookmarkEnd w:id="5"/>
    </w:p>
    <w:tbl>
      <w:tblPr>
        <w:tblW w:w="0" w:type="auto"/>
        <w:tblLayout w:type="fixed"/>
        <w:tblCellMar>
          <w:left w:w="70" w:type="dxa"/>
          <w:right w:w="70" w:type="dxa"/>
        </w:tblCellMar>
        <w:tblLook w:val="0000" w:firstRow="0" w:lastRow="0" w:firstColumn="0" w:lastColumn="0" w:noHBand="0" w:noVBand="0"/>
      </w:tblPr>
      <w:tblGrid>
        <w:gridCol w:w="3192"/>
        <w:gridCol w:w="4778"/>
      </w:tblGrid>
      <w:tr w:rsidR="003B38C9" w:rsidRPr="009B430B" w:rsidTr="008A52EB">
        <w:tc>
          <w:tcPr>
            <w:tcW w:w="3192" w:type="dxa"/>
          </w:tcPr>
          <w:p w:rsidR="003B38C9" w:rsidRPr="009B430B" w:rsidRDefault="003B38C9" w:rsidP="00D701C2">
            <w:pPr>
              <w:pStyle w:val="Tabelltextkursiv"/>
            </w:pPr>
            <w:r w:rsidRPr="009B430B">
              <w:t xml:space="preserve">Ämnesområde: </w:t>
            </w:r>
          </w:p>
        </w:tc>
        <w:tc>
          <w:tcPr>
            <w:tcW w:w="4778" w:type="dxa"/>
          </w:tcPr>
          <w:p w:rsidR="003B38C9" w:rsidRPr="009B430B" w:rsidRDefault="003B38C9" w:rsidP="00D701C2">
            <w:pPr>
              <w:pStyle w:val="Tabelltext"/>
            </w:pPr>
            <w:r w:rsidRPr="009B430B">
              <w:t>Energi</w:t>
            </w:r>
          </w:p>
        </w:tc>
      </w:tr>
    </w:tbl>
    <w:p w:rsidR="007A0994" w:rsidRPr="009B430B" w:rsidRDefault="007A0994" w:rsidP="008A52EB">
      <w:pPr>
        <w:pStyle w:val="Rubrik2"/>
      </w:pPr>
      <w:bookmarkStart w:id="6" w:name="_Toc265658866"/>
      <w:bookmarkStart w:id="7" w:name="_Toc454461636"/>
      <w:r w:rsidRPr="009B430B">
        <w:t>Statistikområde</w:t>
      </w:r>
      <w:bookmarkEnd w:id="6"/>
      <w:bookmarkEnd w:id="7"/>
    </w:p>
    <w:tbl>
      <w:tblPr>
        <w:tblW w:w="0" w:type="auto"/>
        <w:tblLayout w:type="fixed"/>
        <w:tblCellMar>
          <w:left w:w="70" w:type="dxa"/>
          <w:right w:w="70" w:type="dxa"/>
        </w:tblCellMar>
        <w:tblLook w:val="0000" w:firstRow="0" w:lastRow="0" w:firstColumn="0" w:lastColumn="0" w:noHBand="0" w:noVBand="0"/>
      </w:tblPr>
      <w:tblGrid>
        <w:gridCol w:w="3192"/>
        <w:gridCol w:w="4778"/>
      </w:tblGrid>
      <w:tr w:rsidR="003B38C9" w:rsidRPr="009B430B" w:rsidTr="008A52EB">
        <w:tc>
          <w:tcPr>
            <w:tcW w:w="3192" w:type="dxa"/>
          </w:tcPr>
          <w:p w:rsidR="003B38C9" w:rsidRPr="009B430B" w:rsidRDefault="003B38C9" w:rsidP="00D701C2">
            <w:pPr>
              <w:pStyle w:val="Tabelltextkursiv"/>
            </w:pPr>
            <w:r w:rsidRPr="009B430B">
              <w:t>Statistikområde:</w:t>
            </w:r>
          </w:p>
        </w:tc>
        <w:tc>
          <w:tcPr>
            <w:tcW w:w="4778" w:type="dxa"/>
          </w:tcPr>
          <w:p w:rsidR="003B38C9" w:rsidRPr="009B430B" w:rsidRDefault="003B38C9" w:rsidP="00D701C2">
            <w:pPr>
              <w:pStyle w:val="Tabelltext"/>
            </w:pPr>
            <w:r w:rsidRPr="009B430B">
              <w:t>Tillförsel och användning av energi</w:t>
            </w:r>
          </w:p>
        </w:tc>
      </w:tr>
    </w:tbl>
    <w:p w:rsidR="007A0994" w:rsidRPr="009B430B" w:rsidRDefault="007A0994" w:rsidP="008A52EB">
      <w:pPr>
        <w:pStyle w:val="Rubrik2"/>
      </w:pPr>
      <w:bookmarkStart w:id="8" w:name="_Toc265658867"/>
      <w:bookmarkStart w:id="9" w:name="_Toc454461637"/>
      <w:r w:rsidRPr="009B430B">
        <w:t>SOS-klassificering</w:t>
      </w:r>
      <w:bookmarkEnd w:id="8"/>
      <w:bookmarkEnd w:id="9"/>
    </w:p>
    <w:tbl>
      <w:tblPr>
        <w:tblW w:w="0" w:type="auto"/>
        <w:tblLayout w:type="fixed"/>
        <w:tblCellMar>
          <w:left w:w="70" w:type="dxa"/>
          <w:right w:w="70" w:type="dxa"/>
        </w:tblCellMar>
        <w:tblLook w:val="0000" w:firstRow="0" w:lastRow="0" w:firstColumn="0" w:lastColumn="0" w:noHBand="0" w:noVBand="0"/>
      </w:tblPr>
      <w:tblGrid>
        <w:gridCol w:w="3178"/>
        <w:gridCol w:w="4792"/>
      </w:tblGrid>
      <w:tr w:rsidR="003B38C9" w:rsidRPr="009B430B" w:rsidTr="008A52EB">
        <w:tc>
          <w:tcPr>
            <w:tcW w:w="3178" w:type="dxa"/>
          </w:tcPr>
          <w:p w:rsidR="003B38C9" w:rsidRPr="009B430B" w:rsidRDefault="003B38C9" w:rsidP="00D701C2">
            <w:pPr>
              <w:pStyle w:val="Tabelltextkursiv"/>
            </w:pPr>
            <w:r w:rsidRPr="009B430B">
              <w:t xml:space="preserve">Tillhör (SOS) </w:t>
            </w:r>
          </w:p>
        </w:tc>
        <w:tc>
          <w:tcPr>
            <w:tcW w:w="4792" w:type="dxa"/>
          </w:tcPr>
          <w:p w:rsidR="003B38C9" w:rsidRPr="009B430B" w:rsidRDefault="003B38C9" w:rsidP="00D701C2">
            <w:pPr>
              <w:pStyle w:val="Tabelltext"/>
            </w:pPr>
            <w:r w:rsidRPr="009B430B">
              <w:t>Ja</w:t>
            </w:r>
          </w:p>
        </w:tc>
      </w:tr>
      <w:tr w:rsidR="003B38C9" w:rsidRPr="008F0EC5" w:rsidTr="008A52EB">
        <w:trPr>
          <w:cantSplit/>
        </w:trPr>
        <w:tc>
          <w:tcPr>
            <w:tcW w:w="7970" w:type="dxa"/>
            <w:gridSpan w:val="2"/>
          </w:tcPr>
          <w:p w:rsidR="003B38C9" w:rsidRPr="008F0EC5" w:rsidRDefault="00AB0042" w:rsidP="00D701C2">
            <w:pPr>
              <w:pStyle w:val="Tabelltext"/>
            </w:pPr>
            <w:r w:rsidRPr="008F0EC5">
              <w:rPr>
                <w:lang w:bidi="ar-SA"/>
              </w:rPr>
              <w:drawing>
                <wp:inline distT="0" distB="0" distL="0" distR="0" wp14:anchorId="7503358C" wp14:editId="172A3CD0">
                  <wp:extent cx="1247775" cy="209550"/>
                  <wp:effectExtent l="0" t="0" r="9525" b="0"/>
                  <wp:docPr id="2" name="Bild 2" desc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209550"/>
                          </a:xfrm>
                          <a:prstGeom prst="rect">
                            <a:avLst/>
                          </a:prstGeom>
                          <a:noFill/>
                          <a:ln>
                            <a:noFill/>
                          </a:ln>
                        </pic:spPr>
                      </pic:pic>
                    </a:graphicData>
                  </a:graphic>
                </wp:inline>
              </w:drawing>
            </w:r>
            <w:r w:rsidR="003B38C9" w:rsidRPr="008F0EC5">
              <w:t xml:space="preserve"> </w:t>
            </w:r>
          </w:p>
          <w:p w:rsidR="003B38C9" w:rsidRPr="008F0EC5" w:rsidRDefault="003B38C9" w:rsidP="00D701C2">
            <w:pPr>
              <w:pStyle w:val="Tabelltext"/>
            </w:pPr>
            <w:r w:rsidRPr="008F0EC5">
              <w:t>För undersökningar som ingår i Sveriges officiella statistik gäller särskilda regler när det gäller kvalitet och tillgänglighet, se Förordningen om den officiella statistiken (2001:100)</w:t>
            </w:r>
          </w:p>
        </w:tc>
      </w:tr>
    </w:tbl>
    <w:p w:rsidR="007A0994" w:rsidRPr="008F0EC5" w:rsidRDefault="007A0994" w:rsidP="008A52EB">
      <w:pPr>
        <w:pStyle w:val="Rubrik2"/>
      </w:pPr>
      <w:bookmarkStart w:id="10" w:name="_Toc265658868"/>
      <w:bookmarkStart w:id="11" w:name="_Toc454461638"/>
      <w:r w:rsidRPr="008F0EC5">
        <w:t>Statistikansvarig</w:t>
      </w:r>
      <w:bookmarkEnd w:id="10"/>
      <w:bookmarkEnd w:id="11"/>
    </w:p>
    <w:tbl>
      <w:tblPr>
        <w:tblW w:w="0" w:type="auto"/>
        <w:tblLayout w:type="fixed"/>
        <w:tblCellMar>
          <w:left w:w="70" w:type="dxa"/>
          <w:right w:w="70" w:type="dxa"/>
        </w:tblCellMar>
        <w:tblLook w:val="0000" w:firstRow="0" w:lastRow="0" w:firstColumn="0" w:lastColumn="0" w:noHBand="0" w:noVBand="0"/>
      </w:tblPr>
      <w:tblGrid>
        <w:gridCol w:w="3189"/>
        <w:gridCol w:w="4394"/>
      </w:tblGrid>
      <w:tr w:rsidR="003B38C9" w:rsidRPr="008F0EC5" w:rsidTr="008A52EB">
        <w:tc>
          <w:tcPr>
            <w:tcW w:w="3189" w:type="dxa"/>
          </w:tcPr>
          <w:p w:rsidR="003B38C9" w:rsidRPr="008F0EC5" w:rsidRDefault="001329FC" w:rsidP="00654F78">
            <w:pPr>
              <w:pStyle w:val="Tabelltextkursiv"/>
            </w:pPr>
            <w:r w:rsidRPr="008F0EC5">
              <w:t>Myndighet</w:t>
            </w:r>
          </w:p>
        </w:tc>
        <w:tc>
          <w:tcPr>
            <w:tcW w:w="4394" w:type="dxa"/>
          </w:tcPr>
          <w:p w:rsidR="003B38C9" w:rsidRPr="008F0EC5" w:rsidRDefault="003B38C9" w:rsidP="00D701C2">
            <w:pPr>
              <w:pStyle w:val="Tabelltext"/>
            </w:pPr>
            <w:r w:rsidRPr="008F0EC5">
              <w:t>Statens energimyndighet</w:t>
            </w:r>
          </w:p>
          <w:p w:rsidR="003B38C9" w:rsidRPr="008F0EC5" w:rsidRDefault="003B38C9" w:rsidP="008F0EC5">
            <w:pPr>
              <w:pStyle w:val="Tabelltext"/>
            </w:pPr>
            <w:r w:rsidRPr="008F0EC5">
              <w:t>Enheten för energi</w:t>
            </w:r>
            <w:r w:rsidR="008F0EC5" w:rsidRPr="008F0EC5">
              <w:t>statistik</w:t>
            </w:r>
          </w:p>
        </w:tc>
      </w:tr>
      <w:tr w:rsidR="003B38C9" w:rsidRPr="008F0EC5" w:rsidTr="008A52EB">
        <w:tc>
          <w:tcPr>
            <w:tcW w:w="3189" w:type="dxa"/>
          </w:tcPr>
          <w:p w:rsidR="003B38C9" w:rsidRPr="008F0EC5" w:rsidRDefault="003B38C9" w:rsidP="00654F78">
            <w:pPr>
              <w:pStyle w:val="Tabelltextkursiv"/>
            </w:pPr>
            <w:r w:rsidRPr="008F0EC5">
              <w:t>Postadress:</w:t>
            </w:r>
          </w:p>
        </w:tc>
        <w:tc>
          <w:tcPr>
            <w:tcW w:w="4394" w:type="dxa"/>
          </w:tcPr>
          <w:p w:rsidR="003B38C9" w:rsidRPr="008F0EC5" w:rsidRDefault="003B38C9" w:rsidP="00D701C2">
            <w:pPr>
              <w:pStyle w:val="Tabelltext"/>
            </w:pPr>
            <w:r w:rsidRPr="008F0EC5">
              <w:t>Box 310, 631 04 ESKILSTUNA</w:t>
            </w:r>
          </w:p>
        </w:tc>
      </w:tr>
      <w:tr w:rsidR="003B38C9" w:rsidRPr="008F0EC5" w:rsidTr="008A52EB">
        <w:tc>
          <w:tcPr>
            <w:tcW w:w="3189" w:type="dxa"/>
          </w:tcPr>
          <w:p w:rsidR="003B38C9" w:rsidRPr="008F0EC5" w:rsidRDefault="003B38C9" w:rsidP="00654F78">
            <w:pPr>
              <w:pStyle w:val="Tabelltextkursiv"/>
            </w:pPr>
            <w:r w:rsidRPr="008F0EC5">
              <w:t xml:space="preserve">Besöksadress: </w:t>
            </w:r>
          </w:p>
        </w:tc>
        <w:tc>
          <w:tcPr>
            <w:tcW w:w="4394" w:type="dxa"/>
          </w:tcPr>
          <w:p w:rsidR="003B38C9" w:rsidRPr="008F0EC5" w:rsidRDefault="003B38C9" w:rsidP="00D701C2">
            <w:pPr>
              <w:pStyle w:val="Tabelltext"/>
            </w:pPr>
            <w:r w:rsidRPr="008F0EC5">
              <w:t>Kungsgatan 43</w:t>
            </w:r>
          </w:p>
        </w:tc>
      </w:tr>
      <w:tr w:rsidR="007B7498" w:rsidRPr="008F0EC5" w:rsidTr="008A52EB">
        <w:tc>
          <w:tcPr>
            <w:tcW w:w="3189" w:type="dxa"/>
          </w:tcPr>
          <w:p w:rsidR="007B7498" w:rsidRPr="008F0EC5" w:rsidRDefault="007B7498" w:rsidP="00654F78">
            <w:pPr>
              <w:pStyle w:val="Tabelltextkursiv"/>
            </w:pPr>
            <w:r w:rsidRPr="008F0EC5">
              <w:t xml:space="preserve">Kontaktperson: </w:t>
            </w:r>
          </w:p>
        </w:tc>
        <w:tc>
          <w:tcPr>
            <w:tcW w:w="4394" w:type="dxa"/>
          </w:tcPr>
          <w:p w:rsidR="007B7498" w:rsidRPr="008F0EC5" w:rsidRDefault="008F0EC5" w:rsidP="007B7498">
            <w:pPr>
              <w:pStyle w:val="Tabelltext"/>
            </w:pPr>
            <w:r w:rsidRPr="008F0EC5">
              <w:t>Lars Nilsson</w:t>
            </w:r>
          </w:p>
        </w:tc>
      </w:tr>
      <w:tr w:rsidR="007B7498" w:rsidRPr="008F0EC5" w:rsidTr="008A52EB">
        <w:tc>
          <w:tcPr>
            <w:tcW w:w="3189" w:type="dxa"/>
          </w:tcPr>
          <w:p w:rsidR="007B7498" w:rsidRPr="008F0EC5" w:rsidRDefault="007B7498" w:rsidP="00654F78">
            <w:pPr>
              <w:pStyle w:val="Tabelltextkursiv"/>
              <w:rPr>
                <w:lang w:val="de-DE"/>
              </w:rPr>
            </w:pPr>
            <w:r w:rsidRPr="008F0EC5">
              <w:rPr>
                <w:lang w:val="de-DE"/>
              </w:rPr>
              <w:t xml:space="preserve">Telefon: </w:t>
            </w:r>
          </w:p>
        </w:tc>
        <w:tc>
          <w:tcPr>
            <w:tcW w:w="4394" w:type="dxa"/>
          </w:tcPr>
          <w:p w:rsidR="007B7498" w:rsidRPr="008F0EC5" w:rsidRDefault="007B7498" w:rsidP="004B2FD4">
            <w:pPr>
              <w:pStyle w:val="Tabelltext"/>
              <w:rPr>
                <w:lang w:val="de-DE"/>
              </w:rPr>
            </w:pPr>
            <w:r w:rsidRPr="008F0EC5">
              <w:rPr>
                <w:lang w:val="de-DE"/>
              </w:rPr>
              <w:t>016</w:t>
            </w:r>
            <w:r w:rsidR="004B2FD4" w:rsidRPr="008F0EC5">
              <w:rPr>
                <w:lang w:val="de-DE"/>
              </w:rPr>
              <w:t>-</w:t>
            </w:r>
            <w:r w:rsidRPr="008F0EC5">
              <w:rPr>
                <w:lang w:val="de-DE"/>
              </w:rPr>
              <w:t>544 22 76</w:t>
            </w:r>
          </w:p>
        </w:tc>
      </w:tr>
      <w:tr w:rsidR="007B7498" w:rsidRPr="008F0EC5" w:rsidTr="008A52EB">
        <w:tc>
          <w:tcPr>
            <w:tcW w:w="3189" w:type="dxa"/>
          </w:tcPr>
          <w:p w:rsidR="007B7498" w:rsidRPr="008F0EC5" w:rsidRDefault="007B7498" w:rsidP="00654F78">
            <w:pPr>
              <w:pStyle w:val="Tabelltextkursiv"/>
              <w:rPr>
                <w:lang w:val="de-DE"/>
              </w:rPr>
            </w:pPr>
            <w:r w:rsidRPr="008F0EC5">
              <w:rPr>
                <w:lang w:val="de-DE"/>
              </w:rPr>
              <w:t xml:space="preserve">Telefax: </w:t>
            </w:r>
          </w:p>
        </w:tc>
        <w:tc>
          <w:tcPr>
            <w:tcW w:w="4394" w:type="dxa"/>
          </w:tcPr>
          <w:p w:rsidR="007B7498" w:rsidRPr="008F0EC5" w:rsidRDefault="007B7498" w:rsidP="004B2FD4">
            <w:pPr>
              <w:pStyle w:val="Tabelltext"/>
              <w:rPr>
                <w:lang w:val="de-DE"/>
              </w:rPr>
            </w:pPr>
            <w:r w:rsidRPr="008F0EC5">
              <w:rPr>
                <w:lang w:val="de-DE"/>
              </w:rPr>
              <w:t>016</w:t>
            </w:r>
            <w:r w:rsidR="004B2FD4" w:rsidRPr="008F0EC5">
              <w:rPr>
                <w:lang w:val="de-DE"/>
              </w:rPr>
              <w:t>-</w:t>
            </w:r>
            <w:r w:rsidRPr="008F0EC5">
              <w:rPr>
                <w:lang w:val="de-DE"/>
              </w:rPr>
              <w:t>544 20 99</w:t>
            </w:r>
          </w:p>
        </w:tc>
      </w:tr>
      <w:tr w:rsidR="003B38C9" w:rsidRPr="008F0EC5" w:rsidTr="008A52EB">
        <w:tc>
          <w:tcPr>
            <w:tcW w:w="3189" w:type="dxa"/>
          </w:tcPr>
          <w:p w:rsidR="003B38C9" w:rsidRPr="008F0EC5" w:rsidRDefault="003B38C9" w:rsidP="00654F78">
            <w:pPr>
              <w:pStyle w:val="Tabelltextkursiv"/>
              <w:rPr>
                <w:lang w:val="de-DE"/>
              </w:rPr>
            </w:pPr>
            <w:r w:rsidRPr="008F0EC5">
              <w:rPr>
                <w:lang w:val="de-DE"/>
              </w:rPr>
              <w:t xml:space="preserve">E-post: </w:t>
            </w:r>
          </w:p>
        </w:tc>
        <w:tc>
          <w:tcPr>
            <w:tcW w:w="4394" w:type="dxa"/>
          </w:tcPr>
          <w:p w:rsidR="003B38C9" w:rsidRPr="008F0EC5" w:rsidRDefault="001329FC" w:rsidP="00D701C2">
            <w:pPr>
              <w:pStyle w:val="Tabelltext"/>
              <w:rPr>
                <w:lang w:val="de-DE"/>
              </w:rPr>
            </w:pPr>
            <w:r w:rsidRPr="008F0EC5">
              <w:rPr>
                <w:lang w:val="de-DE"/>
              </w:rPr>
              <w:t>fornamn.efternamn@</w:t>
            </w:r>
            <w:r w:rsidRPr="008F0EC5">
              <w:t>energimyndigheten</w:t>
            </w:r>
            <w:r w:rsidRPr="008F0EC5">
              <w:rPr>
                <w:lang w:val="de-DE"/>
              </w:rPr>
              <w:t>.se</w:t>
            </w:r>
          </w:p>
        </w:tc>
      </w:tr>
    </w:tbl>
    <w:p w:rsidR="007A0994" w:rsidRPr="008F0EC5" w:rsidRDefault="007A0994" w:rsidP="008A52EB">
      <w:pPr>
        <w:pStyle w:val="Rubrik2"/>
      </w:pPr>
      <w:bookmarkStart w:id="12" w:name="_Toc265658869"/>
      <w:bookmarkStart w:id="13" w:name="_Toc454461639"/>
      <w:r w:rsidRPr="008F0EC5">
        <w:t>Statistikproducent</w:t>
      </w:r>
      <w:bookmarkEnd w:id="12"/>
      <w:bookmarkEnd w:id="13"/>
    </w:p>
    <w:tbl>
      <w:tblPr>
        <w:tblW w:w="0" w:type="auto"/>
        <w:tblLayout w:type="fixed"/>
        <w:tblCellMar>
          <w:left w:w="70" w:type="dxa"/>
          <w:right w:w="70" w:type="dxa"/>
        </w:tblCellMar>
        <w:tblLook w:val="0000" w:firstRow="0" w:lastRow="0" w:firstColumn="0" w:lastColumn="0" w:noHBand="0" w:noVBand="0"/>
      </w:tblPr>
      <w:tblGrid>
        <w:gridCol w:w="3189"/>
        <w:gridCol w:w="4781"/>
      </w:tblGrid>
      <w:tr w:rsidR="003B38C9" w:rsidRPr="000245A0" w:rsidTr="008A52EB">
        <w:tc>
          <w:tcPr>
            <w:tcW w:w="3189" w:type="dxa"/>
          </w:tcPr>
          <w:p w:rsidR="003B38C9" w:rsidRPr="000245A0" w:rsidRDefault="003B38C9" w:rsidP="00546E33">
            <w:pPr>
              <w:pStyle w:val="Tabelltextkursiv"/>
            </w:pPr>
            <w:r w:rsidRPr="000245A0">
              <w:t xml:space="preserve">Myndighet/organisation: </w:t>
            </w:r>
          </w:p>
        </w:tc>
        <w:tc>
          <w:tcPr>
            <w:tcW w:w="4781" w:type="dxa"/>
          </w:tcPr>
          <w:p w:rsidR="003B38C9" w:rsidRPr="000245A0" w:rsidRDefault="003B38C9" w:rsidP="00D701C2">
            <w:pPr>
              <w:pStyle w:val="Tabelltext"/>
              <w:rPr>
                <w:szCs w:val="24"/>
              </w:rPr>
            </w:pPr>
            <w:r w:rsidRPr="000245A0">
              <w:t>Statisticon</w:t>
            </w:r>
          </w:p>
        </w:tc>
      </w:tr>
      <w:tr w:rsidR="003B38C9" w:rsidRPr="000245A0" w:rsidTr="008A52EB">
        <w:tc>
          <w:tcPr>
            <w:tcW w:w="3189" w:type="dxa"/>
          </w:tcPr>
          <w:p w:rsidR="003B38C9" w:rsidRPr="000245A0" w:rsidRDefault="003B38C9" w:rsidP="00546E33">
            <w:pPr>
              <w:pStyle w:val="Tabelltextkursiv"/>
            </w:pPr>
            <w:r w:rsidRPr="000245A0">
              <w:t xml:space="preserve">Postadress: </w:t>
            </w:r>
          </w:p>
        </w:tc>
        <w:tc>
          <w:tcPr>
            <w:tcW w:w="4781" w:type="dxa"/>
          </w:tcPr>
          <w:p w:rsidR="003B38C9" w:rsidRPr="000245A0" w:rsidRDefault="003B38C9" w:rsidP="00D701C2">
            <w:pPr>
              <w:pStyle w:val="Tabelltext"/>
            </w:pPr>
            <w:r w:rsidRPr="000245A0">
              <w:t>Östra Ågatan 31, 753 22 Uppsala</w:t>
            </w:r>
          </w:p>
        </w:tc>
      </w:tr>
      <w:tr w:rsidR="003B38C9" w:rsidRPr="000245A0" w:rsidTr="008A52EB">
        <w:tc>
          <w:tcPr>
            <w:tcW w:w="3189" w:type="dxa"/>
          </w:tcPr>
          <w:p w:rsidR="003B38C9" w:rsidRPr="000245A0" w:rsidRDefault="003B38C9" w:rsidP="00546E33">
            <w:pPr>
              <w:pStyle w:val="Tabelltextkursiv"/>
            </w:pPr>
            <w:r w:rsidRPr="000245A0">
              <w:t>Besöksadress:</w:t>
            </w:r>
          </w:p>
        </w:tc>
        <w:tc>
          <w:tcPr>
            <w:tcW w:w="4781" w:type="dxa"/>
          </w:tcPr>
          <w:p w:rsidR="003B38C9" w:rsidRPr="000245A0" w:rsidRDefault="003B38C9" w:rsidP="00546E33">
            <w:pPr>
              <w:pStyle w:val="Tabelltext"/>
            </w:pPr>
            <w:r w:rsidRPr="000245A0">
              <w:t>Östra Ågatan 31</w:t>
            </w:r>
          </w:p>
        </w:tc>
      </w:tr>
      <w:tr w:rsidR="003B38C9" w:rsidRPr="000245A0" w:rsidTr="008A52EB">
        <w:tc>
          <w:tcPr>
            <w:tcW w:w="3189" w:type="dxa"/>
          </w:tcPr>
          <w:p w:rsidR="003B38C9" w:rsidRPr="000245A0" w:rsidRDefault="003B38C9" w:rsidP="00992026">
            <w:pPr>
              <w:pStyle w:val="Tabelltextkursiv"/>
            </w:pPr>
            <w:r w:rsidRPr="000245A0">
              <w:t xml:space="preserve">Kontaktperson: </w:t>
            </w:r>
          </w:p>
        </w:tc>
        <w:tc>
          <w:tcPr>
            <w:tcW w:w="4781" w:type="dxa"/>
          </w:tcPr>
          <w:p w:rsidR="003B38C9" w:rsidRPr="000245A0" w:rsidRDefault="00BA321E" w:rsidP="00992026">
            <w:pPr>
              <w:pStyle w:val="Tabelltext"/>
            </w:pPr>
            <w:r>
              <w:t>Åsa Greijer</w:t>
            </w:r>
          </w:p>
        </w:tc>
      </w:tr>
      <w:tr w:rsidR="003B38C9" w:rsidRPr="000245A0" w:rsidTr="008A52EB">
        <w:tc>
          <w:tcPr>
            <w:tcW w:w="3189" w:type="dxa"/>
          </w:tcPr>
          <w:p w:rsidR="003B38C9" w:rsidRPr="000245A0" w:rsidRDefault="003B38C9" w:rsidP="00992026">
            <w:pPr>
              <w:pStyle w:val="Tabelltextkursiv"/>
            </w:pPr>
            <w:r w:rsidRPr="000245A0">
              <w:t xml:space="preserve">Telefon: </w:t>
            </w:r>
          </w:p>
        </w:tc>
        <w:tc>
          <w:tcPr>
            <w:tcW w:w="4781" w:type="dxa"/>
          </w:tcPr>
          <w:p w:rsidR="003B38C9" w:rsidRPr="000245A0" w:rsidRDefault="000245A0" w:rsidP="00D10190">
            <w:pPr>
              <w:pStyle w:val="Tabelltext"/>
            </w:pPr>
            <w:r>
              <w:t>010-130 80 0</w:t>
            </w:r>
            <w:r w:rsidR="00D10190">
              <w:t>0</w:t>
            </w:r>
          </w:p>
        </w:tc>
      </w:tr>
      <w:tr w:rsidR="003B38C9" w:rsidRPr="000245A0" w:rsidTr="008A52EB">
        <w:tc>
          <w:tcPr>
            <w:tcW w:w="3189" w:type="dxa"/>
          </w:tcPr>
          <w:p w:rsidR="003B38C9" w:rsidRPr="000245A0" w:rsidRDefault="003B38C9" w:rsidP="00546E33">
            <w:pPr>
              <w:pStyle w:val="Tabelltextkursiv"/>
              <w:rPr>
                <w:lang w:val="de-DE"/>
              </w:rPr>
            </w:pPr>
            <w:r w:rsidRPr="000245A0">
              <w:rPr>
                <w:lang w:val="de-DE"/>
              </w:rPr>
              <w:t>Telefax</w:t>
            </w:r>
          </w:p>
        </w:tc>
        <w:tc>
          <w:tcPr>
            <w:tcW w:w="4781" w:type="dxa"/>
          </w:tcPr>
          <w:p w:rsidR="003B38C9" w:rsidRPr="000245A0" w:rsidRDefault="000245A0" w:rsidP="004B2FD4">
            <w:pPr>
              <w:pStyle w:val="Tabelltext"/>
              <w:rPr>
                <w:lang w:val="de-DE"/>
              </w:rPr>
            </w:pPr>
            <w:r>
              <w:rPr>
                <w:lang w:val="de-DE"/>
              </w:rPr>
              <w:t>-</w:t>
            </w:r>
          </w:p>
        </w:tc>
      </w:tr>
      <w:tr w:rsidR="003B38C9" w:rsidRPr="00EE2726" w:rsidTr="008A52EB">
        <w:tc>
          <w:tcPr>
            <w:tcW w:w="3189" w:type="dxa"/>
          </w:tcPr>
          <w:p w:rsidR="003B38C9" w:rsidRPr="000245A0" w:rsidRDefault="003B38C9" w:rsidP="00546E33">
            <w:pPr>
              <w:pStyle w:val="Tabelltextkursiv"/>
            </w:pPr>
            <w:r w:rsidRPr="000245A0">
              <w:t xml:space="preserve">E-post: </w:t>
            </w:r>
          </w:p>
        </w:tc>
        <w:tc>
          <w:tcPr>
            <w:tcW w:w="4781" w:type="dxa"/>
          </w:tcPr>
          <w:p w:rsidR="003B38C9" w:rsidRPr="00EE2726" w:rsidRDefault="001329FC" w:rsidP="00546E33">
            <w:pPr>
              <w:pStyle w:val="Tabelltext"/>
              <w:rPr>
                <w:lang w:val="de-DE"/>
              </w:rPr>
            </w:pPr>
            <w:r w:rsidRPr="000245A0">
              <w:rPr>
                <w:lang w:val="de-DE"/>
              </w:rPr>
              <w:t>fornamn.efternamn@statisticon.se</w:t>
            </w:r>
          </w:p>
        </w:tc>
      </w:tr>
    </w:tbl>
    <w:p w:rsidR="007A0994" w:rsidRPr="00A80757" w:rsidRDefault="007A0994" w:rsidP="008A52EB">
      <w:pPr>
        <w:pStyle w:val="Rubrik2"/>
      </w:pPr>
      <w:bookmarkStart w:id="14" w:name="_Toc265658870"/>
      <w:bookmarkStart w:id="15" w:name="_Toc454461640"/>
      <w:r w:rsidRPr="00A80757">
        <w:t>Uppgiftsskyldighet</w:t>
      </w:r>
      <w:bookmarkEnd w:id="14"/>
      <w:bookmarkEnd w:id="15"/>
    </w:p>
    <w:p w:rsidR="003B38C9" w:rsidRPr="00EE2726" w:rsidRDefault="0083631B" w:rsidP="003B38C9">
      <w:pPr>
        <w:pStyle w:val="Brdtext"/>
        <w:rPr>
          <w:noProof/>
        </w:rPr>
      </w:pPr>
      <w:r w:rsidRPr="00A80757">
        <w:t xml:space="preserve">Denna rapport är baserad på undersökningarna </w:t>
      </w:r>
      <w:bookmarkStart w:id="16" w:name="rapport_SMH_kortNamn"/>
      <w:bookmarkStart w:id="17" w:name="statistikår"/>
      <w:bookmarkStart w:id="18" w:name="rapport_SMH_fulltNamn"/>
      <w:bookmarkStart w:id="19" w:name="delundersökningarna_fulltNamn"/>
      <w:r w:rsidR="004D4A78" w:rsidRPr="00A80757">
        <w:rPr>
          <w:noProof/>
        </w:rPr>
        <w:t xml:space="preserve">Energistatistik för småhus </w:t>
      </w:r>
      <w:r w:rsidR="00256A65" w:rsidRPr="00A80757">
        <w:rPr>
          <w:noProof/>
        </w:rPr>
        <w:t>20</w:t>
      </w:r>
      <w:r w:rsidR="007B7498" w:rsidRPr="00A80757">
        <w:rPr>
          <w:noProof/>
        </w:rPr>
        <w:t>1</w:t>
      </w:r>
      <w:r w:rsidR="004D4A78">
        <w:rPr>
          <w:noProof/>
        </w:rPr>
        <w:t>5</w:t>
      </w:r>
      <w:bookmarkEnd w:id="16"/>
      <w:bookmarkEnd w:id="17"/>
      <w:r w:rsidRPr="00A80757">
        <w:rPr>
          <w:noProof/>
        </w:rPr>
        <w:t xml:space="preserve"> (ES</w:t>
      </w:r>
      <w:bookmarkStart w:id="20" w:name="publiceringsår"/>
      <w:r w:rsidRPr="00A80757">
        <w:rPr>
          <w:noProof/>
        </w:rPr>
        <w:t>201</w:t>
      </w:r>
      <w:r w:rsidR="004D4A78">
        <w:rPr>
          <w:noProof/>
        </w:rPr>
        <w:t>6</w:t>
      </w:r>
      <w:r w:rsidR="00D10190">
        <w:rPr>
          <w:noProof/>
        </w:rPr>
        <w:t>:</w:t>
      </w:r>
      <w:r w:rsidR="004D4A78">
        <w:rPr>
          <w:noProof/>
        </w:rPr>
        <w:t>04</w:t>
      </w:r>
      <w:bookmarkEnd w:id="20"/>
      <w:r w:rsidRPr="00A80757">
        <w:rPr>
          <w:noProof/>
        </w:rPr>
        <w:t>)</w:t>
      </w:r>
      <w:bookmarkEnd w:id="18"/>
      <w:r w:rsidRPr="00A80757">
        <w:rPr>
          <w:noProof/>
        </w:rPr>
        <w:t xml:space="preserve">, </w:t>
      </w:r>
      <w:bookmarkStart w:id="21" w:name="rapport_FBH_kortNamn"/>
      <w:bookmarkStart w:id="22" w:name="rapport_FBH_fulltNamn"/>
      <w:r w:rsidRPr="00A80757">
        <w:rPr>
          <w:noProof/>
        </w:rPr>
        <w:t xml:space="preserve">Energistatistik </w:t>
      </w:r>
      <w:r w:rsidR="00256A65" w:rsidRPr="00A80757">
        <w:rPr>
          <w:noProof/>
        </w:rPr>
        <w:t>för</w:t>
      </w:r>
      <w:r w:rsidRPr="00A80757">
        <w:rPr>
          <w:noProof/>
        </w:rPr>
        <w:t xml:space="preserve"> flerbostadshus </w:t>
      </w:r>
      <w:r w:rsidR="00256A65" w:rsidRPr="00A80757">
        <w:rPr>
          <w:noProof/>
        </w:rPr>
        <w:t>20</w:t>
      </w:r>
      <w:r w:rsidR="00E83763" w:rsidRPr="00A80757">
        <w:rPr>
          <w:noProof/>
        </w:rPr>
        <w:t>1</w:t>
      </w:r>
      <w:r w:rsidR="004D4A78">
        <w:rPr>
          <w:noProof/>
        </w:rPr>
        <w:t>5</w:t>
      </w:r>
      <w:bookmarkEnd w:id="21"/>
      <w:r w:rsidR="00256A65" w:rsidRPr="00A80757">
        <w:rPr>
          <w:noProof/>
        </w:rPr>
        <w:t xml:space="preserve"> </w:t>
      </w:r>
      <w:r w:rsidRPr="00A80757">
        <w:rPr>
          <w:noProof/>
        </w:rPr>
        <w:t>(ES201</w:t>
      </w:r>
      <w:r w:rsidR="004D4A78">
        <w:rPr>
          <w:noProof/>
        </w:rPr>
        <w:t>6</w:t>
      </w:r>
      <w:r w:rsidR="00D10190">
        <w:rPr>
          <w:noProof/>
        </w:rPr>
        <w:t>:0</w:t>
      </w:r>
      <w:r w:rsidR="004D4A78">
        <w:rPr>
          <w:noProof/>
        </w:rPr>
        <w:t>5</w:t>
      </w:r>
      <w:r w:rsidRPr="00A80757">
        <w:rPr>
          <w:noProof/>
        </w:rPr>
        <w:t>)</w:t>
      </w:r>
      <w:bookmarkEnd w:id="22"/>
      <w:r w:rsidRPr="00A80757">
        <w:rPr>
          <w:noProof/>
        </w:rPr>
        <w:t xml:space="preserve"> och </w:t>
      </w:r>
      <w:bookmarkStart w:id="23" w:name="rapport_LOK_kortNamn"/>
      <w:bookmarkStart w:id="24" w:name="rapport_LOK_fulltNamn"/>
      <w:r w:rsidRPr="00A80757">
        <w:rPr>
          <w:noProof/>
        </w:rPr>
        <w:t xml:space="preserve">Energistatistik </w:t>
      </w:r>
      <w:r w:rsidR="00256A65" w:rsidRPr="00A80757">
        <w:rPr>
          <w:noProof/>
        </w:rPr>
        <w:t xml:space="preserve">för </w:t>
      </w:r>
      <w:r w:rsidRPr="00A80757">
        <w:rPr>
          <w:noProof/>
        </w:rPr>
        <w:t>lokaler</w:t>
      </w:r>
      <w:r w:rsidR="00256A65" w:rsidRPr="00A80757">
        <w:rPr>
          <w:noProof/>
        </w:rPr>
        <w:t xml:space="preserve"> 20</w:t>
      </w:r>
      <w:r w:rsidR="00E83763" w:rsidRPr="00A80757">
        <w:rPr>
          <w:noProof/>
        </w:rPr>
        <w:t>1</w:t>
      </w:r>
      <w:r w:rsidR="004D4A78">
        <w:rPr>
          <w:noProof/>
        </w:rPr>
        <w:t>5</w:t>
      </w:r>
      <w:bookmarkEnd w:id="23"/>
      <w:r w:rsidRPr="00A80757">
        <w:rPr>
          <w:noProof/>
        </w:rPr>
        <w:t xml:space="preserve"> (ES201</w:t>
      </w:r>
      <w:r w:rsidR="004D4A78">
        <w:rPr>
          <w:noProof/>
        </w:rPr>
        <w:t>6</w:t>
      </w:r>
      <w:r w:rsidRPr="00A80757">
        <w:rPr>
          <w:noProof/>
        </w:rPr>
        <w:t>:</w:t>
      </w:r>
      <w:r w:rsidR="0024423A">
        <w:rPr>
          <w:noProof/>
        </w:rPr>
        <w:t>0</w:t>
      </w:r>
      <w:r w:rsidR="004D4A78">
        <w:rPr>
          <w:noProof/>
        </w:rPr>
        <w:t>6</w:t>
      </w:r>
      <w:r w:rsidRPr="00A80757">
        <w:rPr>
          <w:noProof/>
        </w:rPr>
        <w:t>)</w:t>
      </w:r>
      <w:bookmarkEnd w:id="19"/>
      <w:bookmarkEnd w:id="24"/>
      <w:r w:rsidRPr="00A80757">
        <w:rPr>
          <w:noProof/>
        </w:rPr>
        <w:t xml:space="preserve">. </w:t>
      </w:r>
      <w:r w:rsidR="004D4A78" w:rsidRPr="002B414D">
        <w:t xml:space="preserve">För statistikår 2015 genomfördes ingen statistikinsamling. Uppgifter om använd energi 2015 är skattningar baserade </w:t>
      </w:r>
      <w:r w:rsidR="004D4A78" w:rsidRPr="002B414D">
        <w:lastRenderedPageBreak/>
        <w:t>på 2014 års energianvändningsuppgifter. 2014 års uppgifter har skrivits fram med avseende på skillnader i temperatur mellan åren</w:t>
      </w:r>
      <w:r w:rsidRPr="002B414D">
        <w:rPr>
          <w:noProof/>
        </w:rPr>
        <w:t>.</w:t>
      </w:r>
    </w:p>
    <w:p w:rsidR="007A0994" w:rsidRPr="006E68BC" w:rsidRDefault="007A0994" w:rsidP="008A52EB">
      <w:pPr>
        <w:pStyle w:val="Rubrik2"/>
      </w:pPr>
      <w:bookmarkStart w:id="25" w:name="_Toc265658871"/>
      <w:bookmarkStart w:id="26" w:name="_Toc454461641"/>
      <w:r w:rsidRPr="006E68BC">
        <w:t>Sekretess och regler för behandling av personuppgifter</w:t>
      </w:r>
      <w:bookmarkEnd w:id="25"/>
      <w:bookmarkEnd w:id="26"/>
    </w:p>
    <w:p w:rsidR="0083631B" w:rsidRPr="00EE2726" w:rsidRDefault="00256A65" w:rsidP="0083631B">
      <w:pPr>
        <w:pStyle w:val="Brdtext"/>
        <w:rPr>
          <w:noProof/>
        </w:rPr>
      </w:pPr>
      <w:r w:rsidRPr="003E64EE">
        <w:t xml:space="preserve">Rapporten </w:t>
      </w:r>
      <w:bookmarkStart w:id="27" w:name="samlingsrapport_kortNamn"/>
      <w:bookmarkStart w:id="28" w:name="samlingsrapport_fulltNamn"/>
      <w:r w:rsidRPr="003E64EE">
        <w:t>Energistatistik för småhus, flerbostadshus och lokaler 20</w:t>
      </w:r>
      <w:r w:rsidR="007B7498" w:rsidRPr="003E64EE">
        <w:t>1</w:t>
      </w:r>
      <w:r w:rsidR="004D4A78">
        <w:t>5</w:t>
      </w:r>
      <w:bookmarkEnd w:id="27"/>
      <w:r w:rsidRPr="003E64EE">
        <w:t xml:space="preserve"> (ES201</w:t>
      </w:r>
      <w:r w:rsidR="004D4A78">
        <w:t>6</w:t>
      </w:r>
      <w:r w:rsidRPr="003E64EE">
        <w:t>:</w:t>
      </w:r>
      <w:r w:rsidR="0024423A">
        <w:t>0</w:t>
      </w:r>
      <w:r w:rsidR="005B725B">
        <w:t>7</w:t>
      </w:r>
      <w:r w:rsidRPr="003E64EE">
        <w:t>)</w:t>
      </w:r>
      <w:bookmarkEnd w:id="28"/>
      <w:r w:rsidRPr="003E64EE">
        <w:t xml:space="preserve"> </w:t>
      </w:r>
      <w:r w:rsidR="0083631B" w:rsidRPr="003E64EE">
        <w:t xml:space="preserve">är baserad på </w:t>
      </w:r>
      <w:r w:rsidR="004D4A78">
        <w:t xml:space="preserve">resultat från </w:t>
      </w:r>
      <w:r w:rsidR="0083631B" w:rsidRPr="003E64EE">
        <w:t xml:space="preserve">undersökningarna </w:t>
      </w:r>
      <w:r w:rsidR="007B7498" w:rsidRPr="003E64EE">
        <w:rPr>
          <w:noProof/>
        </w:rPr>
        <w:fldChar w:fldCharType="begin"/>
      </w:r>
      <w:r w:rsidR="007B7498" w:rsidRPr="003E64EE">
        <w:instrText xml:space="preserve"> REF delundersökningarna_fulltNamn \h </w:instrText>
      </w:r>
      <w:r w:rsidR="004B2FD4" w:rsidRPr="003E64EE">
        <w:rPr>
          <w:noProof/>
        </w:rPr>
        <w:instrText xml:space="preserve"> \* MERGEFORMAT </w:instrText>
      </w:r>
      <w:r w:rsidR="007B7498" w:rsidRPr="003E64EE">
        <w:rPr>
          <w:noProof/>
        </w:rPr>
      </w:r>
      <w:r w:rsidR="007B7498" w:rsidRPr="003E64EE">
        <w:rPr>
          <w:noProof/>
        </w:rPr>
        <w:fldChar w:fldCharType="separate"/>
      </w:r>
      <w:r w:rsidR="00377ADA" w:rsidRPr="00A80757">
        <w:rPr>
          <w:noProof/>
        </w:rPr>
        <w:t>Energistatistik för småhus 201</w:t>
      </w:r>
      <w:r w:rsidR="00377ADA">
        <w:rPr>
          <w:noProof/>
        </w:rPr>
        <w:t>5</w:t>
      </w:r>
      <w:r w:rsidR="00377ADA" w:rsidRPr="00A80757">
        <w:rPr>
          <w:noProof/>
        </w:rPr>
        <w:t xml:space="preserve"> (ES201</w:t>
      </w:r>
      <w:r w:rsidR="00377ADA">
        <w:rPr>
          <w:noProof/>
        </w:rPr>
        <w:t>6:04</w:t>
      </w:r>
      <w:r w:rsidR="00377ADA" w:rsidRPr="00A80757">
        <w:rPr>
          <w:noProof/>
        </w:rPr>
        <w:t>), Energistatistik för flerbostadshus 201</w:t>
      </w:r>
      <w:r w:rsidR="00377ADA">
        <w:rPr>
          <w:noProof/>
        </w:rPr>
        <w:t>5</w:t>
      </w:r>
      <w:r w:rsidR="00377ADA" w:rsidRPr="00A80757">
        <w:rPr>
          <w:noProof/>
        </w:rPr>
        <w:t xml:space="preserve"> (ES201</w:t>
      </w:r>
      <w:r w:rsidR="00377ADA">
        <w:rPr>
          <w:noProof/>
        </w:rPr>
        <w:t>6:05</w:t>
      </w:r>
      <w:r w:rsidR="00377ADA" w:rsidRPr="00A80757">
        <w:rPr>
          <w:noProof/>
        </w:rPr>
        <w:t>) och Energistatistik för lokaler 201</w:t>
      </w:r>
      <w:r w:rsidR="00377ADA">
        <w:rPr>
          <w:noProof/>
        </w:rPr>
        <w:t>5</w:t>
      </w:r>
      <w:r w:rsidR="00377ADA" w:rsidRPr="00A80757">
        <w:rPr>
          <w:noProof/>
        </w:rPr>
        <w:t xml:space="preserve"> (ES201</w:t>
      </w:r>
      <w:r w:rsidR="00377ADA">
        <w:rPr>
          <w:noProof/>
        </w:rPr>
        <w:t>6</w:t>
      </w:r>
      <w:r w:rsidR="00377ADA" w:rsidRPr="00A80757">
        <w:rPr>
          <w:noProof/>
        </w:rPr>
        <w:t>:</w:t>
      </w:r>
      <w:r w:rsidR="00377ADA">
        <w:rPr>
          <w:noProof/>
        </w:rPr>
        <w:t>06</w:t>
      </w:r>
      <w:r w:rsidR="00377ADA" w:rsidRPr="00A80757">
        <w:rPr>
          <w:noProof/>
        </w:rPr>
        <w:t>)</w:t>
      </w:r>
      <w:r w:rsidR="007B7498" w:rsidRPr="003E64EE">
        <w:rPr>
          <w:noProof/>
        </w:rPr>
        <w:fldChar w:fldCharType="end"/>
      </w:r>
      <w:r w:rsidR="0083631B" w:rsidRPr="00944091">
        <w:rPr>
          <w:noProof/>
        </w:rPr>
        <w:t>.</w:t>
      </w:r>
      <w:r w:rsidR="0083631B" w:rsidRPr="004B2FD4">
        <w:rPr>
          <w:noProof/>
        </w:rPr>
        <w:t xml:space="preserve"> För information om sekretess och behandling</w:t>
      </w:r>
      <w:r w:rsidR="0083631B" w:rsidRPr="00EE2726">
        <w:rPr>
          <w:noProof/>
        </w:rPr>
        <w:t xml:space="preserve"> av personuppgifter, se respektive </w:t>
      </w:r>
      <w:r w:rsidR="004B2FD4">
        <w:rPr>
          <w:noProof/>
        </w:rPr>
        <w:t>del</w:t>
      </w:r>
      <w:r w:rsidR="0083631B" w:rsidRPr="00EE2726">
        <w:rPr>
          <w:noProof/>
        </w:rPr>
        <w:t xml:space="preserve">undersöknings </w:t>
      </w:r>
      <w:r w:rsidR="004D4A78">
        <w:rPr>
          <w:noProof/>
        </w:rPr>
        <w:t xml:space="preserve">Beskrivning av statistiken </w:t>
      </w:r>
      <w:r w:rsidR="00DF5A21">
        <w:rPr>
          <w:noProof/>
        </w:rPr>
        <w:t xml:space="preserve">(BAS) </w:t>
      </w:r>
      <w:r w:rsidR="004D4A78">
        <w:rPr>
          <w:noProof/>
        </w:rPr>
        <w:t>med kvalitetsdeklaration</w:t>
      </w:r>
      <w:r w:rsidRPr="00EE2726">
        <w:rPr>
          <w:rStyle w:val="Fotnotsreferens"/>
          <w:noProof/>
        </w:rPr>
        <w:footnoteReference w:id="1"/>
      </w:r>
      <w:r w:rsidR="0083631B" w:rsidRPr="00EE2726">
        <w:rPr>
          <w:noProof/>
        </w:rPr>
        <w:t>.</w:t>
      </w:r>
    </w:p>
    <w:p w:rsidR="007A0994" w:rsidRPr="006E68BC" w:rsidRDefault="007A0994" w:rsidP="008A52EB">
      <w:pPr>
        <w:pStyle w:val="Rubrik2"/>
      </w:pPr>
      <w:bookmarkStart w:id="29" w:name="_Toc265658872"/>
      <w:bookmarkStart w:id="30" w:name="_Toc454461642"/>
      <w:r w:rsidRPr="006E68BC">
        <w:t>Gallringsföreskrifter</w:t>
      </w:r>
      <w:bookmarkEnd w:id="29"/>
      <w:bookmarkEnd w:id="30"/>
    </w:p>
    <w:p w:rsidR="003B38C9" w:rsidRPr="006E68BC" w:rsidRDefault="003B38C9" w:rsidP="003B38C9">
      <w:pPr>
        <w:pStyle w:val="Brdtext"/>
      </w:pPr>
      <w:r w:rsidRPr="006E68BC">
        <w:rPr>
          <w:noProof/>
        </w:rPr>
        <w:t xml:space="preserve">Ingen gallring av mikrodata har skett sedan undersökningarna inleddes </w:t>
      </w:r>
      <w:r w:rsidR="00256A65" w:rsidRPr="006E68BC">
        <w:rPr>
          <w:noProof/>
        </w:rPr>
        <w:t xml:space="preserve">år </w:t>
      </w:r>
      <w:r w:rsidRPr="006E68BC">
        <w:rPr>
          <w:noProof/>
        </w:rPr>
        <w:t>1977. I linje med datainspektionens beslut avidentifieras register som är äldre än 10 år</w:t>
      </w:r>
      <w:r w:rsidR="001329FC" w:rsidRPr="006E68BC">
        <w:rPr>
          <w:noProof/>
        </w:rPr>
        <w:t>.</w:t>
      </w:r>
    </w:p>
    <w:p w:rsidR="007A0994" w:rsidRPr="006E68BC" w:rsidRDefault="007A0994" w:rsidP="008A52EB">
      <w:pPr>
        <w:pStyle w:val="Rubrik2"/>
      </w:pPr>
      <w:bookmarkStart w:id="31" w:name="_Toc265658873"/>
      <w:bookmarkStart w:id="32" w:name="_Toc454461643"/>
      <w:r w:rsidRPr="006E68BC">
        <w:t>EU-reglering</w:t>
      </w:r>
      <w:bookmarkEnd w:id="31"/>
      <w:bookmarkEnd w:id="32"/>
    </w:p>
    <w:p w:rsidR="00F14D42" w:rsidRPr="006E68BC" w:rsidRDefault="00F14D42" w:rsidP="00F14D42">
      <w:pPr>
        <w:pStyle w:val="Brdtext"/>
      </w:pPr>
      <w:r w:rsidRPr="006E68BC">
        <w:t xml:space="preserve">Rapporten </w:t>
      </w:r>
      <w:r w:rsidRPr="006E68BC">
        <w:fldChar w:fldCharType="begin"/>
      </w:r>
      <w:r w:rsidRPr="006E68BC">
        <w:instrText xml:space="preserve"> REF samlingsrapport_fulltNamn \h </w:instrText>
      </w:r>
      <w:r w:rsidR="00EE2726" w:rsidRPr="006E68BC">
        <w:instrText xml:space="preserve"> \* MERGEFORMAT </w:instrText>
      </w:r>
      <w:r w:rsidRPr="006E68BC">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Pr="006E68BC">
        <w:fldChar w:fldCharType="end"/>
      </w:r>
      <w:r w:rsidRPr="006E68BC">
        <w:t xml:space="preserve"> är baserad på undersökningarna </w:t>
      </w:r>
      <w:r w:rsidRPr="006E68BC">
        <w:rPr>
          <w:noProof/>
        </w:rPr>
        <w:fldChar w:fldCharType="begin"/>
      </w:r>
      <w:r w:rsidRPr="006E68BC">
        <w:instrText xml:space="preserve"> REF delundersökningarna_fulltNamn \h </w:instrText>
      </w:r>
      <w:r w:rsidR="00EE2726" w:rsidRPr="006E68BC">
        <w:rPr>
          <w:noProof/>
        </w:rPr>
        <w:instrText xml:space="preserve"> \* MERGEFORMAT </w:instrText>
      </w:r>
      <w:r w:rsidRPr="006E68BC">
        <w:rPr>
          <w:noProof/>
        </w:rPr>
      </w:r>
      <w:r w:rsidRPr="006E68BC">
        <w:rPr>
          <w:noProof/>
        </w:rPr>
        <w:fldChar w:fldCharType="separate"/>
      </w:r>
      <w:r w:rsidR="00377ADA" w:rsidRPr="00A80757">
        <w:rPr>
          <w:noProof/>
        </w:rPr>
        <w:t>Energistatistik för småhus 201</w:t>
      </w:r>
      <w:r w:rsidR="00377ADA">
        <w:rPr>
          <w:noProof/>
        </w:rPr>
        <w:t>5</w:t>
      </w:r>
      <w:r w:rsidR="00377ADA" w:rsidRPr="00A80757">
        <w:rPr>
          <w:noProof/>
        </w:rPr>
        <w:t xml:space="preserve"> (ES201</w:t>
      </w:r>
      <w:r w:rsidR="00377ADA">
        <w:rPr>
          <w:noProof/>
        </w:rPr>
        <w:t>6:04</w:t>
      </w:r>
      <w:r w:rsidR="00377ADA" w:rsidRPr="00A80757">
        <w:rPr>
          <w:noProof/>
        </w:rPr>
        <w:t>), Energistatistik för flerbostadshus 201</w:t>
      </w:r>
      <w:r w:rsidR="00377ADA">
        <w:rPr>
          <w:noProof/>
        </w:rPr>
        <w:t>5</w:t>
      </w:r>
      <w:r w:rsidR="00377ADA" w:rsidRPr="00A80757">
        <w:rPr>
          <w:noProof/>
        </w:rPr>
        <w:t xml:space="preserve"> (ES201</w:t>
      </w:r>
      <w:r w:rsidR="00377ADA">
        <w:rPr>
          <w:noProof/>
        </w:rPr>
        <w:t>6:05</w:t>
      </w:r>
      <w:r w:rsidR="00377ADA" w:rsidRPr="00A80757">
        <w:rPr>
          <w:noProof/>
        </w:rPr>
        <w:t>) och Energistatistik för lokaler 201</w:t>
      </w:r>
      <w:r w:rsidR="00377ADA">
        <w:rPr>
          <w:noProof/>
        </w:rPr>
        <w:t>5</w:t>
      </w:r>
      <w:r w:rsidR="00377ADA" w:rsidRPr="00A80757">
        <w:rPr>
          <w:noProof/>
        </w:rPr>
        <w:t xml:space="preserve"> (ES201</w:t>
      </w:r>
      <w:r w:rsidR="00377ADA">
        <w:rPr>
          <w:noProof/>
        </w:rPr>
        <w:t>6</w:t>
      </w:r>
      <w:r w:rsidR="00377ADA" w:rsidRPr="00A80757">
        <w:rPr>
          <w:noProof/>
        </w:rPr>
        <w:t>:</w:t>
      </w:r>
      <w:r w:rsidR="00377ADA">
        <w:rPr>
          <w:noProof/>
        </w:rPr>
        <w:t>06</w:t>
      </w:r>
      <w:r w:rsidR="00377ADA" w:rsidRPr="00A80757">
        <w:rPr>
          <w:noProof/>
        </w:rPr>
        <w:t>)</w:t>
      </w:r>
      <w:r w:rsidRPr="006E68BC">
        <w:rPr>
          <w:noProof/>
        </w:rPr>
        <w:fldChar w:fldCharType="end"/>
      </w:r>
      <w:r w:rsidRPr="006E68BC">
        <w:rPr>
          <w:noProof/>
        </w:rPr>
        <w:t xml:space="preserve">. För information om EU- reglering se respektive </w:t>
      </w:r>
      <w:r w:rsidR="004B2FD4" w:rsidRPr="006E68BC">
        <w:rPr>
          <w:noProof/>
        </w:rPr>
        <w:t>del</w:t>
      </w:r>
      <w:r w:rsidRPr="006E68BC">
        <w:rPr>
          <w:noProof/>
        </w:rPr>
        <w:t xml:space="preserve">undersöknings </w:t>
      </w:r>
      <w:r w:rsidR="00F412F7">
        <w:rPr>
          <w:noProof/>
        </w:rPr>
        <w:t xml:space="preserve">BAS med </w:t>
      </w:r>
      <w:r w:rsidRPr="006E68BC">
        <w:rPr>
          <w:noProof/>
        </w:rPr>
        <w:t>kvalitetsdeklaration.</w:t>
      </w:r>
    </w:p>
    <w:p w:rsidR="007A0994" w:rsidRPr="006E68BC" w:rsidRDefault="007A0994" w:rsidP="008A52EB">
      <w:pPr>
        <w:pStyle w:val="Rubrik2"/>
      </w:pPr>
      <w:bookmarkStart w:id="33" w:name="_Toc265658874"/>
      <w:bookmarkStart w:id="34" w:name="_Toc454461644"/>
      <w:r w:rsidRPr="006E68BC">
        <w:t>Syfte och historik</w:t>
      </w:r>
      <w:bookmarkEnd w:id="33"/>
      <w:bookmarkEnd w:id="34"/>
    </w:p>
    <w:p w:rsidR="003B38C9" w:rsidRPr="006E68BC" w:rsidRDefault="003B38C9" w:rsidP="00654F78">
      <w:pPr>
        <w:pStyle w:val="Brdtext"/>
      </w:pPr>
      <w:r w:rsidRPr="006E68BC">
        <w:t xml:space="preserve">Den officiella energistatistiken för </w:t>
      </w:r>
      <w:r w:rsidR="008A0614" w:rsidRPr="006E68BC">
        <w:t xml:space="preserve">bostäder </w:t>
      </w:r>
      <w:r w:rsidRPr="006E68BC">
        <w:t xml:space="preserve">och </w:t>
      </w:r>
      <w:r w:rsidR="008A0614" w:rsidRPr="006E68BC">
        <w:t>lokaler</w:t>
      </w:r>
      <w:r w:rsidRPr="006E68BC">
        <w:t xml:space="preserve"> omfattar tre delunder</w:t>
      </w:r>
      <w:r w:rsidR="00F412F7">
        <w:softHyphen/>
      </w:r>
      <w:r w:rsidRPr="006E68BC">
        <w:t>sökningar</w:t>
      </w:r>
      <w:r w:rsidR="00256A65" w:rsidRPr="006E68BC">
        <w:t>. Avseende statistikåret 20</w:t>
      </w:r>
      <w:r w:rsidR="00C001BD" w:rsidRPr="006E68BC">
        <w:t>1</w:t>
      </w:r>
      <w:r w:rsidR="005B725B">
        <w:t>4</w:t>
      </w:r>
      <w:r w:rsidR="00256A65" w:rsidRPr="006E68BC">
        <w:t xml:space="preserve"> publiceras resultaten från undersök</w:t>
      </w:r>
      <w:r w:rsidR="00F412F7">
        <w:softHyphen/>
      </w:r>
      <w:r w:rsidR="00256A65" w:rsidRPr="006E68BC">
        <w:t>ningarna i rapporterna</w:t>
      </w:r>
      <w:r w:rsidRPr="006E68BC">
        <w:t xml:space="preserve"> </w:t>
      </w:r>
      <w:r w:rsidR="00C001BD" w:rsidRPr="006E68BC">
        <w:fldChar w:fldCharType="begin"/>
      </w:r>
      <w:r w:rsidR="00C001BD" w:rsidRPr="006E68BC">
        <w:instrText xml:space="preserve"> REF delundersökningarna_fulltNamn \h </w:instrText>
      </w:r>
      <w:r w:rsidR="00EE2726" w:rsidRPr="006E68BC">
        <w:instrText xml:space="preserve"> \* MERGEFORMAT </w:instrText>
      </w:r>
      <w:r w:rsidR="00C001BD" w:rsidRPr="006E68BC">
        <w:fldChar w:fldCharType="separate"/>
      </w:r>
      <w:r w:rsidR="00377ADA" w:rsidRPr="00A80757">
        <w:rPr>
          <w:noProof/>
        </w:rPr>
        <w:t>Energistatistik för småhus 201</w:t>
      </w:r>
      <w:r w:rsidR="00377ADA">
        <w:rPr>
          <w:noProof/>
        </w:rPr>
        <w:t>5</w:t>
      </w:r>
      <w:r w:rsidR="00377ADA" w:rsidRPr="00A80757">
        <w:rPr>
          <w:noProof/>
        </w:rPr>
        <w:t xml:space="preserve"> (ES201</w:t>
      </w:r>
      <w:r w:rsidR="00377ADA">
        <w:rPr>
          <w:noProof/>
        </w:rPr>
        <w:t>6:04</w:t>
      </w:r>
      <w:r w:rsidR="00377ADA" w:rsidRPr="00A80757">
        <w:rPr>
          <w:noProof/>
        </w:rPr>
        <w:t>), Energistatistik för flerbostadshus 201</w:t>
      </w:r>
      <w:r w:rsidR="00377ADA">
        <w:rPr>
          <w:noProof/>
        </w:rPr>
        <w:t>5</w:t>
      </w:r>
      <w:r w:rsidR="00377ADA" w:rsidRPr="00A80757">
        <w:rPr>
          <w:noProof/>
        </w:rPr>
        <w:t xml:space="preserve"> (ES201</w:t>
      </w:r>
      <w:r w:rsidR="00377ADA">
        <w:rPr>
          <w:noProof/>
        </w:rPr>
        <w:t>6:05</w:t>
      </w:r>
      <w:r w:rsidR="00377ADA" w:rsidRPr="00A80757">
        <w:rPr>
          <w:noProof/>
        </w:rPr>
        <w:t>) och Energistatistik för lokaler 201</w:t>
      </w:r>
      <w:r w:rsidR="00377ADA">
        <w:rPr>
          <w:noProof/>
        </w:rPr>
        <w:t>5</w:t>
      </w:r>
      <w:r w:rsidR="00377ADA" w:rsidRPr="00A80757">
        <w:rPr>
          <w:noProof/>
        </w:rPr>
        <w:t xml:space="preserve"> (ES201</w:t>
      </w:r>
      <w:r w:rsidR="00377ADA">
        <w:rPr>
          <w:noProof/>
        </w:rPr>
        <w:t>6</w:t>
      </w:r>
      <w:r w:rsidR="00377ADA" w:rsidRPr="00A80757">
        <w:rPr>
          <w:noProof/>
        </w:rPr>
        <w:t>:</w:t>
      </w:r>
      <w:r w:rsidR="00377ADA">
        <w:rPr>
          <w:noProof/>
        </w:rPr>
        <w:t>06</w:t>
      </w:r>
      <w:r w:rsidR="00377ADA" w:rsidRPr="00A80757">
        <w:rPr>
          <w:noProof/>
        </w:rPr>
        <w:t>)</w:t>
      </w:r>
      <w:r w:rsidR="00C001BD" w:rsidRPr="006E68BC">
        <w:fldChar w:fldCharType="end"/>
      </w:r>
      <w:r w:rsidR="00C001BD" w:rsidRPr="006E68BC">
        <w:t xml:space="preserve"> </w:t>
      </w:r>
      <w:r w:rsidR="001B21A6" w:rsidRPr="006E68BC">
        <w:t>samt denna sammanfattande publikation</w:t>
      </w:r>
      <w:r w:rsidR="0083631B" w:rsidRPr="006E68BC">
        <w:t xml:space="preserve"> </w:t>
      </w:r>
      <w:r w:rsidR="007B7498" w:rsidRPr="006E68BC">
        <w:fldChar w:fldCharType="begin"/>
      </w:r>
      <w:r w:rsidR="007B7498" w:rsidRPr="006E68BC">
        <w:instrText xml:space="preserve"> REF samlingsrapport_fulltNamn \h </w:instrText>
      </w:r>
      <w:r w:rsidR="00EE2726" w:rsidRPr="006E68BC">
        <w:instrText xml:space="preserve"> \* MERGEFORMAT </w:instrText>
      </w:r>
      <w:r w:rsidR="007B7498" w:rsidRPr="006E68BC">
        <w:fldChar w:fldCharType="separate"/>
      </w:r>
      <w:r w:rsidR="00377ADA" w:rsidRPr="003E64EE">
        <w:t>Energistatistik för små</w:t>
      </w:r>
      <w:r w:rsidR="00F412F7">
        <w:softHyphen/>
      </w:r>
      <w:r w:rsidR="00377ADA" w:rsidRPr="003E64EE">
        <w:t>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7B7498" w:rsidRPr="006E68BC">
        <w:fldChar w:fldCharType="end"/>
      </w:r>
      <w:r w:rsidR="001B21A6" w:rsidRPr="006E68BC">
        <w:t>.</w:t>
      </w:r>
    </w:p>
    <w:p w:rsidR="004500A7" w:rsidRPr="006E68BC" w:rsidRDefault="004500A7" w:rsidP="00654F78">
      <w:pPr>
        <w:pStyle w:val="Brdtext"/>
      </w:pPr>
      <w:r w:rsidRPr="006E68BC">
        <w:t>Syftet med</w:t>
      </w:r>
      <w:r w:rsidR="00256A65" w:rsidRPr="006E68BC">
        <w:t xml:space="preserve"> rapporten</w:t>
      </w:r>
      <w:r w:rsidRPr="006E68BC">
        <w:t xml:space="preserve"> </w:t>
      </w:r>
      <w:r w:rsidR="00C36C53" w:rsidRPr="006E68BC">
        <w:fldChar w:fldCharType="begin"/>
      </w:r>
      <w:r w:rsidR="00C36C53" w:rsidRPr="006E68BC">
        <w:instrText xml:space="preserve"> REF samlingsrapport_kortNamn \h </w:instrText>
      </w:r>
      <w:r w:rsidR="00374AD4" w:rsidRPr="006E68BC">
        <w:instrText xml:space="preserve"> \* MERGEFORMAT </w:instrText>
      </w:r>
      <w:r w:rsidR="00C36C53" w:rsidRPr="006E68BC">
        <w:fldChar w:fldCharType="separate"/>
      </w:r>
      <w:r w:rsidR="00377ADA" w:rsidRPr="003E64EE">
        <w:t>Energistatistik för småhus, flerbostadshus och lokaler 201</w:t>
      </w:r>
      <w:r w:rsidR="00377ADA">
        <w:t>5</w:t>
      </w:r>
      <w:r w:rsidR="00C36C53" w:rsidRPr="006E68BC">
        <w:fldChar w:fldCharType="end"/>
      </w:r>
      <w:r w:rsidR="00C36C53" w:rsidRPr="006E68BC">
        <w:t xml:space="preserve"> </w:t>
      </w:r>
      <w:r w:rsidRPr="006E68BC">
        <w:t>är att ge en samlad bild över uppvärmningssätt, energianvändning och uppvärmd area i det befintliga beståndet av</w:t>
      </w:r>
      <w:r w:rsidR="0083631B" w:rsidRPr="006E68BC">
        <w:t xml:space="preserve"> permanentbebodda</w:t>
      </w:r>
      <w:r w:rsidRPr="006E68BC">
        <w:t xml:space="preserve"> småhus, flerbostadshus och lokaler.</w:t>
      </w:r>
    </w:p>
    <w:p w:rsidR="00001C1C" w:rsidRDefault="001B21A6" w:rsidP="00654F78">
      <w:pPr>
        <w:pStyle w:val="Brdtext"/>
      </w:pPr>
      <w:r w:rsidRPr="006E68BC">
        <w:t>De tre delu</w:t>
      </w:r>
      <w:r w:rsidR="003B38C9" w:rsidRPr="006E68BC">
        <w:t>ndersökning</w:t>
      </w:r>
      <w:r w:rsidRPr="006E68BC">
        <w:t>arna</w:t>
      </w:r>
      <w:r w:rsidR="003B38C9" w:rsidRPr="006E68BC">
        <w:t xml:space="preserve"> har genomförts årligen sedan </w:t>
      </w:r>
      <w:r w:rsidR="004B2FD4" w:rsidRPr="006E68BC">
        <w:t xml:space="preserve">år </w:t>
      </w:r>
      <w:r w:rsidR="003B38C9" w:rsidRPr="006E68BC">
        <w:t>1977.</w:t>
      </w:r>
      <w:r w:rsidR="00B03C2D" w:rsidRPr="006E68BC">
        <w:t xml:space="preserve"> Åren 1977</w:t>
      </w:r>
      <w:r w:rsidR="004B2FD4" w:rsidRPr="006E68BC">
        <w:noBreakHyphen/>
      </w:r>
      <w:r w:rsidR="00001C1C" w:rsidRPr="006E68BC">
        <w:t>199</w:t>
      </w:r>
      <w:r w:rsidR="00245CAF" w:rsidRPr="006E68BC">
        <w:t>8</w:t>
      </w:r>
      <w:r w:rsidR="00001C1C" w:rsidRPr="006E68BC">
        <w:t xml:space="preserve"> var </w:t>
      </w:r>
      <w:r w:rsidR="00F4453C" w:rsidRPr="006E68BC">
        <w:t>Statistiska centralbyrån</w:t>
      </w:r>
      <w:r w:rsidR="004B2FD4" w:rsidRPr="006E68BC">
        <w:t xml:space="preserve">, </w:t>
      </w:r>
      <w:r w:rsidR="00F4453C" w:rsidRPr="006E68BC">
        <w:t>SCB</w:t>
      </w:r>
      <w:r w:rsidR="004B2FD4" w:rsidRPr="006E68BC">
        <w:t xml:space="preserve">, </w:t>
      </w:r>
      <w:r w:rsidR="00001C1C" w:rsidRPr="006E68BC">
        <w:t>både ansvarig för undersökning</w:t>
      </w:r>
      <w:r w:rsidR="00256A65" w:rsidRPr="006E68BC">
        <w:t>arna</w:t>
      </w:r>
      <w:r w:rsidR="00001C1C" w:rsidRPr="006E68BC">
        <w:t xml:space="preserve"> och de</w:t>
      </w:r>
      <w:r w:rsidR="00256A65" w:rsidRPr="006E68BC">
        <w:t>ra</w:t>
      </w:r>
      <w:r w:rsidR="00001C1C" w:rsidRPr="006E68BC">
        <w:t xml:space="preserve">s producent. Från och med </w:t>
      </w:r>
      <w:r w:rsidR="004B2FD4" w:rsidRPr="006E68BC">
        <w:t xml:space="preserve">år </w:t>
      </w:r>
      <w:r w:rsidR="00001C1C" w:rsidRPr="006E68BC">
        <w:t>199</w:t>
      </w:r>
      <w:r w:rsidR="00245CAF" w:rsidRPr="006E68BC">
        <w:t>8</w:t>
      </w:r>
      <w:r w:rsidR="00001C1C" w:rsidRPr="006E68BC">
        <w:t xml:space="preserve"> har Energimyndigheten övertagit an</w:t>
      </w:r>
      <w:r w:rsidR="00F412F7">
        <w:softHyphen/>
      </w:r>
      <w:r w:rsidR="00001C1C" w:rsidRPr="006E68BC">
        <w:t>svaret för undersökning</w:t>
      </w:r>
      <w:r w:rsidRPr="006E68BC">
        <w:t>arna</w:t>
      </w:r>
      <w:r w:rsidR="004B2FD4" w:rsidRPr="006E68BC">
        <w:t>.</w:t>
      </w:r>
      <w:r w:rsidR="00001C1C" w:rsidRPr="006E68BC">
        <w:t xml:space="preserve"> SCB fortsatte att producera undersökning</w:t>
      </w:r>
      <w:r w:rsidRPr="006E68BC">
        <w:t>arna</w:t>
      </w:r>
      <w:r w:rsidR="00001C1C" w:rsidRPr="006E68BC">
        <w:t xml:space="preserve"> på uppdrag av Energimyndigheten fram till och med 2008</w:t>
      </w:r>
      <w:r w:rsidR="004B2FD4" w:rsidRPr="006E68BC">
        <w:t xml:space="preserve"> </w:t>
      </w:r>
      <w:r w:rsidR="0083631B" w:rsidRPr="006E68BC">
        <w:t>års undersökning</w:t>
      </w:r>
      <w:r w:rsidR="00001C1C" w:rsidRPr="006E68BC">
        <w:t>. Från</w:t>
      </w:r>
      <w:r w:rsidR="00001C1C" w:rsidRPr="006401CA">
        <w:t xml:space="preserve"> </w:t>
      </w:r>
      <w:r w:rsidR="00001C1C" w:rsidRPr="006E68BC">
        <w:t>och med 2009</w:t>
      </w:r>
      <w:r w:rsidR="004B2FD4" w:rsidRPr="006E68BC">
        <w:t xml:space="preserve"> </w:t>
      </w:r>
      <w:r w:rsidR="0083631B" w:rsidRPr="006E68BC">
        <w:t>års undersökning</w:t>
      </w:r>
      <w:r w:rsidR="00001C1C" w:rsidRPr="006E68BC">
        <w:t xml:space="preserve"> är Statisticon AB producent av undersökning</w:t>
      </w:r>
      <w:r w:rsidRPr="006E68BC">
        <w:t>arna</w:t>
      </w:r>
      <w:r w:rsidR="00001C1C" w:rsidRPr="006E68BC">
        <w:t xml:space="preserve"> på uppdrag av Energimyndigheten.</w:t>
      </w:r>
    </w:p>
    <w:p w:rsidR="004D4A78" w:rsidRPr="006E68BC" w:rsidRDefault="004D4A78" w:rsidP="00654F78">
      <w:pPr>
        <w:pStyle w:val="Brdtext"/>
      </w:pPr>
      <w:r w:rsidRPr="002B414D">
        <w:lastRenderedPageBreak/>
        <w:t>För statistikår 2015 genomfördes ingen statistikinsamling. Uppgifter om använd energi 2015 är skattningar baserade på 2014 års energianvändningsuppgifter. 2014 års uppgifter har skrivits fram med avseende på skillnader i temperatur mellan åren.</w:t>
      </w:r>
    </w:p>
    <w:p w:rsidR="007A0994" w:rsidRPr="006E68BC" w:rsidRDefault="007A0994" w:rsidP="008A52EB">
      <w:pPr>
        <w:pStyle w:val="Rubrik2"/>
      </w:pPr>
      <w:bookmarkStart w:id="35" w:name="_Toc265658875"/>
      <w:bookmarkStart w:id="36" w:name="_Toc454461645"/>
      <w:r w:rsidRPr="006E68BC">
        <w:t>Statistikanvändning</w:t>
      </w:r>
      <w:bookmarkEnd w:id="35"/>
      <w:bookmarkEnd w:id="36"/>
    </w:p>
    <w:p w:rsidR="003B38C9" w:rsidRPr="006E68BC" w:rsidRDefault="003B38C9" w:rsidP="00654F78">
      <w:pPr>
        <w:pStyle w:val="Brdtext"/>
        <w:rPr>
          <w:noProof/>
        </w:rPr>
      </w:pPr>
      <w:r w:rsidRPr="006E68BC">
        <w:rPr>
          <w:noProof/>
        </w:rPr>
        <w:t xml:space="preserve">Statistiken används </w:t>
      </w:r>
      <w:r w:rsidR="00974C98" w:rsidRPr="006E68BC">
        <w:rPr>
          <w:noProof/>
        </w:rPr>
        <w:t>inom såväl privat som offentlig sektor. Bland a</w:t>
      </w:r>
      <w:r w:rsidR="00063FC5" w:rsidRPr="006E68BC">
        <w:rPr>
          <w:noProof/>
        </w:rPr>
        <w:t xml:space="preserve">nnat </w:t>
      </w:r>
      <w:r w:rsidR="00974C98" w:rsidRPr="006E68BC">
        <w:rPr>
          <w:noProof/>
        </w:rPr>
        <w:t xml:space="preserve">utgör statistiken underlag för </w:t>
      </w:r>
      <w:r w:rsidRPr="006E68BC">
        <w:rPr>
          <w:noProof/>
        </w:rPr>
        <w:t>de departement och myndigheter som har till uppgift att svara för energiförsörjningen</w:t>
      </w:r>
      <w:r w:rsidR="00063FC5" w:rsidRPr="006E68BC">
        <w:rPr>
          <w:noProof/>
        </w:rPr>
        <w:t xml:space="preserve"> och </w:t>
      </w:r>
      <w:r w:rsidRPr="006E68BC">
        <w:rPr>
          <w:noProof/>
        </w:rPr>
        <w:t>följa energianvändningens utveckling</w:t>
      </w:r>
      <w:r w:rsidR="00063FC5" w:rsidRPr="006E68BC">
        <w:rPr>
          <w:noProof/>
        </w:rPr>
        <w:t>.</w:t>
      </w:r>
      <w:r w:rsidRPr="006E68BC">
        <w:rPr>
          <w:noProof/>
        </w:rPr>
        <w:t xml:space="preserve"> </w:t>
      </w:r>
      <w:r w:rsidR="00974C98" w:rsidRPr="006E68BC">
        <w:rPr>
          <w:noProof/>
        </w:rPr>
        <w:t xml:space="preserve">Kända användare listas nedan. </w:t>
      </w:r>
    </w:p>
    <w:p w:rsidR="003B38C9" w:rsidRPr="006E68BC" w:rsidRDefault="003B38C9" w:rsidP="003B38C9">
      <w:pPr>
        <w:pStyle w:val="Punktlista"/>
        <w:rPr>
          <w:noProof/>
        </w:rPr>
      </w:pPr>
      <w:r w:rsidRPr="006E68BC">
        <w:rPr>
          <w:noProof/>
        </w:rPr>
        <w:t>Närings- och miljödepartementen och Energimyndigheten: Underlag för energi</w:t>
      </w:r>
      <w:r w:rsidR="004500A7" w:rsidRPr="006E68BC">
        <w:rPr>
          <w:noProof/>
        </w:rPr>
        <w:t>prognoser och energiberedskap</w:t>
      </w:r>
    </w:p>
    <w:p w:rsidR="00974C98" w:rsidRPr="006E68BC" w:rsidRDefault="00974C98" w:rsidP="00974C98">
      <w:pPr>
        <w:pStyle w:val="Punktlista"/>
        <w:ind w:left="360" w:hanging="360"/>
        <w:rPr>
          <w:noProof/>
        </w:rPr>
      </w:pPr>
      <w:r w:rsidRPr="006E68BC">
        <w:rPr>
          <w:noProof/>
        </w:rPr>
        <w:t>SCB: Nationalräkenskaperna (NR), Kommunal och regional energistatistik (KRE), Årliga energiundersökningen (AREL), Energiindikatorer, Årliga energibalanser samt Svenska miljöemissionsdata (SMED).</w:t>
      </w:r>
    </w:p>
    <w:p w:rsidR="003B38C9" w:rsidRPr="006E68BC" w:rsidRDefault="004D4A78" w:rsidP="003B38C9">
      <w:pPr>
        <w:pStyle w:val="Punktlista"/>
        <w:rPr>
          <w:noProof/>
        </w:rPr>
      </w:pPr>
      <w:r>
        <w:rPr>
          <w:noProof/>
        </w:rPr>
        <w:t>Forskare</w:t>
      </w:r>
    </w:p>
    <w:p w:rsidR="003B38C9" w:rsidRPr="006E68BC" w:rsidRDefault="003B38C9" w:rsidP="003B38C9">
      <w:pPr>
        <w:pStyle w:val="Punktlista"/>
        <w:rPr>
          <w:noProof/>
        </w:rPr>
      </w:pPr>
      <w:r w:rsidRPr="006E68BC">
        <w:rPr>
          <w:noProof/>
        </w:rPr>
        <w:t>Regioner och komm</w:t>
      </w:r>
      <w:r w:rsidR="004500A7" w:rsidRPr="006E68BC">
        <w:rPr>
          <w:noProof/>
        </w:rPr>
        <w:t>uner: Underlag för energiplaner</w:t>
      </w:r>
    </w:p>
    <w:p w:rsidR="004500A7" w:rsidRPr="006E68BC" w:rsidRDefault="004500A7" w:rsidP="003B38C9">
      <w:pPr>
        <w:pStyle w:val="Punktlista"/>
        <w:rPr>
          <w:noProof/>
        </w:rPr>
      </w:pPr>
      <w:r w:rsidRPr="006E68BC">
        <w:rPr>
          <w:noProof/>
        </w:rPr>
        <w:t>Boverket</w:t>
      </w:r>
    </w:p>
    <w:p w:rsidR="004500A7" w:rsidRPr="006E68BC" w:rsidRDefault="004500A7" w:rsidP="003B38C9">
      <w:pPr>
        <w:pStyle w:val="Punktlista"/>
        <w:rPr>
          <w:noProof/>
        </w:rPr>
      </w:pPr>
      <w:r w:rsidRPr="006E68BC">
        <w:rPr>
          <w:noProof/>
        </w:rPr>
        <w:t>Fastighetsförvaltare</w:t>
      </w:r>
    </w:p>
    <w:p w:rsidR="00F14D42" w:rsidRPr="006E68BC" w:rsidRDefault="00F14D42" w:rsidP="00F14D42">
      <w:pPr>
        <w:pStyle w:val="Punktlista"/>
        <w:rPr>
          <w:noProof/>
        </w:rPr>
      </w:pPr>
      <w:bookmarkStart w:id="37" w:name="_Toc265658876"/>
      <w:r w:rsidRPr="006E68BC">
        <w:rPr>
          <w:noProof/>
        </w:rPr>
        <w:t>Privata aktörer i bygg- och energibranchen</w:t>
      </w:r>
    </w:p>
    <w:p w:rsidR="00F14D42" w:rsidRPr="006E68BC" w:rsidRDefault="00F14D42" w:rsidP="00F14D42">
      <w:pPr>
        <w:pStyle w:val="Punktlista"/>
        <w:rPr>
          <w:noProof/>
        </w:rPr>
      </w:pPr>
      <w:r w:rsidRPr="006E68BC">
        <w:rPr>
          <w:noProof/>
        </w:rPr>
        <w:t>Naturvårdsverket: Underlag till den internationella klimatrapportering</w:t>
      </w:r>
      <w:r w:rsidR="009C64A6" w:rsidRPr="006E68BC">
        <w:rPr>
          <w:noProof/>
        </w:rPr>
        <w:t>en</w:t>
      </w:r>
    </w:p>
    <w:p w:rsidR="007A0994" w:rsidRPr="006E68BC" w:rsidRDefault="007A0994" w:rsidP="008A52EB">
      <w:pPr>
        <w:pStyle w:val="Rubrik2"/>
      </w:pPr>
      <w:bookmarkStart w:id="38" w:name="_Toc454461646"/>
      <w:r w:rsidRPr="006E68BC">
        <w:t>Upplägg och genomförande</w:t>
      </w:r>
      <w:bookmarkEnd w:id="37"/>
      <w:bookmarkEnd w:id="38"/>
    </w:p>
    <w:p w:rsidR="00836C39" w:rsidRPr="006E68BC" w:rsidRDefault="00256A65" w:rsidP="00654F78">
      <w:pPr>
        <w:pStyle w:val="Brdtext"/>
      </w:pPr>
      <w:r w:rsidRPr="006E68BC">
        <w:t xml:space="preserve">Rapporten </w:t>
      </w:r>
      <w:r w:rsidR="00F20CDD" w:rsidRPr="006E68BC">
        <w:fldChar w:fldCharType="begin"/>
      </w:r>
      <w:r w:rsidR="00F20CDD" w:rsidRPr="006E68BC">
        <w:instrText xml:space="preserve"> REF samlingsrapport_fulltNamn \h </w:instrText>
      </w:r>
      <w:r w:rsidR="006401CA" w:rsidRPr="006E68BC">
        <w:instrText xml:space="preserve"> \* MERGEFORMAT </w:instrText>
      </w:r>
      <w:r w:rsidR="00F20CDD" w:rsidRPr="006E68BC">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F20CDD" w:rsidRPr="006E68BC">
        <w:fldChar w:fldCharType="end"/>
      </w:r>
      <w:r w:rsidR="00F20CDD" w:rsidRPr="006E68BC">
        <w:t xml:space="preserve"> </w:t>
      </w:r>
      <w:r w:rsidR="00836C39" w:rsidRPr="006E68BC">
        <w:t>är en sammanfattande rapport för de tre separata urvalsundersök</w:t>
      </w:r>
      <w:r w:rsidR="00F412F7">
        <w:softHyphen/>
      </w:r>
      <w:r w:rsidR="00836C39" w:rsidRPr="006E68BC">
        <w:t>ningarna</w:t>
      </w:r>
      <w:r w:rsidR="00C36C53" w:rsidRPr="006E68BC">
        <w:t xml:space="preserve"> </w:t>
      </w:r>
      <w:r w:rsidR="00C36C53" w:rsidRPr="006E68BC">
        <w:fldChar w:fldCharType="begin"/>
      </w:r>
      <w:r w:rsidR="00C36C53" w:rsidRPr="006E68BC">
        <w:instrText xml:space="preserve"> REF delundersökningarna_fulltNamn \h </w:instrText>
      </w:r>
      <w:r w:rsidR="006401CA" w:rsidRPr="006E68BC">
        <w:instrText xml:space="preserve"> \* MERGEFORMAT </w:instrText>
      </w:r>
      <w:r w:rsidR="00C36C53" w:rsidRPr="006E68BC">
        <w:fldChar w:fldCharType="separate"/>
      </w:r>
      <w:r w:rsidR="00377ADA" w:rsidRPr="00A80757">
        <w:rPr>
          <w:noProof/>
        </w:rPr>
        <w:t>Energistatistik för småhus 201</w:t>
      </w:r>
      <w:r w:rsidR="00377ADA">
        <w:rPr>
          <w:noProof/>
        </w:rPr>
        <w:t>5</w:t>
      </w:r>
      <w:r w:rsidR="00377ADA" w:rsidRPr="00A80757">
        <w:rPr>
          <w:noProof/>
        </w:rPr>
        <w:t xml:space="preserve"> (ES201</w:t>
      </w:r>
      <w:r w:rsidR="00377ADA">
        <w:rPr>
          <w:noProof/>
        </w:rPr>
        <w:t>6:04</w:t>
      </w:r>
      <w:r w:rsidR="00377ADA" w:rsidRPr="00A80757">
        <w:rPr>
          <w:noProof/>
        </w:rPr>
        <w:t>), Energistatistik för flerbostadshus 201</w:t>
      </w:r>
      <w:r w:rsidR="00377ADA">
        <w:rPr>
          <w:noProof/>
        </w:rPr>
        <w:t>5</w:t>
      </w:r>
      <w:r w:rsidR="00377ADA" w:rsidRPr="00A80757">
        <w:rPr>
          <w:noProof/>
        </w:rPr>
        <w:t xml:space="preserve"> (ES201</w:t>
      </w:r>
      <w:r w:rsidR="00377ADA">
        <w:rPr>
          <w:noProof/>
        </w:rPr>
        <w:t>6:05</w:t>
      </w:r>
      <w:r w:rsidR="00377ADA" w:rsidRPr="00A80757">
        <w:rPr>
          <w:noProof/>
        </w:rPr>
        <w:t>) och Energistatistik för lokaler 201</w:t>
      </w:r>
      <w:r w:rsidR="00377ADA">
        <w:rPr>
          <w:noProof/>
        </w:rPr>
        <w:t>5</w:t>
      </w:r>
      <w:r w:rsidR="00377ADA" w:rsidRPr="00A80757">
        <w:rPr>
          <w:noProof/>
        </w:rPr>
        <w:t xml:space="preserve"> (ES201</w:t>
      </w:r>
      <w:r w:rsidR="00377ADA">
        <w:rPr>
          <w:noProof/>
        </w:rPr>
        <w:t>6</w:t>
      </w:r>
      <w:r w:rsidR="00377ADA" w:rsidRPr="00A80757">
        <w:rPr>
          <w:noProof/>
        </w:rPr>
        <w:t>:</w:t>
      </w:r>
      <w:r w:rsidR="00377ADA">
        <w:rPr>
          <w:noProof/>
        </w:rPr>
        <w:t>06</w:t>
      </w:r>
      <w:r w:rsidR="00377ADA" w:rsidRPr="00A80757">
        <w:rPr>
          <w:noProof/>
        </w:rPr>
        <w:t>)</w:t>
      </w:r>
      <w:r w:rsidR="00C36C53" w:rsidRPr="006E68BC">
        <w:fldChar w:fldCharType="end"/>
      </w:r>
      <w:r w:rsidR="00836C39" w:rsidRPr="006E68BC">
        <w:t xml:space="preserve">. </w:t>
      </w:r>
      <w:r w:rsidR="004500A7" w:rsidRPr="006E68BC">
        <w:t>Inget ytterligare urval görs för denna publikation, däremot görs v</w:t>
      </w:r>
      <w:r w:rsidR="00836C39" w:rsidRPr="006E68BC">
        <w:t>issa tilläggs</w:t>
      </w:r>
      <w:r w:rsidR="008A0614" w:rsidRPr="006E68BC">
        <w:t xml:space="preserve">beräkningar, se vidare </w:t>
      </w:r>
      <w:r w:rsidR="007211DA" w:rsidRPr="006E68BC">
        <w:t xml:space="preserve">kapitel </w:t>
      </w:r>
      <w:r w:rsidR="008A0614" w:rsidRPr="006E68BC">
        <w:fldChar w:fldCharType="begin"/>
      </w:r>
      <w:r w:rsidR="008A0614" w:rsidRPr="006E68BC">
        <w:instrText xml:space="preserve"> REF _Ref283128272 \n \h  \* MERGEFORMAT </w:instrText>
      </w:r>
      <w:r w:rsidR="008A0614" w:rsidRPr="006E68BC">
        <w:fldChar w:fldCharType="separate"/>
      </w:r>
      <w:r w:rsidR="00377ADA">
        <w:t>2.2.5</w:t>
      </w:r>
      <w:r w:rsidR="008A0614" w:rsidRPr="006E68BC">
        <w:fldChar w:fldCharType="end"/>
      </w:r>
      <w:r w:rsidR="007211DA" w:rsidRPr="006E68BC">
        <w:t xml:space="preserve"> </w:t>
      </w:r>
      <w:r w:rsidR="008A0614" w:rsidRPr="006E68BC">
        <w:fldChar w:fldCharType="begin"/>
      </w:r>
      <w:r w:rsidR="008A0614" w:rsidRPr="006E68BC">
        <w:instrText xml:space="preserve"> REF _Ref283128173 \h </w:instrText>
      </w:r>
      <w:r w:rsidR="006401CA" w:rsidRPr="006E68BC">
        <w:instrText xml:space="preserve"> \* MERGEFORMAT </w:instrText>
      </w:r>
      <w:r w:rsidR="008A0614" w:rsidRPr="006E68BC">
        <w:fldChar w:fldCharType="separate"/>
      </w:r>
      <w:r w:rsidR="00377ADA" w:rsidRPr="002B414D">
        <w:t>Bearbetning</w:t>
      </w:r>
      <w:r w:rsidR="008A0614" w:rsidRPr="006E68BC">
        <w:fldChar w:fldCharType="end"/>
      </w:r>
      <w:r w:rsidR="008A0614" w:rsidRPr="006E68BC">
        <w:t xml:space="preserve"> i del B.</w:t>
      </w:r>
    </w:p>
    <w:p w:rsidR="004500A7" w:rsidRPr="006E68BC" w:rsidRDefault="004500A7" w:rsidP="00654F78">
      <w:pPr>
        <w:pStyle w:val="Brdtext"/>
      </w:pPr>
      <w:r w:rsidRPr="006E68BC">
        <w:t xml:space="preserve">Mer information om upplägg och genomförande av </w:t>
      </w:r>
      <w:r w:rsidR="00C36C53" w:rsidRPr="006E68BC">
        <w:t xml:space="preserve">de tre </w:t>
      </w:r>
      <w:r w:rsidRPr="006E68BC">
        <w:t xml:space="preserve">delundersökningarna finns i respektive undersöknings </w:t>
      </w:r>
      <w:r w:rsidR="00075867">
        <w:t>BAS</w:t>
      </w:r>
      <w:r w:rsidR="002B414D">
        <w:t xml:space="preserve"> med kvalitetsdeklaration</w:t>
      </w:r>
      <w:r w:rsidRPr="006E68BC">
        <w:t>.</w:t>
      </w:r>
    </w:p>
    <w:p w:rsidR="00546E33" w:rsidRPr="006E68BC" w:rsidRDefault="00AC3AD4" w:rsidP="00546E33">
      <w:pPr>
        <w:pStyle w:val="Brdtext"/>
      </w:pPr>
      <w:r w:rsidRPr="006E68BC">
        <w:rPr>
          <w:noProof/>
        </w:rPr>
        <w:t xml:space="preserve">Rapporten </w:t>
      </w:r>
      <w:r w:rsidR="00001C1C" w:rsidRPr="006E68BC">
        <w:rPr>
          <w:noProof/>
        </w:rPr>
        <w:t>publicera</w:t>
      </w:r>
      <w:r w:rsidRPr="006E68BC">
        <w:rPr>
          <w:noProof/>
        </w:rPr>
        <w:t>de</w:t>
      </w:r>
      <w:r w:rsidR="00001C1C" w:rsidRPr="006E68BC">
        <w:rPr>
          <w:noProof/>
        </w:rPr>
        <w:t>s av Energimyndigheten</w:t>
      </w:r>
      <w:r w:rsidR="00A50A38" w:rsidRPr="006E68BC">
        <w:rPr>
          <w:noProof/>
        </w:rPr>
        <w:t xml:space="preserve"> </w:t>
      </w:r>
      <w:r w:rsidR="006E68BC" w:rsidRPr="006E68BC">
        <w:rPr>
          <w:noProof/>
        </w:rPr>
        <w:t xml:space="preserve">den </w:t>
      </w:r>
      <w:r w:rsidR="002B414D" w:rsidRPr="002B414D">
        <w:rPr>
          <w:noProof/>
        </w:rPr>
        <w:t>3 november</w:t>
      </w:r>
      <w:r w:rsidR="001B2F55" w:rsidRPr="002B414D">
        <w:rPr>
          <w:noProof/>
        </w:rPr>
        <w:t xml:space="preserve"> 20</w:t>
      </w:r>
      <w:r w:rsidR="006E68BC" w:rsidRPr="002B414D">
        <w:rPr>
          <w:noProof/>
        </w:rPr>
        <w:t>1</w:t>
      </w:r>
      <w:r w:rsidR="00075867" w:rsidRPr="002B414D">
        <w:rPr>
          <w:noProof/>
        </w:rPr>
        <w:t>6</w:t>
      </w:r>
      <w:r w:rsidR="00546E33" w:rsidRPr="002B414D">
        <w:rPr>
          <w:noProof/>
        </w:rPr>
        <w:t xml:space="preserve"> i</w:t>
      </w:r>
      <w:r w:rsidR="00546E33" w:rsidRPr="006E68BC">
        <w:rPr>
          <w:noProof/>
        </w:rPr>
        <w:t xml:space="preserve"> serien Energimyndighetens Statistik (ES), </w:t>
      </w:r>
      <w:r w:rsidR="00C36C53" w:rsidRPr="006E68BC">
        <w:rPr>
          <w:noProof/>
        </w:rPr>
        <w:fldChar w:fldCharType="begin"/>
      </w:r>
      <w:r w:rsidR="00C36C53" w:rsidRPr="006E68BC">
        <w:rPr>
          <w:noProof/>
        </w:rPr>
        <w:instrText xml:space="preserve"> REF samlingsrapport_fulltNamn \h </w:instrText>
      </w:r>
      <w:r w:rsidR="006401CA" w:rsidRPr="006E68BC">
        <w:rPr>
          <w:noProof/>
        </w:rPr>
        <w:instrText xml:space="preserve"> \* MERGEFORMAT </w:instrText>
      </w:r>
      <w:r w:rsidR="00C36C53" w:rsidRPr="006E68BC">
        <w:rPr>
          <w:noProof/>
        </w:rPr>
      </w:r>
      <w:r w:rsidR="00C36C53" w:rsidRPr="006E68BC">
        <w:rPr>
          <w:noProof/>
        </w:rPr>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C36C53" w:rsidRPr="006E68BC">
        <w:rPr>
          <w:noProof/>
        </w:rPr>
        <w:fldChar w:fldCharType="end"/>
      </w:r>
      <w:r w:rsidR="00C36C53" w:rsidRPr="006E68BC">
        <w:rPr>
          <w:noProof/>
        </w:rPr>
        <w:t>.</w:t>
      </w:r>
    </w:p>
    <w:p w:rsidR="007A0994" w:rsidRPr="006E68BC" w:rsidRDefault="007A0994" w:rsidP="008A52EB">
      <w:pPr>
        <w:pStyle w:val="Rubrik2"/>
      </w:pPr>
      <w:bookmarkStart w:id="39" w:name="_Toc265658877"/>
      <w:bookmarkStart w:id="40" w:name="_Toc454461647"/>
      <w:r w:rsidRPr="006E68BC">
        <w:t>Internationell rapportering</w:t>
      </w:r>
      <w:bookmarkEnd w:id="39"/>
      <w:bookmarkEnd w:id="40"/>
    </w:p>
    <w:p w:rsidR="00546E33" w:rsidRPr="006E68BC" w:rsidRDefault="00F14D42" w:rsidP="00546E33">
      <w:pPr>
        <w:pStyle w:val="Brdtext"/>
      </w:pPr>
      <w:r w:rsidRPr="006E68BC">
        <w:t xml:space="preserve">Rapporten </w:t>
      </w:r>
      <w:r w:rsidRPr="006E68BC">
        <w:fldChar w:fldCharType="begin"/>
      </w:r>
      <w:r w:rsidRPr="006E68BC">
        <w:instrText xml:space="preserve"> REF samlingsrapport_fulltNamn \h </w:instrText>
      </w:r>
      <w:r w:rsidR="006401CA" w:rsidRPr="006E68BC">
        <w:instrText xml:space="preserve"> \* MERGEFORMAT </w:instrText>
      </w:r>
      <w:r w:rsidRPr="006E68BC">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Pr="006E68BC">
        <w:fldChar w:fldCharType="end"/>
      </w:r>
      <w:r w:rsidRPr="006E68BC">
        <w:t xml:space="preserve"> är baserad på undersökningarna </w:t>
      </w:r>
      <w:r w:rsidRPr="006E68BC">
        <w:rPr>
          <w:noProof/>
        </w:rPr>
        <w:fldChar w:fldCharType="begin"/>
      </w:r>
      <w:r w:rsidRPr="006E68BC">
        <w:instrText xml:space="preserve"> REF delundersökningarna_fulltNamn \h </w:instrText>
      </w:r>
      <w:r w:rsidR="006401CA" w:rsidRPr="006E68BC">
        <w:rPr>
          <w:noProof/>
        </w:rPr>
        <w:instrText xml:space="preserve"> \* MERGEFORMAT </w:instrText>
      </w:r>
      <w:r w:rsidRPr="006E68BC">
        <w:rPr>
          <w:noProof/>
        </w:rPr>
      </w:r>
      <w:r w:rsidRPr="006E68BC">
        <w:rPr>
          <w:noProof/>
        </w:rPr>
        <w:fldChar w:fldCharType="separate"/>
      </w:r>
      <w:r w:rsidR="00377ADA" w:rsidRPr="00A80757">
        <w:rPr>
          <w:noProof/>
        </w:rPr>
        <w:t>Energistatistik för småhus 201</w:t>
      </w:r>
      <w:r w:rsidR="00377ADA">
        <w:rPr>
          <w:noProof/>
        </w:rPr>
        <w:t>5</w:t>
      </w:r>
      <w:r w:rsidR="00377ADA" w:rsidRPr="00A80757">
        <w:rPr>
          <w:noProof/>
        </w:rPr>
        <w:t xml:space="preserve"> (ES201</w:t>
      </w:r>
      <w:r w:rsidR="00377ADA">
        <w:rPr>
          <w:noProof/>
        </w:rPr>
        <w:t>6:04</w:t>
      </w:r>
      <w:r w:rsidR="00377ADA" w:rsidRPr="00A80757">
        <w:rPr>
          <w:noProof/>
        </w:rPr>
        <w:t>), Energistatistik för flerbostadshus 201</w:t>
      </w:r>
      <w:r w:rsidR="00377ADA">
        <w:rPr>
          <w:noProof/>
        </w:rPr>
        <w:t>5</w:t>
      </w:r>
      <w:r w:rsidR="00377ADA" w:rsidRPr="00A80757">
        <w:rPr>
          <w:noProof/>
        </w:rPr>
        <w:t xml:space="preserve"> (ES201</w:t>
      </w:r>
      <w:r w:rsidR="00377ADA">
        <w:rPr>
          <w:noProof/>
        </w:rPr>
        <w:t>6:05</w:t>
      </w:r>
      <w:r w:rsidR="00377ADA" w:rsidRPr="00A80757">
        <w:rPr>
          <w:noProof/>
        </w:rPr>
        <w:t>) och Energistatistik för lokaler 201</w:t>
      </w:r>
      <w:r w:rsidR="00377ADA">
        <w:rPr>
          <w:noProof/>
        </w:rPr>
        <w:t>5</w:t>
      </w:r>
      <w:r w:rsidR="00377ADA" w:rsidRPr="00A80757">
        <w:rPr>
          <w:noProof/>
        </w:rPr>
        <w:t xml:space="preserve"> (ES201</w:t>
      </w:r>
      <w:r w:rsidR="00377ADA">
        <w:rPr>
          <w:noProof/>
        </w:rPr>
        <w:t>6</w:t>
      </w:r>
      <w:r w:rsidR="00377ADA" w:rsidRPr="00A80757">
        <w:rPr>
          <w:noProof/>
        </w:rPr>
        <w:t>:</w:t>
      </w:r>
      <w:r w:rsidR="00377ADA">
        <w:rPr>
          <w:noProof/>
        </w:rPr>
        <w:t>06</w:t>
      </w:r>
      <w:r w:rsidR="00377ADA" w:rsidRPr="00A80757">
        <w:rPr>
          <w:noProof/>
        </w:rPr>
        <w:t>)</w:t>
      </w:r>
      <w:r w:rsidRPr="006E68BC">
        <w:rPr>
          <w:noProof/>
        </w:rPr>
        <w:fldChar w:fldCharType="end"/>
      </w:r>
      <w:r w:rsidRPr="006E68BC">
        <w:rPr>
          <w:noProof/>
        </w:rPr>
        <w:t xml:space="preserve">. För information om internationell rapportering se respektive undersöknings </w:t>
      </w:r>
      <w:r w:rsidR="00F412F7">
        <w:rPr>
          <w:noProof/>
        </w:rPr>
        <w:t xml:space="preserve">BAS med </w:t>
      </w:r>
      <w:r w:rsidRPr="006E68BC">
        <w:rPr>
          <w:noProof/>
        </w:rPr>
        <w:t>kvalitetsdeklaration.</w:t>
      </w:r>
    </w:p>
    <w:p w:rsidR="007A0994" w:rsidRPr="006E68BC" w:rsidRDefault="007A0994" w:rsidP="008A52EB">
      <w:pPr>
        <w:pStyle w:val="Rubrik2"/>
      </w:pPr>
      <w:bookmarkStart w:id="41" w:name="_Toc265658878"/>
      <w:bookmarkStart w:id="42" w:name="_Toc454461648"/>
      <w:r w:rsidRPr="006E68BC">
        <w:lastRenderedPageBreak/>
        <w:t>Planerade förändringar i kommande unders</w:t>
      </w:r>
      <w:r w:rsidR="0003216A" w:rsidRPr="006E68BC">
        <w:t>ö</w:t>
      </w:r>
      <w:r w:rsidRPr="006E68BC">
        <w:t>kningar</w:t>
      </w:r>
      <w:bookmarkEnd w:id="41"/>
      <w:bookmarkEnd w:id="42"/>
    </w:p>
    <w:p w:rsidR="00075867" w:rsidRPr="00960068" w:rsidRDefault="00075867" w:rsidP="00075867">
      <w:pPr>
        <w:pStyle w:val="Brdtext"/>
      </w:pPr>
      <w:bookmarkStart w:id="43" w:name="_Toc265658879"/>
      <w:r w:rsidRPr="002B414D">
        <w:t>Undersökningen genomförs inte under 2016. De centrala variablerna kommer att modellskattas med avseende på undersökningsår 2015.</w:t>
      </w:r>
    </w:p>
    <w:p w:rsidR="007A0994" w:rsidRPr="006E68BC" w:rsidRDefault="007A0994" w:rsidP="00E907F2">
      <w:pPr>
        <w:pStyle w:val="RubrikB"/>
        <w:pageBreakBefore/>
      </w:pPr>
      <w:bookmarkStart w:id="44" w:name="_Toc454461649"/>
      <w:r w:rsidRPr="006E68BC">
        <w:lastRenderedPageBreak/>
        <w:t>Kvalitetsdeklaration</w:t>
      </w:r>
      <w:bookmarkEnd w:id="43"/>
      <w:bookmarkEnd w:id="44"/>
    </w:p>
    <w:p w:rsidR="00A90E1C" w:rsidRPr="006E68BC" w:rsidRDefault="00A90E1C" w:rsidP="008845E8">
      <w:pPr>
        <w:pStyle w:val="RubrikB2"/>
      </w:pPr>
      <w:bookmarkStart w:id="45" w:name="_Toc265658880"/>
      <w:bookmarkStart w:id="46" w:name="_Toc454461650"/>
      <w:r w:rsidRPr="006E68BC">
        <w:t>Inledning</w:t>
      </w:r>
      <w:bookmarkEnd w:id="1"/>
      <w:bookmarkEnd w:id="45"/>
      <w:bookmarkEnd w:id="46"/>
    </w:p>
    <w:p w:rsidR="00F4453C" w:rsidRDefault="00F4453C" w:rsidP="00654F78">
      <w:pPr>
        <w:pStyle w:val="Brdtext"/>
      </w:pPr>
      <w:r w:rsidRPr="006E68BC">
        <w:t xml:space="preserve">Detta avsnitt utgör en kvalitetsdeklaration av </w:t>
      </w:r>
      <w:r w:rsidR="007252BF" w:rsidRPr="006E68BC">
        <w:t xml:space="preserve">rapporten </w:t>
      </w:r>
      <w:r w:rsidR="00993C83" w:rsidRPr="006E68BC">
        <w:fldChar w:fldCharType="begin"/>
      </w:r>
      <w:r w:rsidR="00993C83" w:rsidRPr="006E68BC">
        <w:instrText xml:space="preserve"> REF samlingsrapport_fulltNamn \h </w:instrText>
      </w:r>
      <w:r w:rsidR="006401CA" w:rsidRPr="006E68BC">
        <w:instrText xml:space="preserve"> \* MERGEFORMAT </w:instrText>
      </w:r>
      <w:r w:rsidR="00993C83" w:rsidRPr="006E68BC">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993C83" w:rsidRPr="006E68BC">
        <w:fldChar w:fldCharType="end"/>
      </w:r>
      <w:r w:rsidR="007252BF" w:rsidRPr="006E68BC">
        <w:t>. Rapporten utgör en</w:t>
      </w:r>
      <w:r w:rsidR="007252BF" w:rsidRPr="006E68BC">
        <w:rPr>
          <w:i/>
        </w:rPr>
        <w:t xml:space="preserve"> </w:t>
      </w:r>
      <w:r w:rsidR="002C6353" w:rsidRPr="006E68BC">
        <w:t>sammanställ</w:t>
      </w:r>
      <w:r w:rsidR="00F412F7">
        <w:softHyphen/>
      </w:r>
      <w:r w:rsidR="002C6353" w:rsidRPr="006E68BC">
        <w:t>ning av de tre undersökningarna</w:t>
      </w:r>
      <w:r w:rsidR="00C36C53" w:rsidRPr="006E68BC">
        <w:t xml:space="preserve"> </w:t>
      </w:r>
      <w:r w:rsidR="00C36C53" w:rsidRPr="006E68BC">
        <w:fldChar w:fldCharType="begin"/>
      </w:r>
      <w:r w:rsidR="00C36C53" w:rsidRPr="006E68BC">
        <w:instrText xml:space="preserve"> REF delundersökningarna_fulltNamn \h </w:instrText>
      </w:r>
      <w:r w:rsidR="006401CA" w:rsidRPr="006E68BC">
        <w:instrText xml:space="preserve"> \* MERGEFORMAT </w:instrText>
      </w:r>
      <w:r w:rsidR="00C36C53" w:rsidRPr="006E68BC">
        <w:fldChar w:fldCharType="separate"/>
      </w:r>
      <w:r w:rsidR="00377ADA" w:rsidRPr="00A80757">
        <w:rPr>
          <w:noProof/>
        </w:rPr>
        <w:t>Energistatistik för småhus 201</w:t>
      </w:r>
      <w:r w:rsidR="00377ADA">
        <w:rPr>
          <w:noProof/>
        </w:rPr>
        <w:t>5</w:t>
      </w:r>
      <w:r w:rsidR="00377ADA" w:rsidRPr="00A80757">
        <w:rPr>
          <w:noProof/>
        </w:rPr>
        <w:t xml:space="preserve"> (ES201</w:t>
      </w:r>
      <w:r w:rsidR="00377ADA">
        <w:rPr>
          <w:noProof/>
        </w:rPr>
        <w:t>6:04</w:t>
      </w:r>
      <w:r w:rsidR="00377ADA" w:rsidRPr="00A80757">
        <w:rPr>
          <w:noProof/>
        </w:rPr>
        <w:t>), Energistatistik för flerbostadshus 201</w:t>
      </w:r>
      <w:r w:rsidR="00377ADA">
        <w:rPr>
          <w:noProof/>
        </w:rPr>
        <w:t>5</w:t>
      </w:r>
      <w:r w:rsidR="00377ADA" w:rsidRPr="00A80757">
        <w:rPr>
          <w:noProof/>
        </w:rPr>
        <w:t xml:space="preserve"> (ES201</w:t>
      </w:r>
      <w:r w:rsidR="00377ADA">
        <w:rPr>
          <w:noProof/>
        </w:rPr>
        <w:t>6:05</w:t>
      </w:r>
      <w:r w:rsidR="00377ADA" w:rsidRPr="00A80757">
        <w:rPr>
          <w:noProof/>
        </w:rPr>
        <w:t>) och Energistatistik för lokaler 201</w:t>
      </w:r>
      <w:r w:rsidR="00377ADA">
        <w:rPr>
          <w:noProof/>
        </w:rPr>
        <w:t>5</w:t>
      </w:r>
      <w:r w:rsidR="00377ADA" w:rsidRPr="00A80757">
        <w:rPr>
          <w:noProof/>
        </w:rPr>
        <w:t xml:space="preserve"> (ES201</w:t>
      </w:r>
      <w:r w:rsidR="00377ADA">
        <w:rPr>
          <w:noProof/>
        </w:rPr>
        <w:t>6</w:t>
      </w:r>
      <w:r w:rsidR="00377ADA" w:rsidRPr="00A80757">
        <w:rPr>
          <w:noProof/>
        </w:rPr>
        <w:t>:</w:t>
      </w:r>
      <w:r w:rsidR="00377ADA">
        <w:rPr>
          <w:noProof/>
        </w:rPr>
        <w:t>06</w:t>
      </w:r>
      <w:r w:rsidR="00377ADA" w:rsidRPr="00A80757">
        <w:rPr>
          <w:noProof/>
        </w:rPr>
        <w:t>)</w:t>
      </w:r>
      <w:r w:rsidR="00C36C53" w:rsidRPr="006E68BC">
        <w:fldChar w:fldCharType="end"/>
      </w:r>
      <w:r w:rsidRPr="006E68BC">
        <w:t>.</w:t>
      </w:r>
      <w:r w:rsidR="00C36C53" w:rsidRPr="006E68BC">
        <w:t xml:space="preserve"> I detta dokument refereras till dessa tre undersökningar vid ett flertal tillfällen. För att slippa skriva ut hela namnet på respektive publikation kommer hänvisning till ”de </w:t>
      </w:r>
      <w:bookmarkStart w:id="47" w:name="delundersökningarna_långtNamn"/>
      <w:r w:rsidR="00C36C53" w:rsidRPr="006E68BC">
        <w:t>tre undersökningarna avseende småhus, flerbostads</w:t>
      </w:r>
      <w:r w:rsidR="00F412F7">
        <w:softHyphen/>
      </w:r>
      <w:r w:rsidR="00C36C53" w:rsidRPr="006E68BC">
        <w:t>hus och lokaler</w:t>
      </w:r>
      <w:bookmarkEnd w:id="47"/>
      <w:r w:rsidR="00C36C53" w:rsidRPr="006E68BC">
        <w:t>” att användas eller de ”</w:t>
      </w:r>
      <w:bookmarkStart w:id="48" w:name="delundersökningarna_kortNamn"/>
      <w:r w:rsidR="00C36C53" w:rsidRPr="006E68BC">
        <w:t>tre delundersökningarna</w:t>
      </w:r>
      <w:bookmarkEnd w:id="48"/>
      <w:r w:rsidR="00C36C53" w:rsidRPr="006E68BC">
        <w:t>”.</w:t>
      </w:r>
      <w:r w:rsidRPr="006E68BC">
        <w:t xml:space="preserve"> En kvalitets</w:t>
      </w:r>
      <w:r w:rsidR="00F412F7">
        <w:softHyphen/>
      </w:r>
      <w:r w:rsidRPr="006E68BC">
        <w:t>deklaration har som ambition att beskriva olika moment i undersökningen på ett sådant sätt att en användare av statistiken har möjlighet att bilda sig en uppfatt</w:t>
      </w:r>
      <w:r w:rsidR="00F412F7">
        <w:softHyphen/>
      </w:r>
      <w:r w:rsidRPr="006E68BC">
        <w:t>ning om kvaliteten.</w:t>
      </w:r>
    </w:p>
    <w:p w:rsidR="00075867" w:rsidRPr="00F47140" w:rsidRDefault="00075867" w:rsidP="00075867">
      <w:pPr>
        <w:pStyle w:val="Brdtextmedfrstaindrag"/>
        <w:ind w:firstLine="0"/>
      </w:pPr>
      <w:r w:rsidRPr="00F47140">
        <w:t>Rubrikerna B1–B5 i kvalitetsdeklarationen motsvarar de fem kvalitetskompo</w:t>
      </w:r>
      <w:r>
        <w:softHyphen/>
      </w:r>
      <w:r w:rsidRPr="00F47140">
        <w:t>nen</w:t>
      </w:r>
      <w:r>
        <w:softHyphen/>
      </w:r>
      <w:r w:rsidRPr="00F47140">
        <w:t>ter som har använts inom Sveriges officiella statistik sedan 2001. Formu</w:t>
      </w:r>
      <w:r>
        <w:softHyphen/>
      </w:r>
      <w:r w:rsidRPr="00F47140">
        <w:t>leringen av rubrikerna följer nuvarande allmänna råd från Statistiska centralbyrån. Från och med 2014 ingår sju kvalitetskriterier i lagen om den officiella statistiken, del</w:t>
      </w:r>
      <w:r w:rsidR="00F412F7">
        <w:softHyphen/>
      </w:r>
      <w:r w:rsidRPr="00F47140">
        <w:t>vis som en anpassning till kvalitetskriterierna i den europeiska statistiklagen. Till innehållet ligger de fem gamla kvalitetskomponenterna nära de sju nya kvalitets</w:t>
      </w:r>
      <w:r w:rsidR="00F412F7">
        <w:softHyphen/>
      </w:r>
      <w:r w:rsidRPr="00F47140">
        <w:t>kriterierna, men de saknar en motsvarighet till det nya kriteriet Relevans. Ett ar</w:t>
      </w:r>
      <w:r w:rsidR="00F412F7">
        <w:softHyphen/>
      </w:r>
      <w:r w:rsidRPr="00F47140">
        <w:t>bete pågår inom det svenska statistiska systemet för att åtgärda skillnaderna i kommande upplagor av Beskrivning av statistiken.</w:t>
      </w:r>
    </w:p>
    <w:p w:rsidR="00F4453C" w:rsidRPr="006401CA" w:rsidRDefault="00F4453C" w:rsidP="00654F78">
      <w:pPr>
        <w:pStyle w:val="Brdtext"/>
      </w:pPr>
      <w:r w:rsidRPr="006401CA">
        <w:t>Sedan år 2009 genomförs undersökning</w:t>
      </w:r>
      <w:r w:rsidR="00836C39" w:rsidRPr="006401CA">
        <w:t>arna</w:t>
      </w:r>
      <w:r w:rsidRPr="006401CA">
        <w:t xml:space="preserve"> av Statisticon AB på uppdrag av Energimyndigheten. Statisticon anlitar </w:t>
      </w:r>
      <w:r w:rsidR="00EE2726" w:rsidRPr="006401CA">
        <w:t>E</w:t>
      </w:r>
      <w:r w:rsidR="00060D20">
        <w:t>VRY</w:t>
      </w:r>
      <w:r w:rsidR="00075867">
        <w:t xml:space="preserve"> AB</w:t>
      </w:r>
      <w:r w:rsidR="00EE2726" w:rsidRPr="006401CA">
        <w:rPr>
          <w:rStyle w:val="Fotnotsreferens"/>
        </w:rPr>
        <w:footnoteReference w:id="2"/>
      </w:r>
      <w:r w:rsidR="00EE2726" w:rsidRPr="006401CA">
        <w:t xml:space="preserve"> </w:t>
      </w:r>
      <w:r w:rsidRPr="006401CA">
        <w:t>som underleverantör för data</w:t>
      </w:r>
      <w:r w:rsidR="00F412F7">
        <w:softHyphen/>
      </w:r>
      <w:r w:rsidRPr="006401CA">
        <w:t>insamling och dataregistrering. Dessförinnan genomfördes undersökningen av SCB p</w:t>
      </w:r>
      <w:r w:rsidR="00CE3890" w:rsidRPr="006401CA">
        <w:t>å uppdrag av Energimyndigheten.</w:t>
      </w:r>
    </w:p>
    <w:p w:rsidR="00CE3890" w:rsidRPr="006401CA" w:rsidRDefault="00CE3890" w:rsidP="00654F78">
      <w:pPr>
        <w:pStyle w:val="Brdtext"/>
      </w:pPr>
      <w:r w:rsidRPr="006401CA">
        <w:t>Till denna publikation görs ingen separat urvalsundersökning</w:t>
      </w:r>
      <w:r w:rsidR="007211DA">
        <w:t>. D</w:t>
      </w:r>
      <w:r w:rsidR="00C36C53" w:rsidRPr="006401CA">
        <w:t>en är en samman</w:t>
      </w:r>
      <w:r w:rsidR="00F412F7">
        <w:softHyphen/>
      </w:r>
      <w:r w:rsidR="00C36C53" w:rsidRPr="006401CA">
        <w:t xml:space="preserve">ställning av de </w:t>
      </w:r>
      <w:r w:rsidR="00C36C53" w:rsidRPr="006401CA">
        <w:fldChar w:fldCharType="begin"/>
      </w:r>
      <w:r w:rsidR="00C36C53" w:rsidRPr="006401CA">
        <w:instrText xml:space="preserve"> REF delundersökningarna_långtNamn \h </w:instrText>
      </w:r>
      <w:r w:rsidR="00C64861" w:rsidRPr="006401CA">
        <w:instrText xml:space="preserve"> \* MERGEFORMAT </w:instrText>
      </w:r>
      <w:r w:rsidR="00C36C53" w:rsidRPr="006401CA">
        <w:fldChar w:fldCharType="separate"/>
      </w:r>
      <w:r w:rsidR="00377ADA" w:rsidRPr="006E68BC">
        <w:t>tre undersökningarna avseende småhus, flerbostadshus och lokaler</w:t>
      </w:r>
      <w:r w:rsidR="00C36C53" w:rsidRPr="006401CA">
        <w:fldChar w:fldCharType="end"/>
      </w:r>
      <w:r w:rsidRPr="006401CA">
        <w:t xml:space="preserve">. Mer information om </w:t>
      </w:r>
      <w:r w:rsidR="00C36C53" w:rsidRPr="006401CA">
        <w:t xml:space="preserve">de </w:t>
      </w:r>
      <w:r w:rsidR="00C36C53" w:rsidRPr="006401CA">
        <w:fldChar w:fldCharType="begin"/>
      </w:r>
      <w:r w:rsidR="00C36C53" w:rsidRPr="006401CA">
        <w:instrText xml:space="preserve"> REF delundersökningarna_kortNamn \h </w:instrText>
      </w:r>
      <w:r w:rsidR="00C64861" w:rsidRPr="006401CA">
        <w:instrText xml:space="preserve"> \* MERGEFORMAT </w:instrText>
      </w:r>
      <w:r w:rsidR="00C36C53" w:rsidRPr="006401CA">
        <w:fldChar w:fldCharType="separate"/>
      </w:r>
      <w:r w:rsidR="00377ADA" w:rsidRPr="006E68BC">
        <w:t>tre delundersökningarna</w:t>
      </w:r>
      <w:r w:rsidR="00C36C53" w:rsidRPr="006401CA">
        <w:fldChar w:fldCharType="end"/>
      </w:r>
      <w:r w:rsidRPr="006401CA">
        <w:t xml:space="preserve"> finns i respektive </w:t>
      </w:r>
      <w:r w:rsidR="00075867">
        <w:t>BAS</w:t>
      </w:r>
      <w:r w:rsidR="002B414D">
        <w:t xml:space="preserve"> med kvali</w:t>
      </w:r>
      <w:r w:rsidR="00F412F7">
        <w:softHyphen/>
      </w:r>
      <w:r w:rsidR="002B414D">
        <w:t>tetsdeklaration</w:t>
      </w:r>
      <w:r w:rsidRPr="006401CA">
        <w:t>.</w:t>
      </w:r>
    </w:p>
    <w:p w:rsidR="00A24B5F" w:rsidRDefault="00075867" w:rsidP="00654F78">
      <w:pPr>
        <w:pStyle w:val="Brdtext"/>
      </w:pPr>
      <w:r w:rsidRPr="002B414D">
        <w:t xml:space="preserve">De </w:t>
      </w:r>
      <w:r w:rsidRPr="002B414D">
        <w:fldChar w:fldCharType="begin"/>
      </w:r>
      <w:r w:rsidRPr="002B414D">
        <w:instrText xml:space="preserve"> REF delundersökningarna_långtNamn \h  \* MERGEFORMAT </w:instrText>
      </w:r>
      <w:r w:rsidRPr="002B414D">
        <w:fldChar w:fldCharType="separate"/>
      </w:r>
      <w:r w:rsidR="00377ADA" w:rsidRPr="006E68BC">
        <w:t>tre undersökningarna avseende småhus, flerbostadshus och lokaler</w:t>
      </w:r>
      <w:r w:rsidRPr="002B414D">
        <w:fldChar w:fldCharType="end"/>
      </w:r>
      <w:r w:rsidRPr="002B414D">
        <w:t>har hittills va</w:t>
      </w:r>
      <w:r w:rsidR="00F412F7">
        <w:softHyphen/>
      </w:r>
      <w:r w:rsidRPr="002B414D">
        <w:t xml:space="preserve">rit </w:t>
      </w:r>
      <w:proofErr w:type="gramStart"/>
      <w:r w:rsidRPr="002B414D">
        <w:t>årliga urvalsundersökning</w:t>
      </w:r>
      <w:proofErr w:type="gramEnd"/>
      <w:r w:rsidRPr="002B414D">
        <w:t xml:space="preserve"> av energianvänd</w:t>
      </w:r>
      <w:r w:rsidRPr="002B414D">
        <w:softHyphen/>
        <w:t>ningen i permanentbebodda bo</w:t>
      </w:r>
      <w:r w:rsidR="00F412F7">
        <w:softHyphen/>
      </w:r>
      <w:r w:rsidRPr="002B414D">
        <w:t>städer och lokaler. Till skillnad från tidigare undersökningsår har uppgifter avse</w:t>
      </w:r>
      <w:r w:rsidR="00F412F7">
        <w:softHyphen/>
      </w:r>
      <w:r w:rsidRPr="002B414D">
        <w:t>ende statistikår 2015 inte inhämtas genom enkät</w:t>
      </w:r>
      <w:r w:rsidRPr="002B414D">
        <w:softHyphen/>
        <w:t xml:space="preserve">undersökningar. Uppgifter om använd energi 2015 är skattningar baserade på 2014 års </w:t>
      </w:r>
      <w:proofErr w:type="spellStart"/>
      <w:r w:rsidRPr="002B414D">
        <w:t>energianvändnings</w:t>
      </w:r>
      <w:r w:rsidR="00F412F7">
        <w:softHyphen/>
      </w:r>
      <w:r w:rsidRPr="002B414D">
        <w:t>uppgifter</w:t>
      </w:r>
      <w:proofErr w:type="spellEnd"/>
      <w:r w:rsidRPr="002B414D">
        <w:t>. 2014 års uppgifter har skrivits fram med avseende på skillnader i tem</w:t>
      </w:r>
      <w:r w:rsidR="00F412F7">
        <w:softHyphen/>
      </w:r>
      <w:r w:rsidRPr="002B414D">
        <w:t>peratur mellan åren.</w:t>
      </w:r>
    </w:p>
    <w:p w:rsidR="00993DE4" w:rsidRPr="006E68BC" w:rsidRDefault="00993DE4" w:rsidP="00993DE4">
      <w:pPr>
        <w:pStyle w:val="Brdtext"/>
      </w:pPr>
      <w:r w:rsidRPr="0083787E">
        <w:lastRenderedPageBreak/>
        <w:t xml:space="preserve">De </w:t>
      </w:r>
      <w:r w:rsidRPr="006E68BC">
        <w:fldChar w:fldCharType="begin"/>
      </w:r>
      <w:r w:rsidRPr="006E68BC">
        <w:instrText xml:space="preserve"> REF delundersökningarna_långtNamn \h </w:instrText>
      </w:r>
      <w:r w:rsidR="00C64861" w:rsidRPr="006E68BC">
        <w:instrText xml:space="preserve"> \* MERGEFORMAT </w:instrText>
      </w:r>
      <w:r w:rsidRPr="006E68BC">
        <w:fldChar w:fldCharType="separate"/>
      </w:r>
      <w:r w:rsidR="00377ADA" w:rsidRPr="006E68BC">
        <w:t>tre undersökningarna avseende småhus, flerbostadshus och lokaler</w:t>
      </w:r>
      <w:r w:rsidRPr="006E68BC">
        <w:fldChar w:fldCharType="end"/>
      </w:r>
      <w:r w:rsidRPr="006E68BC">
        <w:t xml:space="preserve"> ingår var och en i den officiella statistiken. Även statistiken i sammanställningsrapporten </w:t>
      </w:r>
      <w:r w:rsidR="00183D3F" w:rsidRPr="006E68BC">
        <w:fldChar w:fldCharType="begin"/>
      </w:r>
      <w:r w:rsidR="00183D3F" w:rsidRPr="006E68BC">
        <w:instrText xml:space="preserve"> REF samlingsrapport_fulltNamn \h </w:instrText>
      </w:r>
      <w:r w:rsidR="0083787E" w:rsidRPr="006E68BC">
        <w:instrText xml:space="preserve"> \* MERGEFORMAT </w:instrText>
      </w:r>
      <w:r w:rsidR="00183D3F" w:rsidRPr="006E68BC">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183D3F" w:rsidRPr="006E68BC">
        <w:fldChar w:fldCharType="end"/>
      </w:r>
      <w:r w:rsidR="00183D3F" w:rsidRPr="006E68BC">
        <w:t xml:space="preserve"> </w:t>
      </w:r>
      <w:r w:rsidRPr="006E68BC">
        <w:t>ingår i den officiella statistiken.</w:t>
      </w:r>
    </w:p>
    <w:p w:rsidR="00A90E1C" w:rsidRPr="006E68BC" w:rsidRDefault="008845E8" w:rsidP="008845E8">
      <w:pPr>
        <w:pStyle w:val="RubrikB2"/>
      </w:pPr>
      <w:bookmarkStart w:id="49" w:name="_Toc265658881"/>
      <w:bookmarkStart w:id="50" w:name="_Toc454461651"/>
      <w:r w:rsidRPr="006E68BC">
        <w:t>Statistikens innehåll</w:t>
      </w:r>
      <w:bookmarkEnd w:id="49"/>
      <w:bookmarkEnd w:id="50"/>
    </w:p>
    <w:p w:rsidR="00A24B5F" w:rsidRPr="006E68BC" w:rsidRDefault="00A90E1C" w:rsidP="00E0025B">
      <w:pPr>
        <w:pStyle w:val="RubrikB3"/>
      </w:pPr>
      <w:bookmarkStart w:id="51" w:name="_Toc106522664"/>
      <w:bookmarkStart w:id="52" w:name="_Toc265658882"/>
      <w:bookmarkStart w:id="53" w:name="_Toc454461652"/>
      <w:r w:rsidRPr="006E68BC">
        <w:t>Statistiska målstorheter</w:t>
      </w:r>
      <w:bookmarkEnd w:id="51"/>
      <w:bookmarkEnd w:id="52"/>
      <w:bookmarkEnd w:id="53"/>
    </w:p>
    <w:p w:rsidR="00F53F96" w:rsidRPr="006E68BC" w:rsidRDefault="001B21A6" w:rsidP="00654F78">
      <w:pPr>
        <w:pStyle w:val="Brdtext"/>
      </w:pPr>
      <w:r w:rsidRPr="006E68BC">
        <w:t>I publikationen presenteras statistiska</w:t>
      </w:r>
      <w:r w:rsidR="00A24B5F" w:rsidRPr="006E68BC">
        <w:t xml:space="preserve"> uppgifter för energianvändningen i per</w:t>
      </w:r>
      <w:r w:rsidR="00F412F7">
        <w:softHyphen/>
      </w:r>
      <w:r w:rsidR="00A24B5F" w:rsidRPr="006E68BC">
        <w:t xml:space="preserve">manentbebodda </w:t>
      </w:r>
      <w:r w:rsidRPr="006E68BC">
        <w:t xml:space="preserve">bostäder </w:t>
      </w:r>
      <w:r w:rsidR="00366460" w:rsidRPr="006E68BC">
        <w:t xml:space="preserve">och </w:t>
      </w:r>
      <w:r w:rsidRPr="006E68BC">
        <w:t>lokaler</w:t>
      </w:r>
      <w:r w:rsidR="00993DE4" w:rsidRPr="006E68BC">
        <w:t xml:space="preserve">. Renodlade industrilokaler och fritidshus som </w:t>
      </w:r>
      <w:proofErr w:type="gramStart"/>
      <w:r w:rsidR="00993DE4" w:rsidRPr="006E68BC">
        <w:t>ej</w:t>
      </w:r>
      <w:proofErr w:type="gramEnd"/>
      <w:r w:rsidR="00993DE4" w:rsidRPr="006E68BC">
        <w:t xml:space="preserve"> är permanentbebodda ingår inte. </w:t>
      </w:r>
      <w:r w:rsidR="00A24B5F" w:rsidRPr="006E68BC">
        <w:t xml:space="preserve">De viktigaste </w:t>
      </w:r>
      <w:r w:rsidR="00F218B0" w:rsidRPr="006E68BC">
        <w:t xml:space="preserve">statistiska </w:t>
      </w:r>
      <w:r w:rsidR="00A24B5F" w:rsidRPr="006E68BC">
        <w:t>målstorheterna är</w:t>
      </w:r>
      <w:r w:rsidR="00366460" w:rsidRPr="006E68BC">
        <w:t>:</w:t>
      </w:r>
    </w:p>
    <w:p w:rsidR="00E0025B" w:rsidRPr="006E68BC" w:rsidRDefault="001B21A6" w:rsidP="00A24B5F">
      <w:pPr>
        <w:pStyle w:val="Punktlista"/>
      </w:pPr>
      <w:r w:rsidRPr="006E68BC">
        <w:t>total energianvändning i småhus, flerbostadshus och lokaler</w:t>
      </w:r>
    </w:p>
    <w:p w:rsidR="00F14D42" w:rsidRPr="006E68BC" w:rsidRDefault="00F14D42" w:rsidP="00075867">
      <w:pPr>
        <w:pStyle w:val="Punktlista"/>
      </w:pPr>
      <w:r w:rsidRPr="006E68BC">
        <w:t xml:space="preserve">genomsnittlig energianvändning per </w:t>
      </w:r>
      <w:r w:rsidR="00366460" w:rsidRPr="006E68BC">
        <w:t xml:space="preserve">kvadratmeter </w:t>
      </w:r>
      <w:r w:rsidRPr="006E68BC">
        <w:t>uppvärmd area i småhus, fler</w:t>
      </w:r>
      <w:r w:rsidR="00F412F7">
        <w:softHyphen/>
      </w:r>
      <w:r w:rsidRPr="006E68BC">
        <w:t>bostadshus och lokaler</w:t>
      </w:r>
    </w:p>
    <w:p w:rsidR="00A90E1C" w:rsidRPr="002B414D" w:rsidRDefault="00A24B5F" w:rsidP="008845E8">
      <w:pPr>
        <w:pStyle w:val="RubrikB4"/>
      </w:pPr>
      <w:bookmarkStart w:id="54" w:name="_Toc265658883"/>
      <w:r w:rsidRPr="006E68BC">
        <w:t>Objekt,</w:t>
      </w:r>
      <w:r w:rsidR="00A90E1C" w:rsidRPr="006E68BC">
        <w:t xml:space="preserve"> popu</w:t>
      </w:r>
      <w:r w:rsidR="00A90E1C" w:rsidRPr="002B414D">
        <w:t>lation</w:t>
      </w:r>
      <w:bookmarkEnd w:id="54"/>
      <w:r w:rsidRPr="002B414D">
        <w:t xml:space="preserve"> och ram</w:t>
      </w:r>
    </w:p>
    <w:p w:rsidR="001F52FA" w:rsidRPr="001F52FA" w:rsidRDefault="001F52FA" w:rsidP="001F52FA">
      <w:r w:rsidRPr="002B414D">
        <w:t>För statistikår 2015 genomfördes ingen statistikinsamling. Uppgifter om använd energi 2015 är skattningar baserade på 2014 års energianvändningsuppgifter. 2014 års uppgifter har skrivits fram med avseende på skillnader i temperatur mellan åren. Därför är objekt, population desamma som i 2014 års statistik, vilka redo</w:t>
      </w:r>
      <w:r w:rsidR="00F412F7">
        <w:softHyphen/>
      </w:r>
      <w:r w:rsidRPr="002B414D">
        <w:t>visas nedan.</w:t>
      </w:r>
    </w:p>
    <w:p w:rsidR="00690A73" w:rsidRPr="006E68BC" w:rsidRDefault="008702F4" w:rsidP="00654F78">
      <w:pPr>
        <w:pStyle w:val="Brdtext"/>
      </w:pPr>
      <w:r w:rsidRPr="006E68BC">
        <w:t>Undersökningsenheten utgörs av byggnad i alla tre delundersökningarna. Popu</w:t>
      </w:r>
      <w:r w:rsidR="00F412F7">
        <w:softHyphen/>
      </w:r>
      <w:r w:rsidRPr="006E68BC">
        <w:t xml:space="preserve">lationerna </w:t>
      </w:r>
      <w:r w:rsidR="00993DE4" w:rsidRPr="006E68BC">
        <w:t>avgränsas</w:t>
      </w:r>
      <w:r w:rsidRPr="006E68BC">
        <w:t xml:space="preserve"> enligt följande:</w:t>
      </w:r>
    </w:p>
    <w:p w:rsidR="009F2E38" w:rsidRPr="006E68BC" w:rsidRDefault="00F720BD" w:rsidP="00654F78">
      <w:pPr>
        <w:pStyle w:val="Underrubrik"/>
        <w:rPr>
          <w:lang w:val="sv-SE"/>
        </w:rPr>
      </w:pPr>
      <w:r w:rsidRPr="006E68BC">
        <w:rPr>
          <w:lang w:val="sv-SE"/>
        </w:rPr>
        <w:t>Småhus:</w:t>
      </w:r>
    </w:p>
    <w:p w:rsidR="009F2E38" w:rsidRPr="006E68BC" w:rsidRDefault="009F2E38" w:rsidP="009F2E38">
      <w:pPr>
        <w:pStyle w:val="Punktlista"/>
      </w:pPr>
      <w:r w:rsidRPr="006E68BC">
        <w:t>Friliggande en- och tvåfamiljshus</w:t>
      </w:r>
      <w:r w:rsidR="00993DE4" w:rsidRPr="006E68BC">
        <w:t>, typkod 220</w:t>
      </w:r>
    </w:p>
    <w:p w:rsidR="009F2E38" w:rsidRPr="006E68BC" w:rsidRDefault="009F2E38" w:rsidP="009F2E38">
      <w:pPr>
        <w:pStyle w:val="Punktlista"/>
      </w:pPr>
      <w:r w:rsidRPr="006E68BC">
        <w:t>Rad- och kedjehus</w:t>
      </w:r>
      <w:r w:rsidR="00993DE4" w:rsidRPr="006E68BC">
        <w:t>, typkod 222</w:t>
      </w:r>
    </w:p>
    <w:p w:rsidR="009F2E38" w:rsidRPr="006E68BC" w:rsidRDefault="009F2E38" w:rsidP="009F2E38">
      <w:pPr>
        <w:pStyle w:val="Punktlista"/>
      </w:pPr>
      <w:r w:rsidRPr="006E68BC">
        <w:t>Helårsbostad med lokaler</w:t>
      </w:r>
      <w:r w:rsidR="00993DE4" w:rsidRPr="006E68BC">
        <w:t>, typkod 223</w:t>
      </w:r>
    </w:p>
    <w:p w:rsidR="009F2E38" w:rsidRPr="006E68BC" w:rsidRDefault="009F2E38" w:rsidP="009F2E38">
      <w:pPr>
        <w:pStyle w:val="Punktlista"/>
      </w:pPr>
      <w:r w:rsidRPr="006E68BC">
        <w:t>Småhus på lantbruksfastigheter</w:t>
      </w:r>
      <w:r w:rsidR="00993DE4" w:rsidRPr="006E68BC">
        <w:t>, typkoder 113 och 120</w:t>
      </w:r>
    </w:p>
    <w:p w:rsidR="00993DE4" w:rsidRPr="006E68BC" w:rsidRDefault="00993DE4" w:rsidP="009F2E38">
      <w:pPr>
        <w:pStyle w:val="Punktlista"/>
      </w:pPr>
      <w:r w:rsidRPr="006E68BC">
        <w:t>Permanentbebodda fritidshus, typkod 221</w:t>
      </w:r>
    </w:p>
    <w:p w:rsidR="00993DE4" w:rsidRPr="006E68BC" w:rsidRDefault="00993DE4" w:rsidP="009F2E38">
      <w:pPr>
        <w:pStyle w:val="Punktlista"/>
      </w:pPr>
      <w:r w:rsidRPr="006E68BC">
        <w:t>Småhus med byggnadsvärde under 50</w:t>
      </w:r>
      <w:r w:rsidR="00366460" w:rsidRPr="006E68BC">
        <w:t> </w:t>
      </w:r>
      <w:r w:rsidRPr="006E68BC">
        <w:t>000</w:t>
      </w:r>
      <w:r w:rsidR="00366460" w:rsidRPr="006E68BC">
        <w:t xml:space="preserve"> </w:t>
      </w:r>
      <w:r w:rsidRPr="006E68BC">
        <w:t>kr, typkod 213</w:t>
      </w:r>
    </w:p>
    <w:p w:rsidR="009F2E38" w:rsidRPr="006E68BC" w:rsidRDefault="009F2E38" w:rsidP="00654F78">
      <w:pPr>
        <w:pStyle w:val="Underrubrik"/>
      </w:pPr>
      <w:proofErr w:type="spellStart"/>
      <w:r w:rsidRPr="006E68BC">
        <w:t>Flerbostadshus</w:t>
      </w:r>
      <w:proofErr w:type="spellEnd"/>
      <w:r w:rsidRPr="006E68BC">
        <w:t>:</w:t>
      </w:r>
    </w:p>
    <w:p w:rsidR="009F2E38" w:rsidRPr="006E68BC" w:rsidRDefault="009F2E38" w:rsidP="009F2E38">
      <w:pPr>
        <w:pStyle w:val="Punktlista"/>
      </w:pPr>
      <w:r w:rsidRPr="006E68BC">
        <w:t>Flerbostadshus med typkod 320 (hyreshusenhet, huvudsakligen bostäder)</w:t>
      </w:r>
    </w:p>
    <w:p w:rsidR="009F2E38" w:rsidRPr="006E68BC" w:rsidRDefault="009F2E38" w:rsidP="009F2E38">
      <w:pPr>
        <w:pStyle w:val="Punktlista"/>
      </w:pPr>
      <w:r w:rsidRPr="006E68BC">
        <w:t>Flerbostadshus med typkod 321 (hyreshusenhet, bostäder och lokaler)</w:t>
      </w:r>
    </w:p>
    <w:p w:rsidR="009F2E38" w:rsidRPr="006E68BC" w:rsidRDefault="009F2E38" w:rsidP="00654F78">
      <w:pPr>
        <w:pStyle w:val="Underrubrik"/>
      </w:pPr>
      <w:r w:rsidRPr="006E68BC">
        <w:rPr>
          <w:lang w:val="sv-SE"/>
        </w:rPr>
        <w:t>Lokaler</w:t>
      </w:r>
      <w:r w:rsidRPr="006E68BC">
        <w:t>:</w:t>
      </w:r>
    </w:p>
    <w:p w:rsidR="009F2E38" w:rsidRPr="006E68BC" w:rsidRDefault="009F2E38" w:rsidP="009F2E38">
      <w:pPr>
        <w:pStyle w:val="Punktlista"/>
      </w:pPr>
      <w:r w:rsidRPr="006E68BC">
        <w:t>Skattepliktiga hyreshusfastigheter, typkod 322 (hotell- eller restaurang</w:t>
      </w:r>
      <w:r w:rsidR="00F412F7">
        <w:softHyphen/>
      </w:r>
      <w:r w:rsidRPr="006E68BC">
        <w:t>byggnad) eller typkod 325 (huvudsakligen lokaler)</w:t>
      </w:r>
    </w:p>
    <w:p w:rsidR="009F2E38" w:rsidRPr="006E68BC" w:rsidRDefault="009F2E38" w:rsidP="009F2E38">
      <w:pPr>
        <w:pStyle w:val="Punktlista"/>
      </w:pPr>
      <w:r w:rsidRPr="006E68BC">
        <w:t>Byggnader med lokaler som undantagits skatteplikt enligt 5§ kommunalskatte</w:t>
      </w:r>
      <w:r w:rsidR="00F412F7">
        <w:softHyphen/>
      </w:r>
      <w:r w:rsidRPr="006E68BC">
        <w:t>lagen</w:t>
      </w:r>
      <w:r w:rsidR="00F748C9" w:rsidRPr="006E68BC">
        <w:t xml:space="preserve">, </w:t>
      </w:r>
      <w:r w:rsidR="006A1F6D" w:rsidRPr="006E68BC">
        <w:t>s</w:t>
      </w:r>
      <w:r w:rsidR="00F748C9" w:rsidRPr="006E68BC">
        <w:t xml:space="preserve">å </w:t>
      </w:r>
      <w:r w:rsidR="006A1F6D" w:rsidRPr="006E68BC">
        <w:t>k</w:t>
      </w:r>
      <w:r w:rsidR="00F748C9" w:rsidRPr="006E68BC">
        <w:t>allade</w:t>
      </w:r>
      <w:r w:rsidRPr="006E68BC">
        <w:t xml:space="preserve"> </w:t>
      </w:r>
      <w:r w:rsidR="00F748C9" w:rsidRPr="006E68BC">
        <w:t>s</w:t>
      </w:r>
      <w:r w:rsidRPr="006E68BC">
        <w:t>pecialfastigheter, typkod 800, 810, 823-829</w:t>
      </w:r>
    </w:p>
    <w:p w:rsidR="009F2E38" w:rsidRPr="006E68BC" w:rsidRDefault="00993DE4" w:rsidP="00654F78">
      <w:pPr>
        <w:pStyle w:val="Underrubrik"/>
        <w:rPr>
          <w:lang w:val="sv-SE"/>
        </w:rPr>
      </w:pPr>
      <w:r w:rsidRPr="006E68BC">
        <w:rPr>
          <w:lang w:val="sv-SE"/>
        </w:rPr>
        <w:lastRenderedPageBreak/>
        <w:t>Ytterligare k</w:t>
      </w:r>
      <w:r w:rsidR="009F2E38" w:rsidRPr="006E68BC">
        <w:rPr>
          <w:lang w:val="sv-SE"/>
        </w:rPr>
        <w:t>rav som måste vara uppfyllda</w:t>
      </w:r>
      <w:r w:rsidRPr="006E68BC">
        <w:rPr>
          <w:lang w:val="sv-SE"/>
        </w:rPr>
        <w:t xml:space="preserve"> för att byggnaden ska ingå i </w:t>
      </w:r>
      <w:proofErr w:type="spellStart"/>
      <w:r w:rsidRPr="006E68BC">
        <w:rPr>
          <w:lang w:val="sv-SE"/>
        </w:rPr>
        <w:t>mål</w:t>
      </w:r>
      <w:r w:rsidR="00F412F7">
        <w:rPr>
          <w:lang w:val="sv-SE"/>
        </w:rPr>
        <w:softHyphen/>
      </w:r>
      <w:r w:rsidRPr="006E68BC">
        <w:rPr>
          <w:lang w:val="sv-SE"/>
        </w:rPr>
        <w:t>populationen</w:t>
      </w:r>
      <w:proofErr w:type="spellEnd"/>
      <w:r w:rsidR="009F2E38" w:rsidRPr="006E68BC">
        <w:rPr>
          <w:lang w:val="sv-SE"/>
        </w:rPr>
        <w:t>:</w:t>
      </w:r>
    </w:p>
    <w:p w:rsidR="009F2E38" w:rsidRPr="002B414D" w:rsidRDefault="009F2E38" w:rsidP="009F2E38">
      <w:pPr>
        <w:pStyle w:val="Punktlista"/>
      </w:pPr>
      <w:r w:rsidRPr="002B414D">
        <w:t>Färdigställ</w:t>
      </w:r>
      <w:r w:rsidR="00366460" w:rsidRPr="002B414D">
        <w:t>d</w:t>
      </w:r>
      <w:r w:rsidRPr="002B414D">
        <w:t xml:space="preserve"> före statistikåret, d</w:t>
      </w:r>
      <w:r w:rsidR="00F748C9" w:rsidRPr="002B414D">
        <w:t xml:space="preserve">et </w:t>
      </w:r>
      <w:r w:rsidRPr="002B414D">
        <w:t>v</w:t>
      </w:r>
      <w:r w:rsidR="00F748C9" w:rsidRPr="002B414D">
        <w:t xml:space="preserve">ill </w:t>
      </w:r>
      <w:r w:rsidRPr="002B414D">
        <w:t>s</w:t>
      </w:r>
      <w:r w:rsidR="00F748C9" w:rsidRPr="002B414D">
        <w:t>äga</w:t>
      </w:r>
      <w:r w:rsidRPr="002B414D">
        <w:t xml:space="preserve"> före </w:t>
      </w:r>
      <w:r w:rsidR="007252BF" w:rsidRPr="002B414D">
        <w:t>år</w:t>
      </w:r>
      <w:r w:rsidR="003E64EE" w:rsidRPr="002B414D">
        <w:t xml:space="preserve"> </w:t>
      </w:r>
      <w:r w:rsidR="003E64EE" w:rsidRPr="002B414D">
        <w:fldChar w:fldCharType="begin"/>
      </w:r>
      <w:r w:rsidR="003E64EE" w:rsidRPr="002B414D">
        <w:instrText xml:space="preserve"> REF statistikår \h  \* MERGEFORMAT </w:instrText>
      </w:r>
      <w:r w:rsidR="003E64EE" w:rsidRPr="002B414D">
        <w:fldChar w:fldCharType="separate"/>
      </w:r>
      <w:r w:rsidR="00377ADA" w:rsidRPr="00A80757">
        <w:rPr>
          <w:noProof/>
        </w:rPr>
        <w:t>Energistatistik för småhus 201</w:t>
      </w:r>
      <w:r w:rsidR="00377ADA">
        <w:rPr>
          <w:noProof/>
        </w:rPr>
        <w:t>5</w:t>
      </w:r>
      <w:r w:rsidR="003E64EE" w:rsidRPr="002B414D">
        <w:fldChar w:fldCharType="end"/>
      </w:r>
      <w:r w:rsidR="00F748C9" w:rsidRPr="002B414D">
        <w:t>.</w:t>
      </w:r>
      <w:r w:rsidRPr="002B414D">
        <w:t xml:space="preserve"> </w:t>
      </w:r>
      <w:r w:rsidR="00F748C9" w:rsidRPr="002B414D">
        <w:t xml:space="preserve">Gäller </w:t>
      </w:r>
      <w:r w:rsidRPr="002B414D">
        <w:t>samtliga</w:t>
      </w:r>
      <w:r w:rsidR="00A358DA" w:rsidRPr="002B414D">
        <w:t xml:space="preserve"> undersökningar</w:t>
      </w:r>
      <w:r w:rsidR="00F748C9" w:rsidRPr="002B414D">
        <w:t>.</w:t>
      </w:r>
      <w:r w:rsidR="00075867" w:rsidRPr="002B414D">
        <w:t xml:space="preserve"> Då årets resultat avser skattningar base</w:t>
      </w:r>
      <w:r w:rsidR="00F412F7">
        <w:softHyphen/>
      </w:r>
      <w:r w:rsidR="00075867" w:rsidRPr="002B414D">
        <w:t>rade på uppgifter härrörande till undersökningen avseende 2014 års energi</w:t>
      </w:r>
      <w:r w:rsidR="00F412F7">
        <w:softHyphen/>
      </w:r>
      <w:r w:rsidR="00075867" w:rsidRPr="002B414D">
        <w:t>användning ska byggnaden ha varit färdigställd år 2013 eller tidigare.</w:t>
      </w:r>
    </w:p>
    <w:p w:rsidR="009F2E38" w:rsidRPr="002B414D" w:rsidRDefault="009F2E38" w:rsidP="009F2E38">
      <w:pPr>
        <w:pStyle w:val="Punktlista"/>
      </w:pPr>
      <w:r w:rsidRPr="002B414D">
        <w:t xml:space="preserve">Permanentboende </w:t>
      </w:r>
      <w:r w:rsidR="00A358DA" w:rsidRPr="002B414D">
        <w:t>(endast småhusundersökningen)</w:t>
      </w:r>
      <w:r w:rsidR="00366460" w:rsidRPr="002B414D">
        <w:t>.</w:t>
      </w:r>
    </w:p>
    <w:p w:rsidR="009F2E38" w:rsidRPr="002B414D" w:rsidRDefault="009F2E38" w:rsidP="009F2E38">
      <w:pPr>
        <w:pStyle w:val="Punktlista"/>
      </w:pPr>
      <w:r w:rsidRPr="002B414D">
        <w:t xml:space="preserve">Minst tre bostadslägenheter </w:t>
      </w:r>
      <w:r w:rsidR="00A358DA" w:rsidRPr="002B414D">
        <w:t>(endast flerbostadshusundersökningen)</w:t>
      </w:r>
      <w:r w:rsidR="00366460" w:rsidRPr="002B414D">
        <w:t>.</w:t>
      </w:r>
    </w:p>
    <w:p w:rsidR="009F2E38" w:rsidRPr="002B414D" w:rsidRDefault="007252BF" w:rsidP="009F2E38">
      <w:pPr>
        <w:pStyle w:val="Punktlista"/>
      </w:pPr>
      <w:r w:rsidRPr="002B414D">
        <w:t>Uppvärmd</w:t>
      </w:r>
      <w:r w:rsidR="009F2E38" w:rsidRPr="002B414D">
        <w:t xml:space="preserve"> lokalarea minst 200 </w:t>
      </w:r>
      <w:r w:rsidR="00366460" w:rsidRPr="002B414D">
        <w:t xml:space="preserve">kvadratmeter </w:t>
      </w:r>
      <w:r w:rsidR="00A358DA" w:rsidRPr="002B414D">
        <w:t>(endast lokalundersökningen)</w:t>
      </w:r>
    </w:p>
    <w:p w:rsidR="009F2E38" w:rsidRPr="002B414D" w:rsidRDefault="00993DE4" w:rsidP="009F2E38">
      <w:pPr>
        <w:pStyle w:val="Punktlista"/>
      </w:pPr>
      <w:r w:rsidRPr="002B414D">
        <w:t>U</w:t>
      </w:r>
      <w:r w:rsidR="009F2E38" w:rsidRPr="002B414D">
        <w:t>ppvärmd</w:t>
      </w:r>
      <w:r w:rsidRPr="002B414D">
        <w:t xml:space="preserve"> till minst 10ºC i </w:t>
      </w:r>
      <w:r w:rsidR="009F2E38" w:rsidRPr="002B414D">
        <w:t xml:space="preserve">minst 90 dagar under </w:t>
      </w:r>
      <w:r w:rsidR="007252BF" w:rsidRPr="002B414D">
        <w:t xml:space="preserve">år </w:t>
      </w:r>
      <w:r w:rsidR="003E64EE" w:rsidRPr="002B414D">
        <w:fldChar w:fldCharType="begin"/>
      </w:r>
      <w:r w:rsidR="003E64EE" w:rsidRPr="002B414D">
        <w:instrText xml:space="preserve"> REF statistikår \h  \* MERGEFORMAT </w:instrText>
      </w:r>
      <w:r w:rsidR="003E64EE" w:rsidRPr="002B414D">
        <w:fldChar w:fldCharType="separate"/>
      </w:r>
      <w:r w:rsidR="00377ADA" w:rsidRPr="00A80757">
        <w:rPr>
          <w:noProof/>
        </w:rPr>
        <w:t>Energistatistik för småhus 201</w:t>
      </w:r>
      <w:r w:rsidR="00377ADA">
        <w:rPr>
          <w:noProof/>
        </w:rPr>
        <w:t>5</w:t>
      </w:r>
      <w:r w:rsidR="003E64EE" w:rsidRPr="002B414D">
        <w:fldChar w:fldCharType="end"/>
      </w:r>
      <w:r w:rsidR="003E64EE" w:rsidRPr="002B414D">
        <w:t xml:space="preserve"> </w:t>
      </w:r>
      <w:r w:rsidR="00A358DA" w:rsidRPr="002B414D">
        <w:t>(endast lokalundersökningen)</w:t>
      </w:r>
    </w:p>
    <w:p w:rsidR="00791652" w:rsidRPr="002B414D" w:rsidRDefault="00791652" w:rsidP="00791652">
      <w:pPr>
        <w:pStyle w:val="Punktlista"/>
        <w:numPr>
          <w:ilvl w:val="0"/>
          <w:numId w:val="0"/>
        </w:numPr>
      </w:pPr>
      <w:r w:rsidRPr="002B414D">
        <w:t xml:space="preserve">Mer information om populationen i </w:t>
      </w:r>
      <w:r w:rsidR="00993DE4" w:rsidRPr="002B414D">
        <w:t xml:space="preserve">de </w:t>
      </w:r>
      <w:r w:rsidR="00993DE4" w:rsidRPr="002B414D">
        <w:fldChar w:fldCharType="begin"/>
      </w:r>
      <w:r w:rsidR="00993DE4" w:rsidRPr="002B414D">
        <w:instrText xml:space="preserve"> REF delundersökningarna_kortNamn \h </w:instrText>
      </w:r>
      <w:r w:rsidR="0083787E" w:rsidRPr="002B414D">
        <w:instrText xml:space="preserve"> \* MERGEFORMAT </w:instrText>
      </w:r>
      <w:r w:rsidR="00993DE4" w:rsidRPr="002B414D">
        <w:fldChar w:fldCharType="separate"/>
      </w:r>
      <w:r w:rsidR="00377ADA" w:rsidRPr="006E68BC">
        <w:t>tre delundersökningarna</w:t>
      </w:r>
      <w:r w:rsidR="00993DE4" w:rsidRPr="002B414D">
        <w:fldChar w:fldCharType="end"/>
      </w:r>
      <w:r w:rsidRPr="002B414D">
        <w:t xml:space="preserve"> finns i respektive undersöknings </w:t>
      </w:r>
      <w:r w:rsidR="00075867" w:rsidRPr="002B414D">
        <w:t>BAS</w:t>
      </w:r>
      <w:r w:rsidR="00DF5A21">
        <w:t xml:space="preserve"> med kvalitetsdeklaration</w:t>
      </w:r>
      <w:r w:rsidR="00075867" w:rsidRPr="002B414D">
        <w:t>.</w:t>
      </w:r>
      <w:r w:rsidR="00361B63" w:rsidRPr="002B414D">
        <w:t xml:space="preserve"> Typkoderna finns även listade i bilaga</w:t>
      </w:r>
      <w:r w:rsidR="00366460" w:rsidRPr="002B414D">
        <w:t xml:space="preserve"> </w:t>
      </w:r>
      <w:r w:rsidR="00361B63" w:rsidRPr="002B414D">
        <w:fldChar w:fldCharType="begin"/>
      </w:r>
      <w:r w:rsidR="00361B63" w:rsidRPr="002B414D">
        <w:instrText xml:space="preserve"> REF typkoder_bilaga \h </w:instrText>
      </w:r>
      <w:r w:rsidR="0083787E" w:rsidRPr="002B414D">
        <w:instrText xml:space="preserve"> \* MERGEFORMAT </w:instrText>
      </w:r>
      <w:r w:rsidR="00361B63" w:rsidRPr="002B414D">
        <w:fldChar w:fldCharType="separate"/>
      </w:r>
      <w:r w:rsidR="00377ADA" w:rsidRPr="00E47A31">
        <w:t>1</w:t>
      </w:r>
      <w:r w:rsidR="00361B63" w:rsidRPr="002B414D">
        <w:fldChar w:fldCharType="end"/>
      </w:r>
      <w:r w:rsidR="00361B63" w:rsidRPr="002B414D">
        <w:t>.</w:t>
      </w:r>
    </w:p>
    <w:p w:rsidR="00A90E1C" w:rsidRPr="002B414D" w:rsidRDefault="00A90E1C" w:rsidP="001061F9">
      <w:pPr>
        <w:pStyle w:val="RubrikB4"/>
      </w:pPr>
      <w:bookmarkStart w:id="55" w:name="_Toc265658884"/>
      <w:r w:rsidRPr="002B414D">
        <w:t>Variabler</w:t>
      </w:r>
      <w:bookmarkEnd w:id="55"/>
    </w:p>
    <w:p w:rsidR="001F52FA" w:rsidRPr="002B414D" w:rsidRDefault="001F52FA" w:rsidP="001F52FA">
      <w:pPr>
        <w:rPr>
          <w:noProof/>
        </w:rPr>
      </w:pPr>
      <w:r w:rsidRPr="002B414D">
        <w:t xml:space="preserve">För statistikår 2015 genomfördes ingen statistikinsamling. Uppgifter om använd energi 2015 är skattningar baserade på 2014 års energianvändningsuppgifter. 2014 års uppgifter har skrivits fram med avseende på skillnader i temperatur mellan åren. </w:t>
      </w:r>
      <w:r w:rsidRPr="002B414D">
        <w:rPr>
          <w:noProof/>
        </w:rPr>
        <w:t>Skattningar som skrivits fram har gjorts för de variabler som innehåller energianvändningsuppgifter. Övriga variabler i undersökningen påverkas inte. Nedan ges en sammanfattning av samtliga variabler i undersökningen 2015.</w:t>
      </w:r>
    </w:p>
    <w:p w:rsidR="001F52FA" w:rsidRPr="001F52FA" w:rsidRDefault="001F52FA" w:rsidP="001F52FA">
      <w:r w:rsidRPr="002B414D">
        <w:rPr>
          <w:noProof/>
        </w:rPr>
        <w:t>Nedan  sammanfattas de viktigaste variablerna i undersökningen, nämligen de som redovisas i rapporten</w:t>
      </w:r>
    </w:p>
    <w:p w:rsidR="00FE04E7" w:rsidRPr="006E68BC" w:rsidRDefault="00FE04E7" w:rsidP="00654F78">
      <w:pPr>
        <w:pStyle w:val="Brdtext"/>
        <w:rPr>
          <w:noProof/>
        </w:rPr>
      </w:pPr>
      <w:r w:rsidRPr="006E68BC">
        <w:rPr>
          <w:noProof/>
        </w:rPr>
        <w:t>De variabler som samlas in</w:t>
      </w:r>
      <w:r w:rsidR="00447280" w:rsidRPr="006E68BC">
        <w:rPr>
          <w:noProof/>
        </w:rPr>
        <w:t xml:space="preserve"> framgår av </w:t>
      </w:r>
      <w:r w:rsidR="00BE26E1" w:rsidRPr="006E68BC">
        <w:rPr>
          <w:noProof/>
        </w:rPr>
        <w:t xml:space="preserve">respektive </w:t>
      </w:r>
      <w:r w:rsidR="00993DE4" w:rsidRPr="006E68BC">
        <w:rPr>
          <w:noProof/>
        </w:rPr>
        <w:t>del</w:t>
      </w:r>
      <w:r w:rsidR="00BE26E1" w:rsidRPr="006E68BC">
        <w:rPr>
          <w:noProof/>
        </w:rPr>
        <w:t xml:space="preserve">undersöknings </w:t>
      </w:r>
      <w:r w:rsidR="00075867">
        <w:rPr>
          <w:noProof/>
        </w:rPr>
        <w:t>BAS</w:t>
      </w:r>
      <w:r w:rsidR="00DF5A21">
        <w:rPr>
          <w:noProof/>
        </w:rPr>
        <w:t xml:space="preserve"> med kvalitetsdeklaration</w:t>
      </w:r>
      <w:r w:rsidR="00447280" w:rsidRPr="006E68BC">
        <w:rPr>
          <w:noProof/>
        </w:rPr>
        <w:t xml:space="preserve">. </w:t>
      </w:r>
      <w:r w:rsidR="009A6615">
        <w:rPr>
          <w:noProof/>
        </w:rPr>
        <w:t>Här</w:t>
      </w:r>
      <w:r w:rsidRPr="006E68BC">
        <w:rPr>
          <w:noProof/>
        </w:rPr>
        <w:t xml:space="preserve"> sammanfattas de variabler</w:t>
      </w:r>
      <w:r w:rsidR="00BE26E1" w:rsidRPr="006E68BC">
        <w:rPr>
          <w:noProof/>
        </w:rPr>
        <w:t xml:space="preserve"> som redovisas i </w:t>
      </w:r>
      <w:r w:rsidR="00075867">
        <w:rPr>
          <w:noProof/>
        </w:rPr>
        <w:t>årets samlingspublikation</w:t>
      </w:r>
      <w:r w:rsidR="00BE26E1" w:rsidRPr="006E68BC">
        <w:rPr>
          <w:noProof/>
        </w:rPr>
        <w:t>.</w:t>
      </w:r>
    </w:p>
    <w:p w:rsidR="00A90E1C" w:rsidRPr="006E68BC" w:rsidRDefault="00F14D42" w:rsidP="00654F78">
      <w:pPr>
        <w:pStyle w:val="Punktlista"/>
      </w:pPr>
      <w:r w:rsidRPr="006E68BC">
        <w:t>Energianvändning</w:t>
      </w:r>
      <w:r w:rsidR="00366460" w:rsidRPr="006E68BC">
        <w:t>:</w:t>
      </w:r>
      <w:r w:rsidRPr="006E68BC">
        <w:t xml:space="preserve"> anges per energislagen el, fjärrvärme, olja, biobränsle (ved, flis</w:t>
      </w:r>
      <w:r w:rsidR="00366460" w:rsidRPr="006E68BC">
        <w:t xml:space="preserve">, </w:t>
      </w:r>
      <w:r w:rsidRPr="006E68BC">
        <w:t>spån, pellets</w:t>
      </w:r>
      <w:r w:rsidR="00366460" w:rsidRPr="006E68BC">
        <w:t xml:space="preserve">, </w:t>
      </w:r>
      <w:r w:rsidRPr="006E68BC">
        <w:t xml:space="preserve">briketter) </w:t>
      </w:r>
      <w:r w:rsidR="00366460" w:rsidRPr="006E68BC">
        <w:t xml:space="preserve">och </w:t>
      </w:r>
      <w:r w:rsidRPr="006E68BC">
        <w:t>gas</w:t>
      </w:r>
      <w:r w:rsidR="00366460" w:rsidRPr="006E68BC">
        <w:t>bränslen</w:t>
      </w:r>
    </w:p>
    <w:p w:rsidR="00233548" w:rsidRPr="006E68BC" w:rsidRDefault="00233548" w:rsidP="001061F9">
      <w:pPr>
        <w:pStyle w:val="RubrikB4"/>
      </w:pPr>
      <w:bookmarkStart w:id="56" w:name="_Toc265658885"/>
      <w:r w:rsidRPr="006E68BC">
        <w:t>Statistiska mått</w:t>
      </w:r>
      <w:bookmarkEnd w:id="56"/>
    </w:p>
    <w:p w:rsidR="009D4F74" w:rsidRPr="006E68BC" w:rsidRDefault="00B50A16" w:rsidP="00654F78">
      <w:pPr>
        <w:pStyle w:val="Brdtext"/>
      </w:pPr>
      <w:r w:rsidRPr="006E68BC">
        <w:t xml:space="preserve">De statistiska mått som redovisas i rapporten är totaler </w:t>
      </w:r>
      <w:r w:rsidR="00366460" w:rsidRPr="006E68BC">
        <w:t xml:space="preserve">eller </w:t>
      </w:r>
      <w:r w:rsidRPr="006E68BC">
        <w:t xml:space="preserve">summavärden och </w:t>
      </w:r>
      <w:proofErr w:type="spellStart"/>
      <w:r w:rsidRPr="006E68BC">
        <w:t>ge</w:t>
      </w:r>
      <w:r w:rsidR="00F412F7">
        <w:softHyphen/>
      </w:r>
      <w:r w:rsidRPr="006E68BC">
        <w:t>nomsnittsmått</w:t>
      </w:r>
      <w:proofErr w:type="spellEnd"/>
      <w:r w:rsidRPr="006E68BC">
        <w:t xml:space="preserve"> t</w:t>
      </w:r>
      <w:r w:rsidR="00F748C9" w:rsidRPr="006E68BC">
        <w:t xml:space="preserve">ill </w:t>
      </w:r>
      <w:r w:rsidRPr="006E68BC">
        <w:t>ex</w:t>
      </w:r>
      <w:r w:rsidR="00F748C9" w:rsidRPr="006E68BC">
        <w:t>empel</w:t>
      </w:r>
      <w:r w:rsidRPr="006E68BC">
        <w:t xml:space="preserve"> energi</w:t>
      </w:r>
      <w:r w:rsidR="00993DE4" w:rsidRPr="006E68BC">
        <w:t>användning</w:t>
      </w:r>
      <w:r w:rsidRPr="006E68BC">
        <w:t xml:space="preserve"> per areaenhet. Se mer om statistiska mått i </w:t>
      </w:r>
      <w:r w:rsidR="00366460" w:rsidRPr="006E68BC">
        <w:t xml:space="preserve">kapitel </w:t>
      </w:r>
      <w:r w:rsidRPr="006E68BC">
        <w:t>2.2.4 om svarsbortfall och skattningsförfarande.</w:t>
      </w:r>
    </w:p>
    <w:p w:rsidR="00233548" w:rsidRPr="006E68BC" w:rsidRDefault="00233548" w:rsidP="001061F9">
      <w:pPr>
        <w:pStyle w:val="RubrikB4"/>
      </w:pPr>
      <w:bookmarkStart w:id="57" w:name="_Toc265658886"/>
      <w:r w:rsidRPr="006E68BC">
        <w:t>Redovisningsgrupper</w:t>
      </w:r>
      <w:bookmarkEnd w:id="57"/>
    </w:p>
    <w:p w:rsidR="006611F5" w:rsidRPr="006E68BC" w:rsidRDefault="00332718" w:rsidP="00654F78">
      <w:pPr>
        <w:pStyle w:val="Brdtext"/>
        <w:rPr>
          <w:noProof/>
        </w:rPr>
      </w:pPr>
      <w:r w:rsidRPr="006E68BC">
        <w:rPr>
          <w:noProof/>
        </w:rPr>
        <w:t xml:space="preserve">Skattningar av målstorheter presenteras dels totalt men även uppdelat på olika redovisningsgrupper. </w:t>
      </w:r>
      <w:r w:rsidR="00831C3F" w:rsidRPr="006E68BC">
        <w:rPr>
          <w:noProof/>
        </w:rPr>
        <w:t xml:space="preserve">Med begreppet redovisningsgrupp avses att populationen delas in i undergrupper med hjälp av </w:t>
      </w:r>
      <w:r w:rsidR="007F67DB" w:rsidRPr="006E68BC">
        <w:rPr>
          <w:noProof/>
        </w:rPr>
        <w:t xml:space="preserve">en eller flera egenskaper hos objekten. </w:t>
      </w:r>
      <w:r w:rsidR="009A6615">
        <w:rPr>
          <w:noProof/>
        </w:rPr>
        <w:t>Här</w:t>
      </w:r>
      <w:r w:rsidRPr="006E68BC">
        <w:rPr>
          <w:noProof/>
        </w:rPr>
        <w:t xml:space="preserve"> presenteras de </w:t>
      </w:r>
      <w:r w:rsidR="003E1F19" w:rsidRPr="006E68BC">
        <w:rPr>
          <w:noProof/>
        </w:rPr>
        <w:t xml:space="preserve">variabler eller egenskaper som i </w:t>
      </w:r>
      <w:r w:rsidR="003E1F19" w:rsidRPr="006E68BC">
        <w:fldChar w:fldCharType="begin"/>
      </w:r>
      <w:r w:rsidR="003E1F19" w:rsidRPr="006E68BC">
        <w:instrText xml:space="preserve"> REF samlingsrapport_fulltNamn \h </w:instrText>
      </w:r>
      <w:r w:rsidR="003E64EE" w:rsidRPr="006E68BC">
        <w:instrText xml:space="preserve"> \* MERGEFORMAT </w:instrText>
      </w:r>
      <w:r w:rsidR="003E1F19" w:rsidRPr="006E68BC">
        <w:fldChar w:fldCharType="separate"/>
      </w:r>
      <w:r w:rsidR="00377ADA" w:rsidRPr="003E64EE">
        <w:t>Energistatistik för småhus, fler</w:t>
      </w:r>
      <w:r w:rsidR="00F412F7">
        <w:softHyphen/>
      </w:r>
      <w:r w:rsidR="00377ADA" w:rsidRPr="003E64EE">
        <w:t>bostadshus och lokaler 201</w:t>
      </w:r>
      <w:r w:rsidR="00377ADA">
        <w:t>5</w:t>
      </w:r>
      <w:r w:rsidR="00377ADA" w:rsidRPr="003E64EE">
        <w:t xml:space="preserve"> (ES201</w:t>
      </w:r>
      <w:r w:rsidR="00377ADA">
        <w:t>6</w:t>
      </w:r>
      <w:r w:rsidR="00377ADA" w:rsidRPr="003E64EE">
        <w:t>:</w:t>
      </w:r>
      <w:r w:rsidR="00377ADA">
        <w:t>07</w:t>
      </w:r>
      <w:r w:rsidR="00377ADA" w:rsidRPr="003E64EE">
        <w:t>)</w:t>
      </w:r>
      <w:r w:rsidR="003E1F19" w:rsidRPr="006E68BC">
        <w:fldChar w:fldCharType="end"/>
      </w:r>
      <w:r w:rsidR="003E1F19" w:rsidRPr="006E68BC">
        <w:t xml:space="preserve"> </w:t>
      </w:r>
      <w:r w:rsidR="003E1F19" w:rsidRPr="006E68BC">
        <w:rPr>
          <w:noProof/>
        </w:rPr>
        <w:t xml:space="preserve">använts för att dela in populationen i redovisningsgrupper. </w:t>
      </w:r>
      <w:r w:rsidR="00366460" w:rsidRPr="006E68BC">
        <w:t>I</w:t>
      </w:r>
      <w:r w:rsidR="0019165C" w:rsidRPr="006E68BC">
        <w:t xml:space="preserve"> många fall används kombinationer av </w:t>
      </w:r>
      <w:r w:rsidR="003E1F19" w:rsidRPr="006E68BC">
        <w:t>variabler</w:t>
      </w:r>
      <w:r w:rsidR="000F4DFB" w:rsidRPr="006E68BC">
        <w:t>:</w:t>
      </w:r>
      <w:r w:rsidR="003E1F19" w:rsidRPr="006E68BC">
        <w:t xml:space="preserve"> till exem</w:t>
      </w:r>
      <w:r w:rsidR="00F412F7">
        <w:softHyphen/>
      </w:r>
      <w:r w:rsidR="003E1F19" w:rsidRPr="006E68BC">
        <w:lastRenderedPageBreak/>
        <w:t xml:space="preserve">pel kan en redovisningsgrupp </w:t>
      </w:r>
      <w:r w:rsidR="00FA2D3A" w:rsidRPr="006E68BC">
        <w:t xml:space="preserve">i en tabell </w:t>
      </w:r>
      <w:r w:rsidR="003E1F19" w:rsidRPr="006E68BC">
        <w:t xml:space="preserve">vara småhus med enbart oljeeldning år </w:t>
      </w:r>
      <w:r w:rsidR="003E64EE" w:rsidRPr="006E68BC">
        <w:fldChar w:fldCharType="begin"/>
      </w:r>
      <w:r w:rsidR="003E64EE" w:rsidRPr="006E68BC">
        <w:instrText xml:space="preserve"> REF statistikår \h  \* MERGEFORMAT </w:instrText>
      </w:r>
      <w:r w:rsidR="003E64EE" w:rsidRPr="006E68BC">
        <w:fldChar w:fldCharType="separate"/>
      </w:r>
      <w:r w:rsidR="00377ADA" w:rsidRPr="00A80757">
        <w:rPr>
          <w:noProof/>
        </w:rPr>
        <w:t>Energistatistik för småhus 201</w:t>
      </w:r>
      <w:r w:rsidR="00377ADA">
        <w:rPr>
          <w:noProof/>
        </w:rPr>
        <w:t>5</w:t>
      </w:r>
      <w:r w:rsidR="003E64EE" w:rsidRPr="006E68BC">
        <w:fldChar w:fldCharType="end"/>
      </w:r>
      <w:r w:rsidR="003E1F19" w:rsidRPr="006E68BC">
        <w:t>.</w:t>
      </w:r>
      <w:r w:rsidRPr="006E68BC">
        <w:rPr>
          <w:noProof/>
        </w:rPr>
        <w:t xml:space="preserve"> Alla målstorheter redovisas dock inte uppdelat på samtliga redovisningsgrupper</w:t>
      </w:r>
    </w:p>
    <w:p w:rsidR="006611F5" w:rsidRPr="006E68BC" w:rsidRDefault="00BE26E1" w:rsidP="006611F5">
      <w:pPr>
        <w:pStyle w:val="Punktlista"/>
      </w:pPr>
      <w:r w:rsidRPr="006E68BC">
        <w:t>Byggnads</w:t>
      </w:r>
      <w:r w:rsidR="00767320" w:rsidRPr="006E68BC">
        <w:t>typ</w:t>
      </w:r>
      <w:r w:rsidR="007F67DB" w:rsidRPr="006E68BC">
        <w:t>. 3 klasser;</w:t>
      </w:r>
      <w:r w:rsidRPr="006E68BC">
        <w:t xml:space="preserve"> småhus, flerbostadshus samt lokaler</w:t>
      </w:r>
    </w:p>
    <w:p w:rsidR="006611F5" w:rsidRPr="006E68BC" w:rsidRDefault="00BE26E1" w:rsidP="006611F5">
      <w:pPr>
        <w:pStyle w:val="Punktlista"/>
      </w:pPr>
      <w:r w:rsidRPr="006E68BC">
        <w:t>Använt u</w:t>
      </w:r>
      <w:r w:rsidR="006611F5" w:rsidRPr="006E68BC">
        <w:t>ppvärmningssätt</w:t>
      </w:r>
      <w:r w:rsidR="007F67DB" w:rsidRPr="006E68BC">
        <w:t>. Uppvärmningssätten är kategoriserade i ett antal olika huvudgrupper varav vissa är renodlade uppvärmningssätt, t.ex. endast fjärrvärme, och andra är kombinerade uppvärmningssätt, t.ex. fjärrvärme i kombination med el.</w:t>
      </w:r>
    </w:p>
    <w:p w:rsidR="00332718" w:rsidRPr="006E68BC" w:rsidRDefault="00BE26E1" w:rsidP="006611F5">
      <w:pPr>
        <w:pStyle w:val="Punktlista"/>
      </w:pPr>
      <w:r w:rsidRPr="006E68BC">
        <w:t>Undersökningsår</w:t>
      </w:r>
      <w:r w:rsidR="007F67DB" w:rsidRPr="006E68BC">
        <w:t>. Mellan 3 och 1</w:t>
      </w:r>
      <w:r w:rsidR="00510087">
        <w:t>4</w:t>
      </w:r>
      <w:r w:rsidR="007F67DB" w:rsidRPr="006E68BC">
        <w:t xml:space="preserve"> år redovisas.</w:t>
      </w:r>
    </w:p>
    <w:p w:rsidR="007F67DB" w:rsidRPr="006E68BC" w:rsidRDefault="007F67DB" w:rsidP="007F67DB">
      <w:pPr>
        <w:pStyle w:val="Punktlista"/>
      </w:pPr>
      <w:r w:rsidRPr="006E68BC">
        <w:t>Temperaturzon. 4 klasser.</w:t>
      </w:r>
    </w:p>
    <w:p w:rsidR="00447280" w:rsidRPr="006E68BC" w:rsidRDefault="00447280" w:rsidP="001F52FA">
      <w:pPr>
        <w:pStyle w:val="RubrikB4"/>
      </w:pPr>
      <w:bookmarkStart w:id="58" w:name="_Toc106522666"/>
      <w:r w:rsidRPr="006E68BC">
        <w:t>Referenstider</w:t>
      </w:r>
    </w:p>
    <w:p w:rsidR="00776D36" w:rsidRPr="002B414D" w:rsidRDefault="001F52FA" w:rsidP="00654F78">
      <w:pPr>
        <w:pStyle w:val="Brdtext"/>
      </w:pPr>
      <w:r w:rsidRPr="002B414D">
        <w:rPr>
          <w:noProof/>
        </w:rPr>
        <w:t xml:space="preserve">Referenstiden är kalenderåret 2015 genom </w:t>
      </w:r>
      <w:r w:rsidRPr="002B414D">
        <w:t xml:space="preserve">skattningar baserade på 2014 års </w:t>
      </w:r>
      <w:proofErr w:type="spellStart"/>
      <w:r w:rsidRPr="002B414D">
        <w:t>ener</w:t>
      </w:r>
      <w:r w:rsidR="00F412F7">
        <w:softHyphen/>
      </w:r>
      <w:r w:rsidRPr="002B414D">
        <w:t>gianvändningsuppgifter</w:t>
      </w:r>
      <w:proofErr w:type="spellEnd"/>
      <w:r w:rsidRPr="002B414D">
        <w:t>. 2014 års uppgifter har skrivits fram med avseende på skillnader i temperatur mellan åren.</w:t>
      </w:r>
    </w:p>
    <w:p w:rsidR="00233548" w:rsidRPr="002B414D" w:rsidRDefault="00233548" w:rsidP="001061F9">
      <w:pPr>
        <w:pStyle w:val="RubrikB3"/>
      </w:pPr>
      <w:bookmarkStart w:id="59" w:name="_Toc265658888"/>
      <w:bookmarkStart w:id="60" w:name="_Toc454461653"/>
      <w:r w:rsidRPr="002B414D">
        <w:t>Fullständighet</w:t>
      </w:r>
      <w:bookmarkEnd w:id="58"/>
      <w:bookmarkEnd w:id="59"/>
      <w:bookmarkEnd w:id="60"/>
    </w:p>
    <w:p w:rsidR="001F52FA" w:rsidRDefault="00B6272A" w:rsidP="00654F78">
      <w:pPr>
        <w:pStyle w:val="Brdtext"/>
      </w:pPr>
      <w:r w:rsidRPr="002B414D">
        <w:t>U</w:t>
      </w:r>
      <w:r w:rsidR="00776D36" w:rsidRPr="002B414D">
        <w:t xml:space="preserve">ndersökningen </w:t>
      </w:r>
      <w:r w:rsidRPr="002B414D">
        <w:t xml:space="preserve">kan </w:t>
      </w:r>
      <w:r w:rsidR="00776D36" w:rsidRPr="002B414D">
        <w:t xml:space="preserve">sägas täcka och väl beskriva </w:t>
      </w:r>
      <w:r w:rsidR="00E27EB1" w:rsidRPr="002B414D">
        <w:t xml:space="preserve">delpopulationerna </w:t>
      </w:r>
      <w:r w:rsidR="00776D36" w:rsidRPr="002B414D">
        <w:t>småhus</w:t>
      </w:r>
      <w:r w:rsidR="00930CCA" w:rsidRPr="002B414D">
        <w:t>, fler</w:t>
      </w:r>
      <w:r w:rsidR="00F412F7">
        <w:softHyphen/>
      </w:r>
      <w:r w:rsidR="00930CCA" w:rsidRPr="002B414D">
        <w:t>bostadshus och lokaler</w:t>
      </w:r>
      <w:r w:rsidR="00E27EB1" w:rsidRPr="002B414D">
        <w:t xml:space="preserve">. </w:t>
      </w:r>
      <w:r w:rsidR="001F52FA" w:rsidRPr="002B414D">
        <w:t>En begränsning är att eventuella nytillkomna/rivna fler</w:t>
      </w:r>
      <w:r w:rsidR="001F52FA" w:rsidRPr="002B414D">
        <w:softHyphen/>
        <w:t>bo</w:t>
      </w:r>
      <w:r w:rsidR="00F412F7">
        <w:softHyphen/>
      </w:r>
      <w:r w:rsidR="001F52FA" w:rsidRPr="002B414D">
        <w:t>stadshus som skett sedan undersökningsåret 2014 inte fångas i årets resultat</w:t>
      </w:r>
      <w:r w:rsidR="00F412F7">
        <w:softHyphen/>
      </w:r>
      <w:r w:rsidR="001F52FA" w:rsidRPr="002B414D">
        <w:t xml:space="preserve">sammanställning. Därutöver </w:t>
      </w:r>
      <w:r w:rsidR="009E44B5" w:rsidRPr="002B414D">
        <w:t>finns det vissa brister i täckning v</w:t>
      </w:r>
      <w:r w:rsidR="00E27EB1" w:rsidRPr="002B414D">
        <w:t>ad gäller det</w:t>
      </w:r>
      <w:r w:rsidR="00E27EB1" w:rsidRPr="006E68BC">
        <w:t xml:space="preserve"> </w:t>
      </w:r>
      <w:r w:rsidRPr="006E68BC">
        <w:t>bygg</w:t>
      </w:r>
      <w:r w:rsidR="00F412F7">
        <w:softHyphen/>
      </w:r>
      <w:r w:rsidRPr="006E68BC">
        <w:t>nads</w:t>
      </w:r>
      <w:r w:rsidR="00930CCA" w:rsidRPr="006E68BC">
        <w:t>bestånd</w:t>
      </w:r>
      <w:r w:rsidR="00E27EB1" w:rsidRPr="006E68BC">
        <w:t xml:space="preserve"> som avses beskrivas i </w:t>
      </w:r>
      <w:r w:rsidR="00E27EB1" w:rsidRPr="006E68BC">
        <w:fldChar w:fldCharType="begin"/>
      </w:r>
      <w:r w:rsidR="00E27EB1" w:rsidRPr="006E68BC">
        <w:instrText xml:space="preserve"> REF samlingsrapport_fulltNamn \h </w:instrText>
      </w:r>
      <w:r w:rsidR="006E68BC">
        <w:instrText xml:space="preserve"> \* MERGEFORMAT </w:instrText>
      </w:r>
      <w:r w:rsidR="00E27EB1" w:rsidRPr="006E68BC">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E27EB1" w:rsidRPr="006E68BC">
        <w:fldChar w:fldCharType="end"/>
      </w:r>
      <w:r w:rsidR="001F52FA">
        <w:t>:</w:t>
      </w:r>
    </w:p>
    <w:p w:rsidR="001F52FA" w:rsidRDefault="001F52FA" w:rsidP="001F52FA">
      <w:pPr>
        <w:pStyle w:val="Brdtext"/>
      </w:pPr>
      <w:r>
        <w:t xml:space="preserve">Det förekommer </w:t>
      </w:r>
      <w:r w:rsidR="00E27EB1" w:rsidRPr="006E68BC">
        <w:t xml:space="preserve">byggnader som inte ingår i urvalsramarna för </w:t>
      </w:r>
      <w:proofErr w:type="spellStart"/>
      <w:r w:rsidR="00B6272A" w:rsidRPr="006E68BC">
        <w:t>delundersök</w:t>
      </w:r>
      <w:r w:rsidR="00F412F7">
        <w:softHyphen/>
      </w:r>
      <w:r w:rsidR="00B6272A" w:rsidRPr="006E68BC">
        <w:t>ningarna</w:t>
      </w:r>
      <w:proofErr w:type="spellEnd"/>
      <w:r w:rsidR="00E27EB1" w:rsidRPr="006E68BC">
        <w:t xml:space="preserve">. </w:t>
      </w:r>
    </w:p>
    <w:p w:rsidR="002B414D" w:rsidRDefault="00B6272A" w:rsidP="001F52FA">
      <w:pPr>
        <w:pStyle w:val="Brdtext"/>
      </w:pPr>
      <w:r w:rsidRPr="006E68BC">
        <w:t>R</w:t>
      </w:r>
      <w:r w:rsidR="00AF3A45" w:rsidRPr="006E68BC">
        <w:t xml:space="preserve">amarna </w:t>
      </w:r>
      <w:r w:rsidRPr="006E68BC">
        <w:t xml:space="preserve">innehåller </w:t>
      </w:r>
      <w:r w:rsidR="00AF3A45" w:rsidRPr="006E68BC">
        <w:t xml:space="preserve">inte </w:t>
      </w:r>
      <w:r w:rsidRPr="006E68BC">
        <w:t xml:space="preserve">heller alltid </w:t>
      </w:r>
      <w:r w:rsidR="00AF3A45" w:rsidRPr="006E68BC">
        <w:t>tillräcklig information</w:t>
      </w:r>
      <w:r w:rsidRPr="006E68BC">
        <w:t>.</w:t>
      </w:r>
      <w:r w:rsidR="00AF3A45" w:rsidRPr="006E68BC">
        <w:t xml:space="preserve"> </w:t>
      </w:r>
      <w:r w:rsidRPr="006E68BC">
        <w:t>D</w:t>
      </w:r>
      <w:r w:rsidR="00AF3A45" w:rsidRPr="006E68BC">
        <w:t xml:space="preserve">et innebär att i vissa fall kan objektet inte hänföras till rätt ram. </w:t>
      </w:r>
      <w:r w:rsidR="00335BD8" w:rsidRPr="006E68BC">
        <w:t>Ett exempel är de småhus som finns på fastigheter som är typkodade som flerbostads- eller lokalfastigheter.</w:t>
      </w:r>
      <w:r w:rsidR="00047352" w:rsidRPr="006E68BC">
        <w:t xml:space="preserve"> Dessa typer av småhus undersöks inte</w:t>
      </w:r>
      <w:r w:rsidR="00930CCA" w:rsidRPr="006E68BC">
        <w:t xml:space="preserve"> i småhusundersökningen</w:t>
      </w:r>
      <w:r w:rsidR="00047352" w:rsidRPr="006E68BC">
        <w:t>.</w:t>
      </w:r>
      <w:r w:rsidR="00930CCA" w:rsidRPr="006E68BC">
        <w:t xml:space="preserve"> </w:t>
      </w:r>
      <w:r w:rsidR="00C22049" w:rsidRPr="006E68BC">
        <w:t>De</w:t>
      </w:r>
      <w:r w:rsidR="00930CCA" w:rsidRPr="006E68BC">
        <w:t xml:space="preserve"> kan bli utvalda i flerbo</w:t>
      </w:r>
      <w:r w:rsidR="001F52FA">
        <w:softHyphen/>
      </w:r>
      <w:r w:rsidR="00930CCA" w:rsidRPr="006E68BC">
        <w:t>stads- eller lokalunder</w:t>
      </w:r>
      <w:r w:rsidR="00FC5726">
        <w:softHyphen/>
      </w:r>
      <w:r w:rsidR="00930CCA" w:rsidRPr="006E68BC">
        <w:t>sökningen men blir där övertäckning</w:t>
      </w:r>
      <w:r w:rsidR="000378FF" w:rsidRPr="006E68BC">
        <w:t xml:space="preserve">. </w:t>
      </w:r>
    </w:p>
    <w:p w:rsidR="00776D36" w:rsidRPr="006E68BC" w:rsidRDefault="000378FF" w:rsidP="001F52FA">
      <w:pPr>
        <w:pStyle w:val="Brdtext"/>
      </w:pPr>
      <w:r w:rsidRPr="006E68BC">
        <w:t>För</w:t>
      </w:r>
      <w:r w:rsidR="00930CCA" w:rsidRPr="006E68BC">
        <w:t xml:space="preserve"> flerbostadshus finns kravet att byggnaden ska innehålla minst tre bostads</w:t>
      </w:r>
      <w:r w:rsidR="00F412F7">
        <w:softHyphen/>
      </w:r>
      <w:r w:rsidR="00930CCA" w:rsidRPr="006E68BC">
        <w:t>lägenheter</w:t>
      </w:r>
      <w:r w:rsidR="00EC0E35" w:rsidRPr="006E68BC">
        <w:t>.</w:t>
      </w:r>
      <w:r w:rsidRPr="006E68BC">
        <w:t xml:space="preserve"> </w:t>
      </w:r>
      <w:r w:rsidR="00EC0E35" w:rsidRPr="006E68BC">
        <w:t>I</w:t>
      </w:r>
      <w:r w:rsidR="00930CCA" w:rsidRPr="006E68BC">
        <w:t xml:space="preserve"> lokalunder</w:t>
      </w:r>
      <w:r w:rsidR="001F52FA">
        <w:softHyphen/>
      </w:r>
      <w:r w:rsidR="00930CCA" w:rsidRPr="006E68BC">
        <w:t>sökningen måste byggnaden innehålla minst 200</w:t>
      </w:r>
      <w:r w:rsidR="00EC0E35" w:rsidRPr="006E68BC">
        <w:t xml:space="preserve"> </w:t>
      </w:r>
      <w:r w:rsidR="00930CCA" w:rsidRPr="006E68BC">
        <w:t>m</w:t>
      </w:r>
      <w:r w:rsidR="00930CCA" w:rsidRPr="006E68BC">
        <w:rPr>
          <w:vertAlign w:val="superscript"/>
        </w:rPr>
        <w:t>2</w:t>
      </w:r>
      <w:r w:rsidR="00930CCA" w:rsidRPr="006E68BC">
        <w:t xml:space="preserve"> </w:t>
      </w:r>
      <w:r w:rsidRPr="006E68BC">
        <w:t>upp</w:t>
      </w:r>
      <w:r w:rsidR="00F412F7">
        <w:softHyphen/>
      </w:r>
      <w:r w:rsidRPr="006E68BC">
        <w:t xml:space="preserve">värmd </w:t>
      </w:r>
      <w:r w:rsidR="00930CCA" w:rsidRPr="006E68BC">
        <w:t>area för att ingå i undersökningen.</w:t>
      </w:r>
      <w:r w:rsidR="00C22049" w:rsidRPr="006E68BC">
        <w:t xml:space="preserve"> Dessa småhus hamnar därmed utanför rampopulationerna i de tre delundersökningarna. Dock ingår de i den population som vi vill uttala oss om i Energistatistik för småhus, flerbostadshus och lokaler.</w:t>
      </w:r>
    </w:p>
    <w:p w:rsidR="00930CCA" w:rsidRPr="006E68BC" w:rsidRDefault="00930CCA" w:rsidP="00654F78">
      <w:pPr>
        <w:pStyle w:val="Brdtext"/>
      </w:pPr>
    </w:p>
    <w:p w:rsidR="005741BF" w:rsidRPr="006E68BC" w:rsidRDefault="0003216A" w:rsidP="001061F9">
      <w:pPr>
        <w:pStyle w:val="RubrikB2"/>
      </w:pPr>
      <w:bookmarkStart w:id="61" w:name="_Toc454461654"/>
      <w:r w:rsidRPr="006E68BC">
        <w:t>Statistikens tillförlitlighet</w:t>
      </w:r>
      <w:bookmarkEnd w:id="61"/>
    </w:p>
    <w:p w:rsidR="005741BF" w:rsidRPr="006E68BC" w:rsidRDefault="005741BF" w:rsidP="001061F9">
      <w:pPr>
        <w:pStyle w:val="RubrikB3"/>
      </w:pPr>
      <w:bookmarkStart w:id="62" w:name="_Toc106522668"/>
      <w:bookmarkStart w:id="63" w:name="_Toc265658890"/>
      <w:bookmarkStart w:id="64" w:name="_Toc454461655"/>
      <w:r w:rsidRPr="006E68BC">
        <w:t>Tillförlitlighet totalt</w:t>
      </w:r>
      <w:bookmarkEnd w:id="62"/>
      <w:bookmarkEnd w:id="63"/>
      <w:bookmarkEnd w:id="64"/>
    </w:p>
    <w:p w:rsidR="003C1936" w:rsidRDefault="00962F81" w:rsidP="00654F78">
      <w:pPr>
        <w:pStyle w:val="Brdtext"/>
      </w:pPr>
      <w:r w:rsidRPr="006E68BC">
        <w:t>De största osäkerhetskällorna är urval, bortfall</w:t>
      </w:r>
      <w:r w:rsidR="003C1936" w:rsidRPr="006E68BC">
        <w:t xml:space="preserve"> och i viss utsträckning </w:t>
      </w:r>
      <w:proofErr w:type="spellStart"/>
      <w:r w:rsidR="003C1936" w:rsidRPr="006E68BC">
        <w:t>mätosäker</w:t>
      </w:r>
      <w:r w:rsidR="00F412F7">
        <w:softHyphen/>
      </w:r>
      <w:r w:rsidR="003C1936" w:rsidRPr="006E68BC">
        <w:t>het</w:t>
      </w:r>
      <w:proofErr w:type="spellEnd"/>
      <w:r w:rsidR="003C1936" w:rsidRPr="006E68BC">
        <w:t xml:space="preserve"> för vissa variabler</w:t>
      </w:r>
      <w:r w:rsidRPr="006E68BC">
        <w:t xml:space="preserve">. </w:t>
      </w:r>
      <w:r w:rsidR="003C1936" w:rsidRPr="006E68BC">
        <w:t>Dessutom finns en viss osäkerhet rörande täckning.</w:t>
      </w:r>
    </w:p>
    <w:p w:rsidR="001F52FA" w:rsidRPr="002B414D" w:rsidRDefault="001F52FA" w:rsidP="001F52FA">
      <w:pPr>
        <w:pStyle w:val="Brdtextmedfrstaindrag"/>
        <w:ind w:firstLine="0"/>
      </w:pPr>
      <w:r w:rsidRPr="002B414D">
        <w:lastRenderedPageBreak/>
        <w:t>I och med att ingen statistikinsamling genomförts under 2015 utan skattningar av använd energi görs på basis av en framskrivning av 2014 års uppgifter har ytter</w:t>
      </w:r>
      <w:r w:rsidRPr="002B414D">
        <w:softHyphen/>
        <w:t>li</w:t>
      </w:r>
      <w:r w:rsidR="00F412F7">
        <w:softHyphen/>
      </w:r>
      <w:r w:rsidRPr="002B414D">
        <w:t>gare osäkerhet tillförts undersökningens resultat jämfört med ett ”normalt” under</w:t>
      </w:r>
      <w:r w:rsidR="00F412F7">
        <w:softHyphen/>
      </w:r>
      <w:r w:rsidRPr="002B414D">
        <w:t>sökningsår. Framskrivningen tar hänsyn till temperaturskillnader mellan år 2014 och 2015, men inga andra faktorer beaktas, så som till exempel beståndet av fler</w:t>
      </w:r>
      <w:r w:rsidR="00F412F7">
        <w:softHyphen/>
      </w:r>
      <w:r w:rsidRPr="002B414D">
        <w:t>bostadshus eller sammansättningen av uppvärmningssätt i flerbostadshus. Normalt sker endast små förändringar av dessa faktorer mellan två på varandra följande år varför den tillkommande osäkerheten ändå bedöms som relativt begränsad/vara av relativt liten betydelse.</w:t>
      </w:r>
    </w:p>
    <w:p w:rsidR="001F52FA" w:rsidRPr="002B414D" w:rsidRDefault="001F52FA" w:rsidP="001F52FA">
      <w:pPr>
        <w:pStyle w:val="Brdtextmedfrstaindrag"/>
        <w:ind w:firstLine="0"/>
      </w:pPr>
      <w:r w:rsidRPr="002B414D">
        <w:t xml:space="preserve">Övriga parametrar som påverkar tillförlitligheten är desamma som i 2014 års undersökning vilka redovisas i 2.2. nedan. </w:t>
      </w:r>
    </w:p>
    <w:p w:rsidR="001F52FA" w:rsidRPr="002B414D" w:rsidRDefault="001F52FA" w:rsidP="001F52FA">
      <w:pPr>
        <w:pStyle w:val="Brdtext"/>
      </w:pPr>
      <w:r w:rsidRPr="002B414D">
        <w:t>Konfidensintervall redovisar osäkerheten som förorsakas av att det är ett urval (och inte samtliga objekt) som undersökts. Genom att i stället för en ”vanlig” undersökning göra en framskrivning har ytterligare osäkerhet tillförts som inte är kvantifierbar i ett konfidens</w:t>
      </w:r>
      <w:r w:rsidRPr="002B414D">
        <w:softHyphen/>
        <w:t>inter</w:t>
      </w:r>
      <w:r w:rsidRPr="002B414D">
        <w:softHyphen/>
        <w:t>vall. Konfidensintervall för skattningar redovisas således inte till följd av att skatt</w:t>
      </w:r>
      <w:r w:rsidRPr="002B414D">
        <w:softHyphen/>
        <w:t>ningarna är framskrivningar i årets publikation.</w:t>
      </w:r>
    </w:p>
    <w:p w:rsidR="00672AB2" w:rsidRPr="006E68BC" w:rsidRDefault="00FD4BFD" w:rsidP="00654F78">
      <w:pPr>
        <w:pStyle w:val="Brdtext"/>
      </w:pPr>
      <w:r w:rsidRPr="002B414D">
        <w:t xml:space="preserve">Värdena </w:t>
      </w:r>
      <w:r w:rsidR="001F52FA" w:rsidRPr="002B414D">
        <w:t xml:space="preserve">i publikationen </w:t>
      </w:r>
      <w:r w:rsidR="001F52FA" w:rsidRPr="002B414D">
        <w:fldChar w:fldCharType="begin"/>
      </w:r>
      <w:r w:rsidR="001F52FA" w:rsidRPr="002B414D">
        <w:instrText xml:space="preserve"> REF samlingsrapport_fulltNamn \h  \* MERGEFORMAT </w:instrText>
      </w:r>
      <w:r w:rsidR="001F52FA" w:rsidRPr="002B414D">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1F52FA" w:rsidRPr="002B414D">
        <w:fldChar w:fldCharType="end"/>
      </w:r>
      <w:r w:rsidR="001F52FA" w:rsidRPr="002B414D">
        <w:t xml:space="preserve"> </w:t>
      </w:r>
      <w:r w:rsidRPr="002B414D">
        <w:t xml:space="preserve">är inte direkt jämförbara </w:t>
      </w:r>
      <w:r w:rsidR="001F52FA" w:rsidRPr="002B414D">
        <w:t xml:space="preserve">med de tre </w:t>
      </w:r>
      <w:r w:rsidRPr="002B414D">
        <w:t>delrapporterna. D</w:t>
      </w:r>
      <w:r w:rsidR="007C6046" w:rsidRPr="002B414D">
        <w:t>e</w:t>
      </w:r>
      <w:r w:rsidRPr="002B414D">
        <w:t>t gäller de</w:t>
      </w:r>
      <w:r w:rsidR="007C6046" w:rsidRPr="002B414D">
        <w:t xml:space="preserve"> tabeller i samlingspublikationen </w:t>
      </w:r>
      <w:r w:rsidRPr="002B414D">
        <w:t xml:space="preserve">som </w:t>
      </w:r>
      <w:r w:rsidR="007C6046" w:rsidRPr="002B414D">
        <w:t>innehåller justerade värden</w:t>
      </w:r>
      <w:r w:rsidRPr="002B414D">
        <w:t xml:space="preserve">, </w:t>
      </w:r>
      <w:r w:rsidR="007C6046" w:rsidRPr="002B414D">
        <w:t xml:space="preserve">se </w:t>
      </w:r>
      <w:r w:rsidRPr="002B414D">
        <w:t>kapitel</w:t>
      </w:r>
      <w:r w:rsidRPr="006E68BC">
        <w:t xml:space="preserve"> </w:t>
      </w:r>
      <w:r w:rsidR="007C6046" w:rsidRPr="006E68BC">
        <w:fldChar w:fldCharType="begin"/>
      </w:r>
      <w:r w:rsidR="007C6046" w:rsidRPr="006E68BC">
        <w:instrText xml:space="preserve"> REF _Ref283133072 \n \h  \* MERGEFORMAT </w:instrText>
      </w:r>
      <w:r w:rsidR="007C6046" w:rsidRPr="006E68BC">
        <w:fldChar w:fldCharType="separate"/>
      </w:r>
      <w:r w:rsidR="00377ADA">
        <w:t>2.2.5</w:t>
      </w:r>
      <w:r w:rsidR="007C6046" w:rsidRPr="006E68BC">
        <w:fldChar w:fldCharType="end"/>
      </w:r>
      <w:r w:rsidR="000F4DFB" w:rsidRPr="006E68BC">
        <w:t> </w:t>
      </w:r>
      <w:r w:rsidR="007C6046" w:rsidRPr="006E68BC">
        <w:fldChar w:fldCharType="begin"/>
      </w:r>
      <w:r w:rsidR="007C6046" w:rsidRPr="006E68BC">
        <w:instrText xml:space="preserve"> REF _Ref283133076 \h  \* MERGEFORMAT </w:instrText>
      </w:r>
      <w:r w:rsidR="007C6046" w:rsidRPr="006E68BC">
        <w:fldChar w:fldCharType="separate"/>
      </w:r>
      <w:r w:rsidR="00377ADA" w:rsidRPr="002B414D">
        <w:t>Bearbetning</w:t>
      </w:r>
      <w:r w:rsidR="007C6046" w:rsidRPr="006E68BC">
        <w:fldChar w:fldCharType="end"/>
      </w:r>
      <w:r w:rsidRPr="006E68BC">
        <w:t>.</w:t>
      </w:r>
      <w:r w:rsidR="007C6046" w:rsidRPr="006E68BC">
        <w:t xml:space="preserve"> </w:t>
      </w:r>
      <w:r w:rsidR="00767320" w:rsidRPr="006E68BC">
        <w:t xml:space="preserve">I publikationen </w:t>
      </w:r>
      <w:r w:rsidR="00C22049" w:rsidRPr="002B414D">
        <w:fldChar w:fldCharType="begin"/>
      </w:r>
      <w:r w:rsidR="00C22049" w:rsidRPr="002B414D">
        <w:instrText xml:space="preserve"> REF samlingsrapport_fulltNamn \h </w:instrText>
      </w:r>
      <w:r w:rsidR="006E68BC" w:rsidRPr="002B414D">
        <w:instrText xml:space="preserve"> \* MERGEFORMAT </w:instrText>
      </w:r>
      <w:r w:rsidR="00C22049" w:rsidRPr="002B414D">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C22049" w:rsidRPr="002B414D">
        <w:fldChar w:fldCharType="end"/>
      </w:r>
      <w:r w:rsidR="00C22049" w:rsidRPr="002B414D">
        <w:t xml:space="preserve"> </w:t>
      </w:r>
      <w:r w:rsidR="001F52FA" w:rsidRPr="002B414D">
        <w:t>framgår</w:t>
      </w:r>
      <w:r w:rsidR="00767320" w:rsidRPr="002B414D">
        <w:t xml:space="preserve"> i samband med varje tabell en anmärkning som redogör för om tabellen innehåller justerade eller ojusterade värden.</w:t>
      </w:r>
    </w:p>
    <w:p w:rsidR="007C6046" w:rsidRPr="006E68BC" w:rsidRDefault="00FD4BFD" w:rsidP="00654F78">
      <w:pPr>
        <w:pStyle w:val="Brdtext"/>
      </w:pPr>
      <w:r w:rsidRPr="006E68BC">
        <w:t>F</w:t>
      </w:r>
      <w:r w:rsidR="007C6046" w:rsidRPr="006E68BC">
        <w:t xml:space="preserve">ör småhus, flerbostadshus respektive lokaler är skattningarna </w:t>
      </w:r>
      <w:r w:rsidRPr="006E68BC">
        <w:t xml:space="preserve">på totalnivå </w:t>
      </w:r>
      <w:r w:rsidR="007C6046" w:rsidRPr="006E68BC">
        <w:t xml:space="preserve">säkra. Generellt kan sägas att urvalsfelet är litet </w:t>
      </w:r>
      <w:r w:rsidR="00767320" w:rsidRPr="006E68BC">
        <w:t xml:space="preserve">för </w:t>
      </w:r>
      <w:r w:rsidR="007C6046" w:rsidRPr="006E68BC">
        <w:t xml:space="preserve">redovisningsgrupper som består av många objekt. </w:t>
      </w:r>
      <w:r w:rsidR="00B75D90" w:rsidRPr="006E68BC">
        <w:t>Det gäller exempelvis bostäder och lokaler som värms med fjärr</w:t>
      </w:r>
      <w:r w:rsidR="00F412F7">
        <w:softHyphen/>
      </w:r>
      <w:r w:rsidR="00B75D90" w:rsidRPr="006E68BC">
        <w:t xml:space="preserve">värme </w:t>
      </w:r>
      <w:r w:rsidRPr="006E68BC">
        <w:t xml:space="preserve">som är </w:t>
      </w:r>
      <w:r w:rsidR="00B75D90" w:rsidRPr="006E68BC">
        <w:t xml:space="preserve">ett vanligt uppvärmningssätt i </w:t>
      </w:r>
      <w:r w:rsidR="0088665E" w:rsidRPr="006E68BC">
        <w:t xml:space="preserve">respektive </w:t>
      </w:r>
      <w:r w:rsidR="00767320" w:rsidRPr="006E68BC">
        <w:t>population</w:t>
      </w:r>
      <w:r w:rsidRPr="006E68BC">
        <w:t>. D</w:t>
      </w:r>
      <w:r w:rsidR="00B75D90" w:rsidRPr="006E68BC">
        <w:t xml:space="preserve">är </w:t>
      </w:r>
      <w:r w:rsidRPr="006E68BC">
        <w:t xml:space="preserve">är </w:t>
      </w:r>
      <w:r w:rsidR="00B75D90" w:rsidRPr="006E68BC">
        <w:t>upp</w:t>
      </w:r>
      <w:r w:rsidR="00F412F7">
        <w:softHyphen/>
      </w:r>
      <w:r w:rsidR="00B75D90" w:rsidRPr="006E68BC">
        <w:t xml:space="preserve">gifterna säkrare än </w:t>
      </w:r>
      <w:r w:rsidR="00767320" w:rsidRPr="006E68BC">
        <w:t xml:space="preserve">uppgifter </w:t>
      </w:r>
      <w:r w:rsidR="00B75D90" w:rsidRPr="006E68BC">
        <w:t xml:space="preserve">för bostäder och lokaler som värms med gas </w:t>
      </w:r>
      <w:r w:rsidRPr="006E68BC">
        <w:t xml:space="preserve">som är </w:t>
      </w:r>
      <w:r w:rsidR="00B75D90" w:rsidRPr="006E68BC">
        <w:t>ett ovanligt uppvärmningssätt i samtliga del</w:t>
      </w:r>
      <w:r w:rsidR="0088665E" w:rsidRPr="006E68BC">
        <w:t>undersökningar</w:t>
      </w:r>
      <w:r w:rsidR="00B75D90" w:rsidRPr="006E68BC">
        <w:t>.</w:t>
      </w:r>
    </w:p>
    <w:p w:rsidR="001061F9" w:rsidRPr="006E68BC" w:rsidRDefault="005741BF" w:rsidP="001061F9">
      <w:pPr>
        <w:pStyle w:val="RubrikB3"/>
      </w:pPr>
      <w:bookmarkStart w:id="65" w:name="_Toc106522669"/>
      <w:bookmarkStart w:id="66" w:name="_Toc265658891"/>
      <w:bookmarkStart w:id="67" w:name="_Toc454461656"/>
      <w:r w:rsidRPr="006E68BC">
        <w:t>Osäkerhetskällor</w:t>
      </w:r>
      <w:bookmarkEnd w:id="65"/>
      <w:bookmarkEnd w:id="66"/>
      <w:bookmarkEnd w:id="67"/>
    </w:p>
    <w:p w:rsidR="00E61FE5" w:rsidRDefault="00E61FE5" w:rsidP="00E61FE5">
      <w:pPr>
        <w:pStyle w:val="Brdtext"/>
      </w:pPr>
      <w:r w:rsidRPr="006E68BC">
        <w:t xml:space="preserve">En vanlig indelning i osäkerhetskällor är urval, ramtäckning, mätning, </w:t>
      </w:r>
      <w:proofErr w:type="spellStart"/>
      <w:r w:rsidRPr="006E68BC">
        <w:t>svarsbort</w:t>
      </w:r>
      <w:r w:rsidR="00F412F7">
        <w:softHyphen/>
      </w:r>
      <w:r w:rsidRPr="006E68BC">
        <w:t>fall</w:t>
      </w:r>
      <w:proofErr w:type="spellEnd"/>
      <w:r w:rsidRPr="006E68BC">
        <w:t>, bearbetning och modellantaganden. Vi redogör i följande avsnitt för respek</w:t>
      </w:r>
      <w:r w:rsidR="00F412F7">
        <w:softHyphen/>
      </w:r>
      <w:r w:rsidRPr="006E68BC">
        <w:t xml:space="preserve">tive </w:t>
      </w:r>
      <w:r w:rsidR="00D64C46" w:rsidRPr="006E68BC">
        <w:t>osäkerhets</w:t>
      </w:r>
      <w:r w:rsidRPr="006E68BC">
        <w:t>källa.</w:t>
      </w:r>
    </w:p>
    <w:p w:rsidR="001F52FA" w:rsidRPr="006E68BC" w:rsidRDefault="001F52FA" w:rsidP="00E61FE5">
      <w:pPr>
        <w:pStyle w:val="Brdtext"/>
      </w:pPr>
      <w:r w:rsidRPr="002B414D">
        <w:t xml:space="preserve">Uppgifter om använd energi 2015 är skattningar baserade på 2014 års </w:t>
      </w:r>
      <w:proofErr w:type="spellStart"/>
      <w:r w:rsidRPr="002B414D">
        <w:t>energian</w:t>
      </w:r>
      <w:r w:rsidRPr="002B414D">
        <w:softHyphen/>
        <w:t>vändningsuppgifter</w:t>
      </w:r>
      <w:proofErr w:type="spellEnd"/>
      <w:r w:rsidRPr="002B414D">
        <w:t>. 2014 års uppgifter har skrivits fram med avseende på skill</w:t>
      </w:r>
      <w:r w:rsidRPr="002B414D">
        <w:softHyphen/>
        <w:t>na</w:t>
      </w:r>
      <w:r w:rsidR="00F412F7">
        <w:softHyphen/>
      </w:r>
      <w:r w:rsidRPr="002B414D">
        <w:t xml:space="preserve">der i temperatur mellan åren. Redovisningen av osäkerhetskällorna i avsnitten </w:t>
      </w:r>
      <w:r w:rsidR="002B414D" w:rsidRPr="002B414D">
        <w:fldChar w:fldCharType="begin"/>
      </w:r>
      <w:r w:rsidR="002B414D" w:rsidRPr="002B414D">
        <w:instrText xml:space="preserve"> REF _Ref454461188 \r \h </w:instrText>
      </w:r>
      <w:r w:rsidR="002B414D">
        <w:instrText xml:space="preserve"> \* MERGEFORMAT </w:instrText>
      </w:r>
      <w:r w:rsidR="002B414D" w:rsidRPr="002B414D">
        <w:fldChar w:fldCharType="separate"/>
      </w:r>
      <w:r w:rsidR="00377ADA">
        <w:t>2.2.1</w:t>
      </w:r>
      <w:r w:rsidR="002B414D" w:rsidRPr="002B414D">
        <w:fldChar w:fldCharType="end"/>
      </w:r>
      <w:r w:rsidR="002B414D" w:rsidRPr="002B414D">
        <w:t xml:space="preserve"> </w:t>
      </w:r>
      <w:r w:rsidR="002B414D" w:rsidRPr="002B414D">
        <w:fldChar w:fldCharType="begin"/>
      </w:r>
      <w:r w:rsidR="002B414D" w:rsidRPr="002B414D">
        <w:instrText xml:space="preserve"> REF _Ref454461193 \h </w:instrText>
      </w:r>
      <w:r w:rsidR="002B414D">
        <w:instrText xml:space="preserve"> \* MERGEFORMAT </w:instrText>
      </w:r>
      <w:r w:rsidR="002B414D" w:rsidRPr="002B414D">
        <w:fldChar w:fldCharType="separate"/>
      </w:r>
      <w:r w:rsidR="00377ADA" w:rsidRPr="006E68BC">
        <w:t>Urval</w:t>
      </w:r>
      <w:r w:rsidR="002B414D" w:rsidRPr="002B414D">
        <w:fldChar w:fldCharType="end"/>
      </w:r>
      <w:r w:rsidR="002B414D" w:rsidRPr="002B414D">
        <w:t xml:space="preserve">. </w:t>
      </w:r>
      <w:r w:rsidR="002B414D" w:rsidRPr="002B414D">
        <w:fldChar w:fldCharType="begin"/>
      </w:r>
      <w:r w:rsidR="002B414D" w:rsidRPr="002B414D">
        <w:instrText xml:space="preserve"> REF _Ref454461197 \r \h </w:instrText>
      </w:r>
      <w:r w:rsidR="002B414D">
        <w:instrText xml:space="preserve"> \* MERGEFORMAT </w:instrText>
      </w:r>
      <w:r w:rsidR="002B414D" w:rsidRPr="002B414D">
        <w:fldChar w:fldCharType="separate"/>
      </w:r>
      <w:r w:rsidR="00377ADA">
        <w:t>2.2.2</w:t>
      </w:r>
      <w:r w:rsidR="002B414D" w:rsidRPr="002B414D">
        <w:fldChar w:fldCharType="end"/>
      </w:r>
      <w:r w:rsidR="002B414D" w:rsidRPr="002B414D">
        <w:t xml:space="preserve"> </w:t>
      </w:r>
      <w:r w:rsidR="002B414D" w:rsidRPr="002B414D">
        <w:fldChar w:fldCharType="begin"/>
      </w:r>
      <w:r w:rsidR="002B414D" w:rsidRPr="002B414D">
        <w:instrText xml:space="preserve"> REF _Ref454461202 \h </w:instrText>
      </w:r>
      <w:r w:rsidR="002B414D">
        <w:instrText xml:space="preserve"> \* MERGEFORMAT </w:instrText>
      </w:r>
      <w:r w:rsidR="002B414D" w:rsidRPr="002B414D">
        <w:fldChar w:fldCharType="separate"/>
      </w:r>
      <w:r w:rsidR="00377ADA" w:rsidRPr="006E68BC">
        <w:t>Population och ramtäckning</w:t>
      </w:r>
      <w:r w:rsidR="002B414D" w:rsidRPr="002B414D">
        <w:fldChar w:fldCharType="end"/>
      </w:r>
      <w:r w:rsidR="002B414D" w:rsidRPr="002B414D">
        <w:t xml:space="preserve"> </w:t>
      </w:r>
      <w:r w:rsidR="002B414D" w:rsidRPr="002B414D">
        <w:fldChar w:fldCharType="begin"/>
      </w:r>
      <w:r w:rsidR="002B414D" w:rsidRPr="002B414D">
        <w:instrText xml:space="preserve"> REF _Ref454461206 \r \h </w:instrText>
      </w:r>
      <w:r w:rsidR="002B414D">
        <w:instrText xml:space="preserve"> \* MERGEFORMAT </w:instrText>
      </w:r>
      <w:r w:rsidR="002B414D" w:rsidRPr="002B414D">
        <w:fldChar w:fldCharType="separate"/>
      </w:r>
      <w:r w:rsidR="00377ADA">
        <w:t>2.2.3</w:t>
      </w:r>
      <w:r w:rsidR="002B414D" w:rsidRPr="002B414D">
        <w:fldChar w:fldCharType="end"/>
      </w:r>
      <w:r w:rsidR="002B414D" w:rsidRPr="002B414D">
        <w:t xml:space="preserve"> </w:t>
      </w:r>
      <w:r w:rsidR="002B414D" w:rsidRPr="002B414D">
        <w:fldChar w:fldCharType="begin"/>
      </w:r>
      <w:r w:rsidR="002B414D" w:rsidRPr="002B414D">
        <w:instrText xml:space="preserve"> REF _Ref454461209 \h </w:instrText>
      </w:r>
      <w:r w:rsidR="002B414D">
        <w:instrText xml:space="preserve"> \* MERGEFORMAT </w:instrText>
      </w:r>
      <w:r w:rsidR="002B414D" w:rsidRPr="002B414D">
        <w:fldChar w:fldCharType="separate"/>
      </w:r>
      <w:r w:rsidR="00377ADA" w:rsidRPr="006E68BC">
        <w:t>Mätning</w:t>
      </w:r>
      <w:r w:rsidR="002B414D" w:rsidRPr="002B414D">
        <w:fldChar w:fldCharType="end"/>
      </w:r>
      <w:r w:rsidR="002B414D" w:rsidRPr="002B414D">
        <w:t xml:space="preserve"> samt </w:t>
      </w:r>
      <w:r w:rsidR="002B414D" w:rsidRPr="002B414D">
        <w:fldChar w:fldCharType="begin"/>
      </w:r>
      <w:r w:rsidR="002B414D" w:rsidRPr="002B414D">
        <w:instrText xml:space="preserve"> REF _Ref454461213 \r \h </w:instrText>
      </w:r>
      <w:r w:rsidR="002B414D">
        <w:instrText xml:space="preserve"> \* MERGEFORMAT </w:instrText>
      </w:r>
      <w:r w:rsidR="002B414D" w:rsidRPr="002B414D">
        <w:fldChar w:fldCharType="separate"/>
      </w:r>
      <w:r w:rsidR="00377ADA">
        <w:t>2.2.4</w:t>
      </w:r>
      <w:r w:rsidR="002B414D" w:rsidRPr="002B414D">
        <w:fldChar w:fldCharType="end"/>
      </w:r>
      <w:r w:rsidR="002B414D" w:rsidRPr="002B414D">
        <w:t xml:space="preserve"> </w:t>
      </w:r>
      <w:r w:rsidR="002B414D" w:rsidRPr="002B414D">
        <w:fldChar w:fldCharType="begin"/>
      </w:r>
      <w:r w:rsidR="002B414D" w:rsidRPr="002B414D">
        <w:instrText xml:space="preserve"> REF _Ref454461215 \h </w:instrText>
      </w:r>
      <w:r w:rsidR="002B414D">
        <w:instrText xml:space="preserve"> \* MERGEFORMAT </w:instrText>
      </w:r>
      <w:r w:rsidR="002B414D" w:rsidRPr="002B414D">
        <w:fldChar w:fldCharType="separate"/>
      </w:r>
      <w:r w:rsidR="00377ADA" w:rsidRPr="002B414D">
        <w:t>Svarsbortfall</w:t>
      </w:r>
      <w:r w:rsidR="002B414D" w:rsidRPr="002B414D">
        <w:fldChar w:fldCharType="end"/>
      </w:r>
      <w:r w:rsidR="002B414D">
        <w:t xml:space="preserve"> </w:t>
      </w:r>
      <w:r w:rsidRPr="002B414D">
        <w:t>nedan avser därför statistikåret 2014.</w:t>
      </w:r>
    </w:p>
    <w:p w:rsidR="005741BF" w:rsidRPr="006E68BC" w:rsidRDefault="005741BF" w:rsidP="001061F9">
      <w:pPr>
        <w:pStyle w:val="RubrikB4"/>
      </w:pPr>
      <w:bookmarkStart w:id="68" w:name="_Toc265658892"/>
      <w:bookmarkStart w:id="69" w:name="_Ref454461188"/>
      <w:bookmarkStart w:id="70" w:name="_Ref454461193"/>
      <w:r w:rsidRPr="006E68BC">
        <w:t>Urval</w:t>
      </w:r>
      <w:bookmarkEnd w:id="68"/>
      <w:bookmarkEnd w:id="69"/>
      <w:bookmarkEnd w:id="70"/>
    </w:p>
    <w:p w:rsidR="00B969E9" w:rsidRPr="006E68BC" w:rsidRDefault="00791652" w:rsidP="00791652">
      <w:pPr>
        <w:pStyle w:val="Brdtext"/>
      </w:pPr>
      <w:r w:rsidRPr="006E68BC">
        <w:t xml:space="preserve">Inget eget urval görs till denna publikation. Se respektive delundersöknings </w:t>
      </w:r>
      <w:r w:rsidR="001F52FA">
        <w:t>BAS</w:t>
      </w:r>
      <w:r w:rsidRPr="006E68BC">
        <w:t xml:space="preserve"> </w:t>
      </w:r>
      <w:r w:rsidR="00DF5A21">
        <w:rPr>
          <w:noProof/>
        </w:rPr>
        <w:t>med kvalitetsdeklaration</w:t>
      </w:r>
      <w:r w:rsidR="00DF5A21" w:rsidRPr="006E68BC">
        <w:t xml:space="preserve"> </w:t>
      </w:r>
      <w:r w:rsidRPr="006E68BC">
        <w:t>för mer information om urvalsförfarandet i de olika undersökningarna.</w:t>
      </w:r>
    </w:p>
    <w:p w:rsidR="005741BF" w:rsidRPr="006E68BC" w:rsidRDefault="0088665E" w:rsidP="001061F9">
      <w:pPr>
        <w:pStyle w:val="RubrikB4"/>
      </w:pPr>
      <w:bookmarkStart w:id="71" w:name="_Toc265658893"/>
      <w:bookmarkStart w:id="72" w:name="_Ref284923994"/>
      <w:bookmarkStart w:id="73" w:name="_Ref284924010"/>
      <w:bookmarkStart w:id="74" w:name="_Ref284934575"/>
      <w:bookmarkStart w:id="75" w:name="_Ref454461197"/>
      <w:bookmarkStart w:id="76" w:name="_Ref454461202"/>
      <w:r w:rsidRPr="006E68BC">
        <w:lastRenderedPageBreak/>
        <w:t>Population och r</w:t>
      </w:r>
      <w:r w:rsidR="005741BF" w:rsidRPr="006E68BC">
        <w:t>amtäckning</w:t>
      </w:r>
      <w:bookmarkEnd w:id="71"/>
      <w:bookmarkEnd w:id="72"/>
      <w:bookmarkEnd w:id="73"/>
      <w:bookmarkEnd w:id="74"/>
      <w:bookmarkEnd w:id="75"/>
      <w:bookmarkEnd w:id="76"/>
    </w:p>
    <w:p w:rsidR="0088665E" w:rsidRPr="006E68BC" w:rsidRDefault="0088665E" w:rsidP="0088665E">
      <w:pPr>
        <w:pStyle w:val="Brdtext"/>
        <w:rPr>
          <w:noProof/>
        </w:rPr>
      </w:pPr>
      <w:r w:rsidRPr="006E68BC">
        <w:rPr>
          <w:noProof/>
        </w:rPr>
        <w:t>I de tre delundersökningarna baseras urvalramarna på Fastighetstaxeringsregistret</w:t>
      </w:r>
      <w:r w:rsidR="00D64C46" w:rsidRPr="006E68BC">
        <w:rPr>
          <w:noProof/>
        </w:rPr>
        <w:t xml:space="preserve">, </w:t>
      </w:r>
      <w:r w:rsidRPr="006E68BC">
        <w:rPr>
          <w:noProof/>
        </w:rPr>
        <w:t>FTR</w:t>
      </w:r>
      <w:r w:rsidR="00D64C46" w:rsidRPr="006E68BC">
        <w:rPr>
          <w:noProof/>
        </w:rPr>
        <w:t>,</w:t>
      </w:r>
      <w:r w:rsidRPr="006E68BC">
        <w:rPr>
          <w:noProof/>
        </w:rPr>
        <w:t xml:space="preserve"> och Fastighets- och byggnadsregistret</w:t>
      </w:r>
      <w:r w:rsidR="00D64C46" w:rsidRPr="006E68BC">
        <w:rPr>
          <w:noProof/>
        </w:rPr>
        <w:t xml:space="preserve">, </w:t>
      </w:r>
      <w:r w:rsidRPr="006E68BC">
        <w:rPr>
          <w:noProof/>
        </w:rPr>
        <w:t>FR. Dessa är i huvudsak heltäckande register, men viss under- respektive övert</w:t>
      </w:r>
      <w:r w:rsidR="00D64C46" w:rsidRPr="006E68BC">
        <w:rPr>
          <w:noProof/>
        </w:rPr>
        <w:t>ä</w:t>
      </w:r>
      <w:r w:rsidRPr="006E68BC">
        <w:rPr>
          <w:noProof/>
        </w:rPr>
        <w:t>ckning förekommer.</w:t>
      </w:r>
    </w:p>
    <w:p w:rsidR="008C6332" w:rsidRPr="006E68BC" w:rsidRDefault="0075673A" w:rsidP="00654F78">
      <w:pPr>
        <w:pStyle w:val="Brdtext"/>
        <w:rPr>
          <w:noProof/>
        </w:rPr>
      </w:pPr>
      <w:r w:rsidRPr="006E68BC">
        <w:rPr>
          <w:noProof/>
        </w:rPr>
        <w:t>Övertäckning i undersökning</w:t>
      </w:r>
      <w:r w:rsidR="000378FF" w:rsidRPr="006E68BC">
        <w:rPr>
          <w:noProof/>
        </w:rPr>
        <w:t>arna</w:t>
      </w:r>
      <w:r w:rsidRPr="006E68BC">
        <w:rPr>
          <w:noProof/>
        </w:rPr>
        <w:t xml:space="preserve"> beror i de flesta fall på att FTR ger otillräcklig eller ej aktuell information. </w:t>
      </w:r>
      <w:r w:rsidR="00D64C46" w:rsidRPr="006E68BC">
        <w:rPr>
          <w:noProof/>
        </w:rPr>
        <w:t xml:space="preserve">I årets undersökning </w:t>
      </w:r>
      <w:r w:rsidR="00BA6459" w:rsidRPr="006E68BC">
        <w:rPr>
          <w:noProof/>
        </w:rPr>
        <w:t xml:space="preserve">var </w:t>
      </w:r>
      <w:r w:rsidR="00D64C46" w:rsidRPr="006E68BC">
        <w:rPr>
          <w:noProof/>
        </w:rPr>
        <w:t xml:space="preserve">det </w:t>
      </w:r>
      <w:r w:rsidR="00BA6459" w:rsidRPr="006E68BC">
        <w:rPr>
          <w:noProof/>
        </w:rPr>
        <w:t>bland annat ej</w:t>
      </w:r>
      <w:r w:rsidRPr="006E68BC">
        <w:rPr>
          <w:noProof/>
        </w:rPr>
        <w:t xml:space="preserve"> färdigställda </w:t>
      </w:r>
      <w:r w:rsidR="00AD6DFF" w:rsidRPr="006E68BC">
        <w:rPr>
          <w:noProof/>
        </w:rPr>
        <w:t>objekt</w:t>
      </w:r>
      <w:r w:rsidR="00BA6459" w:rsidRPr="006E68BC">
        <w:rPr>
          <w:noProof/>
        </w:rPr>
        <w:t xml:space="preserve">, </w:t>
      </w:r>
      <w:r w:rsidR="00AD6DFF" w:rsidRPr="006E68BC">
        <w:rPr>
          <w:noProof/>
        </w:rPr>
        <w:t>objekt</w:t>
      </w:r>
      <w:r w:rsidR="00BA6459" w:rsidRPr="006E68BC">
        <w:rPr>
          <w:noProof/>
        </w:rPr>
        <w:t xml:space="preserve"> som stod obebodda</w:t>
      </w:r>
      <w:r w:rsidR="00D64C46" w:rsidRPr="006E68BC">
        <w:rPr>
          <w:noProof/>
        </w:rPr>
        <w:t xml:space="preserve"> eller </w:t>
      </w:r>
      <w:r w:rsidR="00AD6DFF" w:rsidRPr="006E68BC">
        <w:rPr>
          <w:noProof/>
        </w:rPr>
        <w:t>utrymda</w:t>
      </w:r>
      <w:r w:rsidR="00BA6459" w:rsidRPr="006E68BC">
        <w:rPr>
          <w:noProof/>
        </w:rPr>
        <w:t xml:space="preserve">, var rivna eller </w:t>
      </w:r>
      <w:r w:rsidR="00AD6DFF" w:rsidRPr="006E68BC">
        <w:rPr>
          <w:noProof/>
        </w:rPr>
        <w:t>under ombyggnad</w:t>
      </w:r>
      <w:r w:rsidRPr="006E68BC">
        <w:rPr>
          <w:noProof/>
        </w:rPr>
        <w:t>.</w:t>
      </w:r>
      <w:r w:rsidR="00AD6DFF" w:rsidRPr="006E68BC">
        <w:rPr>
          <w:noProof/>
        </w:rPr>
        <w:t xml:space="preserve"> Med objekt avses småhus, flerbostadshus </w:t>
      </w:r>
      <w:r w:rsidR="00D64C46" w:rsidRPr="006E68BC">
        <w:rPr>
          <w:noProof/>
        </w:rPr>
        <w:t xml:space="preserve">och </w:t>
      </w:r>
      <w:r w:rsidR="00AD6DFF" w:rsidRPr="006E68BC">
        <w:rPr>
          <w:noProof/>
        </w:rPr>
        <w:t>lokalbyggnad</w:t>
      </w:r>
      <w:r w:rsidR="0088665E" w:rsidRPr="006E68BC">
        <w:rPr>
          <w:noProof/>
        </w:rPr>
        <w:t>.</w:t>
      </w:r>
      <w:r w:rsidR="00D64C46" w:rsidRPr="006E68BC">
        <w:rPr>
          <w:noProof/>
        </w:rPr>
        <w:t xml:space="preserve"> Övertäckning är objekt som ingår i rampopulationen men inte i målpopulationen.</w:t>
      </w:r>
    </w:p>
    <w:p w:rsidR="0088665E" w:rsidRPr="006E68BC" w:rsidRDefault="0088665E" w:rsidP="0088665E">
      <w:pPr>
        <w:pStyle w:val="Brdtext"/>
      </w:pPr>
      <w:r w:rsidRPr="006E68BC">
        <w:rPr>
          <w:noProof/>
        </w:rPr>
        <w:t xml:space="preserve">Undertäckning kan uppstå om ett objekt är klassificerad till fel typkod. Dessutom kan det finnas småhus på flerbostads- eller lokalfastigheter </w:t>
      </w:r>
      <w:r w:rsidRPr="006E68BC">
        <w:t>En annan aspekt på täckningsproblematiken är att i undersökningen om flerbostadshus finns det byggnader som består av både bostadslägenheter och av lokaler. I flerbostadshus</w:t>
      </w:r>
      <w:r w:rsidR="00F412F7">
        <w:softHyphen/>
      </w:r>
      <w:r w:rsidRPr="006E68BC">
        <w:t>undersökningen betraktas arean som är av lokaltyp som tillhörande populationen av flerbostadshus om den ligger på en fastighet som är typkodad som ett fler</w:t>
      </w:r>
      <w:r w:rsidR="00F412F7">
        <w:softHyphen/>
      </w:r>
      <w:r w:rsidRPr="006E68BC">
        <w:t>bostadshus (typkod</w:t>
      </w:r>
      <w:r w:rsidR="00D64C46" w:rsidRPr="006E68BC">
        <w:t xml:space="preserve"> </w:t>
      </w:r>
      <w:r w:rsidRPr="006E68BC">
        <w:t xml:space="preserve">320 och 321). På motsvarande sätt ingår bostadslägenheter som ligger i fastigheter typkodade som lokaler i populationen av lokaler. </w:t>
      </w:r>
      <w:r w:rsidRPr="006E68BC">
        <w:rPr>
          <w:noProof/>
        </w:rPr>
        <w:t xml:space="preserve">Undertäckningen gör att populationen är underskattad. Omfattningen på denna undertäckning är okänd, men i rapporten </w:t>
      </w:r>
      <w:r w:rsidRPr="006E68BC">
        <w:rPr>
          <w:noProof/>
        </w:rPr>
        <w:fldChar w:fldCharType="begin"/>
      </w:r>
      <w:r w:rsidRPr="006E68BC">
        <w:rPr>
          <w:noProof/>
        </w:rPr>
        <w:instrText xml:space="preserve"> REF samlingsrapport_kortNamn \h </w:instrText>
      </w:r>
      <w:r w:rsidR="0083787E" w:rsidRPr="006E68BC">
        <w:rPr>
          <w:noProof/>
        </w:rPr>
        <w:instrText xml:space="preserve"> \* MERGEFORMAT </w:instrText>
      </w:r>
      <w:r w:rsidRPr="006E68BC">
        <w:rPr>
          <w:noProof/>
        </w:rPr>
      </w:r>
      <w:r w:rsidRPr="006E68BC">
        <w:rPr>
          <w:noProof/>
        </w:rPr>
        <w:fldChar w:fldCharType="separate"/>
      </w:r>
      <w:r w:rsidR="00377ADA" w:rsidRPr="003E64EE">
        <w:t>Energistatistik för småhus, flerbostads</w:t>
      </w:r>
      <w:r w:rsidR="00F412F7">
        <w:softHyphen/>
      </w:r>
      <w:r w:rsidR="00377ADA" w:rsidRPr="003E64EE">
        <w:t>hus och lokaler 201</w:t>
      </w:r>
      <w:r w:rsidR="00377ADA">
        <w:t>5</w:t>
      </w:r>
      <w:r w:rsidRPr="006E68BC">
        <w:rPr>
          <w:noProof/>
        </w:rPr>
        <w:fldChar w:fldCharType="end"/>
      </w:r>
      <w:r w:rsidRPr="006E68BC">
        <w:rPr>
          <w:noProof/>
        </w:rPr>
        <w:t xml:space="preserve"> görs försök att uppskatta effekten av denna underskattning. Dessutom </w:t>
      </w:r>
      <w:r w:rsidRPr="006E68BC">
        <w:t>görs försök att omfördela bostadslägenheter i lokalfastigheter till fler</w:t>
      </w:r>
      <w:r w:rsidR="00F412F7">
        <w:softHyphen/>
      </w:r>
      <w:r w:rsidRPr="006E68BC">
        <w:t xml:space="preserve">bostadshus och vice versa. </w:t>
      </w:r>
      <w:r w:rsidRPr="006E68BC">
        <w:rPr>
          <w:noProof/>
        </w:rPr>
        <w:t xml:space="preserve">Se vidare </w:t>
      </w:r>
      <w:r w:rsidR="00D64C46" w:rsidRPr="006E68BC">
        <w:t xml:space="preserve">kapitel </w:t>
      </w:r>
      <w:r w:rsidRPr="006E68BC">
        <w:fldChar w:fldCharType="begin"/>
      </w:r>
      <w:r w:rsidRPr="006E68BC">
        <w:instrText xml:space="preserve"> REF _Ref283133072 \n \h  \* MERGEFORMAT </w:instrText>
      </w:r>
      <w:r w:rsidRPr="006E68BC">
        <w:fldChar w:fldCharType="separate"/>
      </w:r>
      <w:r w:rsidR="00377ADA">
        <w:t>2.2.5</w:t>
      </w:r>
      <w:r w:rsidRPr="006E68BC">
        <w:fldChar w:fldCharType="end"/>
      </w:r>
      <w:r w:rsidR="00D64C46" w:rsidRPr="006E68BC">
        <w:t xml:space="preserve"> </w:t>
      </w:r>
      <w:r w:rsidRPr="006E68BC">
        <w:fldChar w:fldCharType="begin"/>
      </w:r>
      <w:r w:rsidRPr="006E68BC">
        <w:instrText xml:space="preserve"> REF _Ref283133076 \h  \* MERGEFORMAT </w:instrText>
      </w:r>
      <w:r w:rsidRPr="006E68BC">
        <w:fldChar w:fldCharType="separate"/>
      </w:r>
      <w:r w:rsidR="00377ADA" w:rsidRPr="002B414D">
        <w:t>Bearbetning</w:t>
      </w:r>
      <w:r w:rsidRPr="006E68BC">
        <w:fldChar w:fldCharType="end"/>
      </w:r>
      <w:r w:rsidRPr="006E68BC">
        <w:t>. Mer information om över- och undertäckning i de tre delunder</w:t>
      </w:r>
      <w:r w:rsidR="00F412F7">
        <w:softHyphen/>
      </w:r>
      <w:r w:rsidRPr="006E68BC">
        <w:t>sökningarna finns i respektive under</w:t>
      </w:r>
      <w:r w:rsidR="00F412F7">
        <w:softHyphen/>
      </w:r>
      <w:r w:rsidRPr="006E68BC">
        <w:t xml:space="preserve">söknings </w:t>
      </w:r>
      <w:r w:rsidR="00F412F7">
        <w:t xml:space="preserve">BAS med </w:t>
      </w:r>
      <w:r w:rsidRPr="006E68BC">
        <w:t>kvalitets</w:t>
      </w:r>
      <w:r w:rsidR="00F412F7">
        <w:softHyphen/>
      </w:r>
      <w:r w:rsidRPr="006E68BC">
        <w:t>deklaration.</w:t>
      </w:r>
    </w:p>
    <w:p w:rsidR="005741BF" w:rsidRPr="006E68BC" w:rsidRDefault="005741BF" w:rsidP="001061F9">
      <w:pPr>
        <w:pStyle w:val="RubrikB4"/>
      </w:pPr>
      <w:bookmarkStart w:id="77" w:name="_Toc265658894"/>
      <w:bookmarkStart w:id="78" w:name="_Ref454461206"/>
      <w:bookmarkStart w:id="79" w:name="_Ref454461209"/>
      <w:r w:rsidRPr="006E68BC">
        <w:t>Mätning</w:t>
      </w:r>
      <w:bookmarkEnd w:id="77"/>
      <w:bookmarkEnd w:id="78"/>
      <w:bookmarkEnd w:id="79"/>
    </w:p>
    <w:p w:rsidR="00353357" w:rsidRPr="006E68BC" w:rsidRDefault="00050B69" w:rsidP="00654F78">
      <w:pPr>
        <w:pStyle w:val="Brdtext"/>
      </w:pPr>
      <w:r w:rsidRPr="006E68BC">
        <w:t>Insamlingen av uppgifter från fastighetsägare genomförs med en pappersblankett</w:t>
      </w:r>
      <w:r w:rsidR="00742DEB" w:rsidRPr="006E68BC">
        <w:t>. M</w:t>
      </w:r>
      <w:r w:rsidR="005D21AD" w:rsidRPr="006E68BC">
        <w:t>öjlighet finns även att besvara enkäterna via ett webbformulär</w:t>
      </w:r>
      <w:r w:rsidRPr="006E68BC">
        <w:t>. Blankette</w:t>
      </w:r>
      <w:r w:rsidR="000378FF" w:rsidRPr="006E68BC">
        <w:t>r</w:t>
      </w:r>
      <w:r w:rsidRPr="006E68BC">
        <w:t>n</w:t>
      </w:r>
      <w:r w:rsidR="000378FF" w:rsidRPr="006E68BC">
        <w:t>a</w:t>
      </w:r>
      <w:r w:rsidRPr="006E68BC">
        <w:t xml:space="preserve"> återfinns i sin helhet </w:t>
      </w:r>
      <w:r w:rsidR="00353357" w:rsidRPr="006E68BC">
        <w:t xml:space="preserve">i </w:t>
      </w:r>
      <w:r w:rsidR="001F52FA">
        <w:t xml:space="preserve">BAS </w:t>
      </w:r>
      <w:r w:rsidR="00DF5A21">
        <w:rPr>
          <w:noProof/>
        </w:rPr>
        <w:t>med kvalitetsdeklaration</w:t>
      </w:r>
      <w:r w:rsidR="00DF5A21" w:rsidRPr="006E68BC">
        <w:t xml:space="preserve"> </w:t>
      </w:r>
      <w:r w:rsidR="0088665E" w:rsidRPr="006E68BC">
        <w:t>för respektive delunder</w:t>
      </w:r>
      <w:r w:rsidR="00DF5A21">
        <w:softHyphen/>
      </w:r>
      <w:r w:rsidR="0088665E" w:rsidRPr="006E68BC">
        <w:t>sökning</w:t>
      </w:r>
      <w:r w:rsidR="00742DEB" w:rsidRPr="006E68BC">
        <w:t xml:space="preserve">, </w:t>
      </w:r>
      <w:r w:rsidR="00353357" w:rsidRPr="006E68BC">
        <w:t>bilaga</w:t>
      </w:r>
      <w:r w:rsidR="00742DEB" w:rsidRPr="006E68BC">
        <w:t xml:space="preserve"> </w:t>
      </w:r>
      <w:r w:rsidR="00353357" w:rsidRPr="006E68BC">
        <w:t>1</w:t>
      </w:r>
      <w:r w:rsidR="00742DEB" w:rsidRPr="006E68BC">
        <w:t>,</w:t>
      </w:r>
      <w:r w:rsidR="00353357" w:rsidRPr="006E68BC">
        <w:t xml:space="preserve"> </w:t>
      </w:r>
      <w:r w:rsidR="00742DEB" w:rsidRPr="006E68BC">
        <w:t xml:space="preserve">och </w:t>
      </w:r>
      <w:r w:rsidRPr="006E68BC">
        <w:t>på Ener</w:t>
      </w:r>
      <w:r w:rsidR="00F412F7">
        <w:softHyphen/>
      </w:r>
      <w:r w:rsidRPr="006E68BC">
        <w:t xml:space="preserve">gimyndighetens webbplats. </w:t>
      </w:r>
      <w:r w:rsidR="00353357" w:rsidRPr="006E68BC">
        <w:t xml:space="preserve">Fastighetsägarna har även </w:t>
      </w:r>
      <w:r w:rsidR="00C64861" w:rsidRPr="006E68BC">
        <w:t xml:space="preserve">i samtliga undersökningar </w:t>
      </w:r>
      <w:r w:rsidR="00353357" w:rsidRPr="006E68BC">
        <w:t>möjligheten att besvara undersökningen via en webblankett</w:t>
      </w:r>
      <w:r w:rsidR="00C64861" w:rsidRPr="006E68BC">
        <w:t xml:space="preserve">. </w:t>
      </w:r>
      <w:r w:rsidR="00353357" w:rsidRPr="006E68BC">
        <w:t>Dessutom finns i lo</w:t>
      </w:r>
      <w:r w:rsidR="00F412F7">
        <w:softHyphen/>
      </w:r>
      <w:r w:rsidR="00353357" w:rsidRPr="006E68BC">
        <w:t>kalundersökningen en grupp fastighetsägare vars bestånd totalundersöks</w:t>
      </w:r>
      <w:r w:rsidR="00742DEB" w:rsidRPr="006E68BC">
        <w:t xml:space="preserve">. Det gäller </w:t>
      </w:r>
      <w:r w:rsidR="00353357" w:rsidRPr="006E68BC">
        <w:t>bla</w:t>
      </w:r>
      <w:r w:rsidR="00742DEB" w:rsidRPr="006E68BC">
        <w:t>nd annat</w:t>
      </w:r>
      <w:r w:rsidR="00353357" w:rsidRPr="006E68BC">
        <w:t xml:space="preserve"> landstingen. Dessa besvarar undersökningen via en </w:t>
      </w:r>
      <w:proofErr w:type="spellStart"/>
      <w:r w:rsidR="00353357" w:rsidRPr="006E68BC">
        <w:t>Excel</w:t>
      </w:r>
      <w:r w:rsidR="00F412F7">
        <w:softHyphen/>
      </w:r>
      <w:r w:rsidR="00353357" w:rsidRPr="006E68BC">
        <w:t>blankett</w:t>
      </w:r>
      <w:proofErr w:type="spellEnd"/>
      <w:r w:rsidR="00742DEB" w:rsidRPr="006E68BC">
        <w:t xml:space="preserve"> som skickas in via mejl</w:t>
      </w:r>
      <w:r w:rsidR="00353357" w:rsidRPr="006E68BC">
        <w:t>. I flerbostadshus- och lokalundersökningen före</w:t>
      </w:r>
      <w:r w:rsidR="00F412F7">
        <w:softHyphen/>
      </w:r>
      <w:r w:rsidR="00353357" w:rsidRPr="006E68BC">
        <w:t xml:space="preserve">ligger uppgiftslämnarplikt, dock </w:t>
      </w:r>
      <w:proofErr w:type="gramStart"/>
      <w:r w:rsidR="00353357" w:rsidRPr="006E68BC">
        <w:t>ej</w:t>
      </w:r>
      <w:proofErr w:type="gramEnd"/>
      <w:r w:rsidR="00353357" w:rsidRPr="006E68BC">
        <w:t xml:space="preserve"> i småhusunder</w:t>
      </w:r>
      <w:r w:rsidR="00DF5A21">
        <w:softHyphen/>
      </w:r>
      <w:r w:rsidR="00353357" w:rsidRPr="006E68BC">
        <w:t>sökningen.</w:t>
      </w:r>
      <w:r w:rsidR="005B03F2" w:rsidRPr="006E68BC">
        <w:t xml:space="preserve"> Datainsamlingen gjordes under </w:t>
      </w:r>
      <w:r w:rsidR="005D21AD" w:rsidRPr="006E68BC">
        <w:t>perioden mars till och med juni månad år</w:t>
      </w:r>
      <w:r w:rsidR="00A66669">
        <w:t xml:space="preserve"> 2015</w:t>
      </w:r>
      <w:r w:rsidR="005B03F2" w:rsidRPr="006E68BC">
        <w:t xml:space="preserve">. </w:t>
      </w:r>
      <w:r w:rsidR="00353357" w:rsidRPr="006E68BC">
        <w:t xml:space="preserve">Mer information om frågeblanketten och datainsamlingen finns i respektive delundersöknings </w:t>
      </w:r>
      <w:r w:rsidR="00F412F7">
        <w:t xml:space="preserve">BAS med </w:t>
      </w:r>
      <w:r w:rsidR="00353357" w:rsidRPr="006E68BC">
        <w:t>kvalitetsdeklaration.</w:t>
      </w:r>
    </w:p>
    <w:p w:rsidR="0088665E" w:rsidRPr="002B414D" w:rsidRDefault="00AB0C57" w:rsidP="0088665E">
      <w:pPr>
        <w:pStyle w:val="Brdtext"/>
      </w:pPr>
      <w:r w:rsidRPr="006E68BC">
        <w:rPr>
          <w:b/>
        </w:rPr>
        <w:t>Mätfel</w:t>
      </w:r>
      <w:r w:rsidR="000528CF" w:rsidRPr="006E68BC">
        <w:rPr>
          <w:b/>
        </w:rPr>
        <w:br/>
      </w:r>
      <w:r w:rsidR="008C30E0" w:rsidRPr="002B414D">
        <w:t xml:space="preserve">Ingen datainsamling genomfördes år 2015 varför inga ytterligare mätfel uppstått. För detaljerad information om mätfel i 2014 års statistik som skrivits fram till 2015 hänvisas till respektive BAS </w:t>
      </w:r>
      <w:r w:rsidR="00DF5A21">
        <w:rPr>
          <w:noProof/>
        </w:rPr>
        <w:t>med kvalitetsdeklaration</w:t>
      </w:r>
      <w:r w:rsidR="00DF5A21" w:rsidRPr="002B414D">
        <w:t xml:space="preserve"> </w:t>
      </w:r>
      <w:r w:rsidR="008C30E0" w:rsidRPr="002B414D">
        <w:t>för 2014.</w:t>
      </w:r>
    </w:p>
    <w:p w:rsidR="001061F9" w:rsidRPr="002B414D" w:rsidRDefault="001061F9" w:rsidP="001061F9">
      <w:pPr>
        <w:pStyle w:val="RubrikB4"/>
      </w:pPr>
      <w:bookmarkStart w:id="80" w:name="_Toc265658895"/>
      <w:bookmarkStart w:id="81" w:name="_Ref284945346"/>
      <w:bookmarkStart w:id="82" w:name="_Ref284945360"/>
      <w:bookmarkStart w:id="83" w:name="_Ref454461213"/>
      <w:bookmarkStart w:id="84" w:name="_Ref454461215"/>
      <w:r w:rsidRPr="002B414D">
        <w:lastRenderedPageBreak/>
        <w:t>Svarsbortfall</w:t>
      </w:r>
      <w:bookmarkEnd w:id="80"/>
      <w:bookmarkEnd w:id="81"/>
      <w:bookmarkEnd w:id="82"/>
      <w:bookmarkEnd w:id="83"/>
      <w:bookmarkEnd w:id="84"/>
    </w:p>
    <w:p w:rsidR="00580DB4" w:rsidRPr="002B414D" w:rsidRDefault="008C30E0" w:rsidP="00580DB4">
      <w:pPr>
        <w:pStyle w:val="Brdtext"/>
      </w:pPr>
      <w:r w:rsidRPr="002B414D">
        <w:t xml:space="preserve">Ingen datainsamling genomfördes år 2015. </w:t>
      </w:r>
      <w:r w:rsidR="00580DB4" w:rsidRPr="002B414D">
        <w:t xml:space="preserve">Svarsandelarna i de </w:t>
      </w:r>
      <w:r w:rsidR="0088665E" w:rsidRPr="002B414D">
        <w:fldChar w:fldCharType="begin"/>
      </w:r>
      <w:r w:rsidR="0088665E" w:rsidRPr="002B414D">
        <w:instrText xml:space="preserve"> REF delundersökningarna_kortNamn \h </w:instrText>
      </w:r>
      <w:r w:rsidR="0083787E" w:rsidRPr="002B414D">
        <w:instrText xml:space="preserve"> \* MERGEFORMAT </w:instrText>
      </w:r>
      <w:r w:rsidR="0088665E" w:rsidRPr="002B414D">
        <w:fldChar w:fldCharType="separate"/>
      </w:r>
      <w:r w:rsidR="00377ADA" w:rsidRPr="006E68BC">
        <w:t xml:space="preserve">tre </w:t>
      </w:r>
      <w:proofErr w:type="spellStart"/>
      <w:r w:rsidR="00377ADA" w:rsidRPr="006E68BC">
        <w:t>delundersök</w:t>
      </w:r>
      <w:r w:rsidR="00F412F7">
        <w:softHyphen/>
      </w:r>
      <w:r w:rsidR="00377ADA" w:rsidRPr="006E68BC">
        <w:t>ningarna</w:t>
      </w:r>
      <w:proofErr w:type="spellEnd"/>
      <w:r w:rsidR="0088665E" w:rsidRPr="002B414D">
        <w:fldChar w:fldCharType="end"/>
      </w:r>
      <w:r w:rsidRPr="002B414D">
        <w:t xml:space="preserve"> i 2014 års undersökning</w:t>
      </w:r>
      <w:r w:rsidR="0088665E" w:rsidRPr="002B414D">
        <w:t xml:space="preserve"> </w:t>
      </w:r>
      <w:r w:rsidR="00580DB4" w:rsidRPr="002B414D">
        <w:t xml:space="preserve">presenteras i </w:t>
      </w:r>
      <w:r w:rsidR="00B13D5C" w:rsidRPr="002B414D">
        <w:t>Tabell </w:t>
      </w:r>
      <w:r w:rsidR="00580DB4" w:rsidRPr="002B414D">
        <w:fldChar w:fldCharType="begin"/>
      </w:r>
      <w:r w:rsidR="00580DB4" w:rsidRPr="002B414D">
        <w:instrText xml:space="preserve"> REF tabell_svarsandelar \h </w:instrText>
      </w:r>
      <w:r w:rsidR="0083787E" w:rsidRPr="002B414D">
        <w:instrText xml:space="preserve"> \* MERGEFORMAT </w:instrText>
      </w:r>
      <w:r w:rsidR="00580DB4" w:rsidRPr="002B414D">
        <w:fldChar w:fldCharType="separate"/>
      </w:r>
      <w:r w:rsidR="00377ADA">
        <w:rPr>
          <w:noProof/>
        </w:rPr>
        <w:t>1</w:t>
      </w:r>
      <w:r w:rsidR="00580DB4" w:rsidRPr="002B414D">
        <w:fldChar w:fldCharType="end"/>
      </w:r>
      <w:r w:rsidR="00580DB4" w:rsidRPr="002B414D">
        <w:t>.</w:t>
      </w:r>
    </w:p>
    <w:p w:rsidR="00580DB4" w:rsidRPr="002B414D" w:rsidRDefault="00580DB4" w:rsidP="00580DB4">
      <w:pPr>
        <w:pStyle w:val="Beskrivning"/>
      </w:pPr>
      <w:bookmarkStart w:id="85" w:name="_Toc454461674"/>
      <w:r w:rsidRPr="002B414D">
        <w:t xml:space="preserve">Tabell </w:t>
      </w:r>
      <w:bookmarkStart w:id="86" w:name="tabell_svarsandelar"/>
      <w:r w:rsidRPr="002B414D">
        <w:fldChar w:fldCharType="begin"/>
      </w:r>
      <w:r w:rsidRPr="002B414D">
        <w:instrText xml:space="preserve"> SEQ Tabell \* ARABIC </w:instrText>
      </w:r>
      <w:r w:rsidRPr="002B414D">
        <w:fldChar w:fldCharType="separate"/>
      </w:r>
      <w:r w:rsidR="00377ADA">
        <w:t>1</w:t>
      </w:r>
      <w:r w:rsidRPr="002B414D">
        <w:fldChar w:fldCharType="end"/>
      </w:r>
      <w:bookmarkEnd w:id="86"/>
      <w:r w:rsidRPr="002B414D">
        <w:t xml:space="preserve"> Ovägda svarsandelar i de tre delundersökningarna år </w:t>
      </w:r>
      <w:r w:rsidR="003E64EE" w:rsidRPr="002B414D">
        <w:fldChar w:fldCharType="begin"/>
      </w:r>
      <w:r w:rsidR="003E64EE" w:rsidRPr="002B414D">
        <w:instrText xml:space="preserve"> REF statistikår \h  \* MERGEFORMAT </w:instrText>
      </w:r>
      <w:r w:rsidR="003E64EE" w:rsidRPr="002B414D">
        <w:fldChar w:fldCharType="separate"/>
      </w:r>
      <w:r w:rsidR="00377ADA" w:rsidRPr="00A80757">
        <w:t>Energistatistik för småhus 201</w:t>
      </w:r>
      <w:r w:rsidR="00377ADA">
        <w:t>5</w:t>
      </w:r>
      <w:bookmarkEnd w:id="85"/>
      <w:r w:rsidR="003E64EE" w:rsidRPr="002B414D">
        <w:fldChar w:fldCharType="end"/>
      </w:r>
    </w:p>
    <w:p w:rsidR="009810D8" w:rsidRPr="002B414D" w:rsidRDefault="0038745B" w:rsidP="008C30E0">
      <w:pPr>
        <w:pStyle w:val="Brdtext"/>
      </w:pPr>
      <w:bookmarkStart w:id="87" w:name="_GoBack"/>
      <w:bookmarkEnd w:id="8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6.1pt;height:31.3pt">
            <v:imagedata r:id="rId10" o:title=""/>
          </v:shape>
        </w:pict>
      </w:r>
    </w:p>
    <w:p w:rsidR="001061F9" w:rsidRPr="002B414D" w:rsidRDefault="001061F9" w:rsidP="001061F9">
      <w:pPr>
        <w:pStyle w:val="RubrikB4"/>
      </w:pPr>
      <w:bookmarkStart w:id="88" w:name="_Toc265658896"/>
      <w:bookmarkStart w:id="89" w:name="_Ref283128114"/>
      <w:bookmarkStart w:id="90" w:name="_Ref283128162"/>
      <w:bookmarkStart w:id="91" w:name="_Ref283128167"/>
      <w:bookmarkStart w:id="92" w:name="_Ref283128173"/>
      <w:bookmarkStart w:id="93" w:name="_Ref283128272"/>
      <w:bookmarkStart w:id="94" w:name="_Ref283132651"/>
      <w:bookmarkStart w:id="95" w:name="_Ref283133072"/>
      <w:bookmarkStart w:id="96" w:name="_Ref283133076"/>
      <w:bookmarkStart w:id="97" w:name="_Ref283906433"/>
      <w:bookmarkStart w:id="98" w:name="_Ref283906436"/>
      <w:r w:rsidRPr="002B414D">
        <w:t>Bearbetning</w:t>
      </w:r>
      <w:bookmarkEnd w:id="88"/>
      <w:bookmarkEnd w:id="89"/>
      <w:bookmarkEnd w:id="90"/>
      <w:bookmarkEnd w:id="91"/>
      <w:bookmarkEnd w:id="92"/>
      <w:bookmarkEnd w:id="93"/>
      <w:bookmarkEnd w:id="94"/>
      <w:bookmarkEnd w:id="95"/>
      <w:bookmarkEnd w:id="96"/>
      <w:bookmarkEnd w:id="97"/>
      <w:bookmarkEnd w:id="98"/>
      <w:r w:rsidR="0088665E" w:rsidRPr="002B414D">
        <w:t xml:space="preserve"> och skattningsförfarande</w:t>
      </w:r>
    </w:p>
    <w:p w:rsidR="008C30E0" w:rsidRPr="002B414D" w:rsidRDefault="008C30E0" w:rsidP="008C30E0">
      <w:r w:rsidRPr="002B414D">
        <w:t>Eftersom ingen statistikinsamling avseende statistikår 2015 genomförs utan skatt</w:t>
      </w:r>
      <w:r w:rsidR="00F412F7">
        <w:softHyphen/>
      </w:r>
      <w:r w:rsidRPr="002B414D">
        <w:t>ningar av använd energi görs på basis av 2014 års uppgifter korrigeras med utifrån skillnader i temperatur mellan åren, har inte heller någon databearbetning (i form av granskning, rättning, skapande av härledda variabler etc.) genomförts för statistikår 2015.</w:t>
      </w:r>
    </w:p>
    <w:p w:rsidR="008C30E0" w:rsidRPr="002B414D" w:rsidRDefault="008C30E0" w:rsidP="008C30E0">
      <w:pPr>
        <w:pStyle w:val="Brdtext"/>
      </w:pPr>
      <w:r w:rsidRPr="002B414D">
        <w:t>För att kunna jämföra energianvändning för uppvärmning under olika år kan man ta hänsyn till om det aktuella undersökningsåret har varit kallare eller varmare än normalt och därmed också hur stort behovet av energi för uppvärmning har varit. Studerar man den långsiktiga trenden kan uppgifterna justeras för temperatur</w:t>
      </w:r>
      <w:r w:rsidR="00F412F7">
        <w:softHyphen/>
      </w:r>
      <w:r w:rsidRPr="002B414D">
        <w:t>skillnader med hjälp av SMHI:s graddagar och normalår.</w:t>
      </w:r>
    </w:p>
    <w:p w:rsidR="008C30E0" w:rsidRPr="0018349B" w:rsidRDefault="002B414D" w:rsidP="008C30E0">
      <w:pPr>
        <w:pStyle w:val="Brdtext"/>
      </w:pPr>
      <w:r>
        <w:t>E</w:t>
      </w:r>
      <w:r w:rsidR="008C30E0" w:rsidRPr="002B414D">
        <w:t xml:space="preserve">n schablonmässig korrigeringsmetod </w:t>
      </w:r>
      <w:r>
        <w:t xml:space="preserve">har </w:t>
      </w:r>
      <w:r w:rsidR="008C30E0" w:rsidRPr="002B414D">
        <w:t>tillämpats, där energianvändningen korrigeras med 50 procent av graddagstalets relativa avvikelse från ett normalår. I jämförelse med andra korrigeringsmetoder som förekommer är detta en relativt</w:t>
      </w:r>
      <w:r w:rsidR="008C30E0" w:rsidRPr="0018349B">
        <w:t xml:space="preserve"> försiktig korrigering.</w:t>
      </w:r>
    </w:p>
    <w:p w:rsidR="008C30E0" w:rsidRPr="0018349B" w:rsidRDefault="008C30E0" w:rsidP="008C30E0">
      <w:pPr>
        <w:pStyle w:val="Brdtext"/>
      </w:pPr>
      <w:r w:rsidRPr="0018349B">
        <w:t>Den regionala indelningen för temperaturkorrigering har gjorts så att</w:t>
      </w:r>
      <w:r>
        <w:t xml:space="preserve"> de 21</w:t>
      </w:r>
      <w:r w:rsidRPr="0018349B">
        <w:t xml:space="preserve"> länen har fördelats på 14 väderstationer. I första hand har stationer med lång tidsserie och bäst representativitet för </w:t>
      </w:r>
      <w:r>
        <w:t xml:space="preserve">respektive </w:t>
      </w:r>
      <w:r w:rsidRPr="0018349B">
        <w:t>län valts.</w:t>
      </w:r>
    </w:p>
    <w:p w:rsidR="008C30E0" w:rsidRPr="002B414D" w:rsidRDefault="008C30E0" w:rsidP="008C30E0">
      <w:pPr>
        <w:pStyle w:val="Brdtext"/>
      </w:pPr>
      <w:r w:rsidRPr="0018349B">
        <w:t>Antalet graddagar för ett år är summan av skillnaderna från normaltemperaturen</w:t>
      </w:r>
      <w:smartTag w:uri="urn:schemas-microsoft-com:office:smarttags" w:element="PersonName">
        <w:r w:rsidRPr="0018349B">
          <w:t>.</w:t>
        </w:r>
      </w:smartTag>
      <w:r w:rsidRPr="0018349B">
        <w:t xml:space="preserve"> Normaltemperaturen är olika för varje mån</w:t>
      </w:r>
      <w:r w:rsidRPr="002B414D">
        <w:t>ad</w:t>
      </w:r>
      <w:smartTag w:uri="urn:schemas-microsoft-com:office:smarttags" w:element="PersonName">
        <w:r w:rsidRPr="002B414D">
          <w:t>.</w:t>
        </w:r>
      </w:smartTag>
      <w:r w:rsidRPr="002B414D">
        <w:t xml:space="preserve"> Ett genomsnitt av graddagar för åren 1981-2010 har gett ett ”normalår” som från och med 2015 används för att värdera det aktuella årets energianvändning. Mellan år 2003 och 2014 räknades normalåret fram som ett genomsnitt för åren 1971-2000.</w:t>
      </w:r>
    </w:p>
    <w:p w:rsidR="008C30E0" w:rsidRPr="002B414D" w:rsidRDefault="008C30E0" w:rsidP="008C30E0">
      <w:pPr>
        <w:pStyle w:val="Brdtext"/>
      </w:pPr>
      <w:r w:rsidRPr="002B414D">
        <w:t>Den temperaturkorrigerade energianvändningen beräknas på följande sätt: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gridCol w:w="1021"/>
      </w:tblGrid>
      <w:tr w:rsidR="008C30E0" w:rsidRPr="002B414D" w:rsidTr="002B414D">
        <w:tc>
          <w:tcPr>
            <w:tcW w:w="7055" w:type="dxa"/>
            <w:vAlign w:val="center"/>
          </w:tcPr>
          <w:p w:rsidR="008C30E0" w:rsidRPr="002B414D" w:rsidRDefault="008C30E0" w:rsidP="002B414D">
            <w:pPr>
              <w:pStyle w:val="Brdtext"/>
              <w:jc w:val="center"/>
            </w:pPr>
            <w:r w:rsidRPr="002B414D">
              <w:rPr>
                <w:position w:val="-54"/>
              </w:rPr>
              <w:object w:dxaOrig="4920" w:dyaOrig="900">
                <v:shape id="_x0000_i1026" type="#_x0000_t75" style="width:246.05pt;height:45.1pt" o:ole="">
                  <v:imagedata r:id="rId11" o:title=""/>
                </v:shape>
                <o:OLEObject Type="Embed" ProgID="Equation.3" ShapeID="_x0000_i1026" DrawAspect="Content" ObjectID="_1528807613" r:id="rId12"/>
              </w:object>
            </w:r>
          </w:p>
        </w:tc>
        <w:tc>
          <w:tcPr>
            <w:tcW w:w="1021" w:type="dxa"/>
            <w:vAlign w:val="center"/>
          </w:tcPr>
          <w:p w:rsidR="008C30E0" w:rsidRPr="002B414D" w:rsidRDefault="008C30E0" w:rsidP="002B414D">
            <w:pPr>
              <w:pStyle w:val="Brdtext"/>
              <w:jc w:val="center"/>
            </w:pPr>
            <w:r w:rsidRPr="002B414D">
              <w:t>(1)</w:t>
            </w:r>
          </w:p>
        </w:tc>
      </w:tr>
    </w:tbl>
    <w:p w:rsidR="008C30E0" w:rsidRPr="002B414D" w:rsidRDefault="008C30E0" w:rsidP="008C30E0">
      <w:pPr>
        <w:pStyle w:val="Brdtext"/>
      </w:pPr>
      <w:r w:rsidRPr="002B414D">
        <w:br/>
        <w:t>där</w:t>
      </w:r>
    </w:p>
    <w:p w:rsidR="008C30E0" w:rsidRPr="002B414D" w:rsidRDefault="008C30E0" w:rsidP="008C30E0">
      <w:pPr>
        <w:pStyle w:val="Punktlista"/>
        <w:tabs>
          <w:tab w:val="left" w:pos="1440"/>
          <w:tab w:val="left" w:pos="1800"/>
        </w:tabs>
      </w:pPr>
      <w:r w:rsidRPr="002B414D">
        <w:rPr>
          <w:i/>
        </w:rPr>
        <w:t>E</w:t>
      </w:r>
      <w:r w:rsidRPr="002B414D">
        <w:t xml:space="preserve"> = energianvändning</w:t>
      </w:r>
    </w:p>
    <w:p w:rsidR="008C30E0" w:rsidRPr="002B414D" w:rsidRDefault="008C30E0" w:rsidP="008C30E0">
      <w:pPr>
        <w:pStyle w:val="Punktlista"/>
        <w:tabs>
          <w:tab w:val="left" w:pos="1440"/>
          <w:tab w:val="left" w:pos="1800"/>
        </w:tabs>
      </w:pPr>
      <w:r w:rsidRPr="002B414D">
        <w:rPr>
          <w:i/>
        </w:rPr>
        <w:t>DDÅ</w:t>
      </w:r>
      <w:r w:rsidRPr="002B414D">
        <w:t xml:space="preserve"> = antal graddagar för aktuellt år</w:t>
      </w:r>
    </w:p>
    <w:p w:rsidR="008C30E0" w:rsidRPr="002B414D" w:rsidRDefault="008C30E0" w:rsidP="008C30E0">
      <w:pPr>
        <w:pStyle w:val="Punktlista"/>
        <w:tabs>
          <w:tab w:val="left" w:pos="1440"/>
          <w:tab w:val="left" w:pos="1800"/>
        </w:tabs>
      </w:pPr>
      <w:r w:rsidRPr="002B414D">
        <w:rPr>
          <w:i/>
        </w:rPr>
        <w:lastRenderedPageBreak/>
        <w:t>DDNÅ</w:t>
      </w:r>
      <w:r w:rsidRPr="002B414D">
        <w:t xml:space="preserve"> = antal graddagar för normalåret</w:t>
      </w:r>
    </w:p>
    <w:p w:rsidR="008C30E0" w:rsidRPr="002B414D" w:rsidRDefault="008C30E0" w:rsidP="008C30E0">
      <w:pPr>
        <w:pStyle w:val="Brdtext"/>
        <w:rPr>
          <w:color w:val="000000"/>
        </w:rPr>
      </w:pPr>
    </w:p>
    <w:p w:rsidR="008C30E0" w:rsidRPr="008C30E0" w:rsidRDefault="002B414D" w:rsidP="008C30E0">
      <w:pPr>
        <w:pStyle w:val="Brdtext"/>
      </w:pPr>
      <w:r>
        <w:rPr>
          <w:color w:val="000000"/>
        </w:rPr>
        <w:t>I tabellerna 2.4</w:t>
      </w:r>
      <w:r w:rsidR="008C30E0" w:rsidRPr="002B414D">
        <w:rPr>
          <w:color w:val="000000"/>
        </w:rPr>
        <w:t xml:space="preserve"> i årsrapporten </w:t>
      </w:r>
      <w:r>
        <w:rPr>
          <w:color w:val="000000"/>
        </w:rPr>
        <w:fldChar w:fldCharType="begin"/>
      </w:r>
      <w:r>
        <w:rPr>
          <w:color w:val="000000"/>
        </w:rPr>
        <w:instrText xml:space="preserve"> REF samlingsrapport_fulltNamn \h </w:instrText>
      </w:r>
      <w:r>
        <w:rPr>
          <w:color w:val="000000"/>
        </w:rPr>
      </w:r>
      <w:r>
        <w:rPr>
          <w:color w:val="000000"/>
        </w:rPr>
        <w:fldChar w:fldCharType="separate"/>
      </w:r>
      <w:r w:rsidR="00377ADA" w:rsidRPr="003E64EE">
        <w:t>Energistatistik för småhus, flerbostadshus och loka</w:t>
      </w:r>
      <w:r w:rsidR="00F412F7">
        <w:softHyphen/>
      </w:r>
      <w:r w:rsidR="00377ADA" w:rsidRPr="003E64EE">
        <w:t>ler 201</w:t>
      </w:r>
      <w:r w:rsidR="00377ADA">
        <w:t>5</w:t>
      </w:r>
      <w:r w:rsidR="00377ADA" w:rsidRPr="003E64EE">
        <w:t xml:space="preserve"> (ES201</w:t>
      </w:r>
      <w:r w:rsidR="00377ADA">
        <w:t>6</w:t>
      </w:r>
      <w:r w:rsidR="00377ADA" w:rsidRPr="003E64EE">
        <w:t>:</w:t>
      </w:r>
      <w:r w:rsidR="00377ADA">
        <w:t>07</w:t>
      </w:r>
      <w:r w:rsidR="00377ADA" w:rsidRPr="003E64EE">
        <w:t>)</w:t>
      </w:r>
      <w:r>
        <w:rPr>
          <w:color w:val="000000"/>
        </w:rPr>
        <w:fldChar w:fldCharType="end"/>
      </w:r>
      <w:r w:rsidR="008C30E0" w:rsidRPr="002B414D">
        <w:rPr>
          <w:i/>
          <w:iCs/>
        </w:rPr>
        <w:t xml:space="preserve"> </w:t>
      </w:r>
      <w:r w:rsidR="008C30E0" w:rsidRPr="002B414D">
        <w:rPr>
          <w:color w:val="000000"/>
        </w:rPr>
        <w:t>redovisas energianvändning som är temperatur</w:t>
      </w:r>
      <w:r w:rsidR="008C30E0" w:rsidRPr="002B414D">
        <w:rPr>
          <w:color w:val="000000"/>
        </w:rPr>
        <w:softHyphen/>
        <w:t>korrigerade enligt</w:t>
      </w:r>
      <w:r w:rsidR="008C30E0" w:rsidRPr="002B414D">
        <w:t xml:space="preserve"> denna metod</w:t>
      </w:r>
      <w:r w:rsidR="00377ADA">
        <w:t xml:space="preserve"> till och med år 2014</w:t>
      </w:r>
      <w:r w:rsidR="008C30E0" w:rsidRPr="002B414D">
        <w:t>. Värden avseende använd energi 2015 är skattningar baserade på 2014 års energianvändningsuppgifter, skattade med avse</w:t>
      </w:r>
      <w:r w:rsidR="00F412F7">
        <w:softHyphen/>
      </w:r>
      <w:r w:rsidR="008C30E0" w:rsidRPr="002B414D">
        <w:t>ende på skillnader i temperatur mellan åren. Detta innebär att temperatur</w:t>
      </w:r>
      <w:r w:rsidR="008C30E0" w:rsidRPr="002B414D">
        <w:softHyphen/>
        <w:t>korrige</w:t>
      </w:r>
      <w:r w:rsidR="00F412F7">
        <w:softHyphen/>
      </w:r>
      <w:r w:rsidR="008C30E0" w:rsidRPr="002B414D">
        <w:t>rad användning 2015 är densamma som den temperatur</w:t>
      </w:r>
      <w:r w:rsidR="00377ADA">
        <w:softHyphen/>
      </w:r>
      <w:r w:rsidR="008C30E0" w:rsidRPr="002B414D">
        <w:t>korrigerade användningen 2014.</w:t>
      </w:r>
      <w:r w:rsidR="008C30E0" w:rsidRPr="0063565E">
        <w:t xml:space="preserve"> </w:t>
      </w:r>
    </w:p>
    <w:p w:rsidR="001061F9" w:rsidRPr="00E47A31" w:rsidRDefault="001061F9" w:rsidP="001061F9">
      <w:pPr>
        <w:pStyle w:val="RubrikB4"/>
      </w:pPr>
      <w:bookmarkStart w:id="99" w:name="_Toc265658897"/>
      <w:r w:rsidRPr="00E47A31">
        <w:t>Modellantaganden</w:t>
      </w:r>
      <w:bookmarkEnd w:id="99"/>
    </w:p>
    <w:p w:rsidR="0033719F" w:rsidRPr="00E47A31" w:rsidRDefault="0033719F" w:rsidP="0033719F">
      <w:pPr>
        <w:pStyle w:val="Brdtext"/>
      </w:pPr>
      <w:r w:rsidRPr="00E47A31">
        <w:t xml:space="preserve">Se de </w:t>
      </w:r>
      <w:r w:rsidRPr="00E47A31">
        <w:fldChar w:fldCharType="begin"/>
      </w:r>
      <w:r w:rsidRPr="00E47A31">
        <w:instrText xml:space="preserve"> REF delundersökningarna_kortNamn \h  \* MERGEFORMAT </w:instrText>
      </w:r>
      <w:r w:rsidRPr="00E47A31">
        <w:fldChar w:fldCharType="separate"/>
      </w:r>
      <w:r w:rsidR="00377ADA" w:rsidRPr="006E68BC">
        <w:t>tre delundersökningarna</w:t>
      </w:r>
      <w:r w:rsidRPr="00E47A31">
        <w:fldChar w:fldCharType="end"/>
      </w:r>
      <w:r w:rsidRPr="00E47A31">
        <w:t xml:space="preserve">s respektive </w:t>
      </w:r>
      <w:r w:rsidR="008C30E0">
        <w:t>BAS</w:t>
      </w:r>
      <w:r w:rsidR="00DF5A21">
        <w:rPr>
          <w:rStyle w:val="Fotnotsreferens"/>
        </w:rPr>
        <w:t xml:space="preserve"> </w:t>
      </w:r>
      <w:r w:rsidR="00DF5A21">
        <w:rPr>
          <w:noProof/>
        </w:rPr>
        <w:t>med kvalitetsdeklaration</w:t>
      </w:r>
      <w:r w:rsidR="004E581B" w:rsidRPr="00E47A31">
        <w:t>.</w:t>
      </w:r>
    </w:p>
    <w:p w:rsidR="0003216A" w:rsidRPr="00E47A31" w:rsidRDefault="0003216A" w:rsidP="0003216A">
      <w:pPr>
        <w:pStyle w:val="RubrikB3"/>
      </w:pPr>
      <w:bookmarkStart w:id="100" w:name="_Toc454461657"/>
      <w:r w:rsidRPr="00E47A31">
        <w:t>Redovisning av osäkerhetsmått</w:t>
      </w:r>
      <w:bookmarkEnd w:id="100"/>
    </w:p>
    <w:p w:rsidR="00D51926" w:rsidRPr="00377ADA" w:rsidRDefault="00767320" w:rsidP="00654F78">
      <w:pPr>
        <w:pStyle w:val="Brdtext"/>
      </w:pPr>
      <w:r w:rsidRPr="00377ADA">
        <w:t>Ingen redovisning av osäkerhetsmått görs i denna publikation.</w:t>
      </w:r>
      <w:r w:rsidR="00B92872" w:rsidRPr="00377ADA">
        <w:t xml:space="preserve"> </w:t>
      </w:r>
      <w:r w:rsidR="008C30E0" w:rsidRPr="00377ADA">
        <w:t>Konfidensintervall för skattningar redovisas inte i de tre delrapporterna i år, till följd av att skatt</w:t>
      </w:r>
      <w:r w:rsidR="008C30E0" w:rsidRPr="00377ADA">
        <w:softHyphen/>
        <w:t>ning</w:t>
      </w:r>
      <w:r w:rsidR="00F412F7">
        <w:softHyphen/>
      </w:r>
      <w:r w:rsidR="008C30E0" w:rsidRPr="00377ADA">
        <w:t>arna är framskrivningar. Konfidensintervall redovisar osäkerheten som orsakas av att det är ett urval som undersökts (och inte samtliga objekt). Genom att göra en framskrivning har ytterligare osäkerhet tillförts, som inte är kvantifierbar i ett kon</w:t>
      </w:r>
      <w:r w:rsidR="00F412F7">
        <w:softHyphen/>
      </w:r>
      <w:r w:rsidR="008C30E0" w:rsidRPr="00377ADA">
        <w:t>fidens</w:t>
      </w:r>
      <w:r w:rsidR="008C30E0" w:rsidRPr="00377ADA">
        <w:softHyphen/>
        <w:t>inter</w:t>
      </w:r>
      <w:r w:rsidR="008C30E0" w:rsidRPr="00377ADA">
        <w:softHyphen/>
        <w:t>vall.</w:t>
      </w:r>
    </w:p>
    <w:p w:rsidR="001061F9" w:rsidRPr="00377ADA" w:rsidRDefault="001061F9" w:rsidP="001061F9">
      <w:pPr>
        <w:pStyle w:val="RubrikB2"/>
      </w:pPr>
      <w:bookmarkStart w:id="101" w:name="_Toc265658898"/>
      <w:bookmarkStart w:id="102" w:name="_Toc454461658"/>
      <w:r w:rsidRPr="00377ADA">
        <w:t>Statistikens Aktualitet</w:t>
      </w:r>
      <w:bookmarkEnd w:id="101"/>
      <w:bookmarkEnd w:id="102"/>
    </w:p>
    <w:p w:rsidR="001061F9" w:rsidRPr="00377ADA" w:rsidRDefault="001061F9" w:rsidP="001061F9">
      <w:pPr>
        <w:pStyle w:val="RubrikB3"/>
      </w:pPr>
      <w:bookmarkStart w:id="103" w:name="_Toc265658899"/>
      <w:bookmarkStart w:id="104" w:name="_Toc454461659"/>
      <w:r w:rsidRPr="00377ADA">
        <w:t>Frekvens</w:t>
      </w:r>
      <w:bookmarkEnd w:id="103"/>
      <w:bookmarkEnd w:id="104"/>
    </w:p>
    <w:p w:rsidR="0003216A" w:rsidRPr="00377ADA" w:rsidRDefault="00D51926" w:rsidP="00654F78">
      <w:pPr>
        <w:pStyle w:val="Brdtext"/>
        <w:rPr>
          <w:noProof/>
        </w:rPr>
      </w:pPr>
      <w:r w:rsidRPr="00377ADA">
        <w:rPr>
          <w:noProof/>
        </w:rPr>
        <w:t>Statistiken framställs å</w:t>
      </w:r>
      <w:r w:rsidR="0003216A" w:rsidRPr="00377ADA">
        <w:rPr>
          <w:noProof/>
        </w:rPr>
        <w:t>rligen.</w:t>
      </w:r>
    </w:p>
    <w:p w:rsidR="001061F9" w:rsidRPr="00377ADA" w:rsidRDefault="001061F9" w:rsidP="001061F9">
      <w:pPr>
        <w:pStyle w:val="RubrikB3"/>
      </w:pPr>
      <w:bookmarkStart w:id="105" w:name="_Toc265658900"/>
      <w:bookmarkStart w:id="106" w:name="_Toc454461660"/>
      <w:r w:rsidRPr="00377ADA">
        <w:t>Framställningstid</w:t>
      </w:r>
      <w:bookmarkEnd w:id="105"/>
      <w:bookmarkEnd w:id="106"/>
    </w:p>
    <w:p w:rsidR="009D172F" w:rsidRPr="00377ADA" w:rsidRDefault="008C30E0" w:rsidP="009D172F">
      <w:r w:rsidRPr="00377ADA">
        <w:rPr>
          <w:noProof/>
        </w:rPr>
        <w:t>Framställningstiden i årets undersökning drygt 2 månader. Publiceringen av 2015 års statistik sker drygt 10 månader efter 2015 års utgång.</w:t>
      </w:r>
    </w:p>
    <w:p w:rsidR="001061F9" w:rsidRPr="00377ADA" w:rsidRDefault="001061F9" w:rsidP="001061F9">
      <w:pPr>
        <w:pStyle w:val="RubrikB3"/>
      </w:pPr>
      <w:bookmarkStart w:id="107" w:name="_Toc265658901"/>
      <w:bookmarkStart w:id="108" w:name="_Toc454461661"/>
      <w:r w:rsidRPr="00377ADA">
        <w:t>Punktlighet</w:t>
      </w:r>
      <w:bookmarkEnd w:id="107"/>
      <w:bookmarkEnd w:id="108"/>
    </w:p>
    <w:p w:rsidR="008C30E0" w:rsidRPr="00960068" w:rsidRDefault="008C30E0" w:rsidP="008C30E0">
      <w:r w:rsidRPr="00377ADA">
        <w:t xml:space="preserve">Resultaten publicerades enligt plan, den </w:t>
      </w:r>
      <w:r w:rsidR="00377ADA">
        <w:t>3 november</w:t>
      </w:r>
      <w:r w:rsidRPr="00377ADA">
        <w:t xml:space="preserve"> 2016.</w:t>
      </w:r>
    </w:p>
    <w:p w:rsidR="0003216A" w:rsidRPr="00E47A31" w:rsidRDefault="0003216A" w:rsidP="00654F78">
      <w:pPr>
        <w:pStyle w:val="Brdtext"/>
      </w:pPr>
    </w:p>
    <w:p w:rsidR="001061F9" w:rsidRPr="00E47A31" w:rsidRDefault="009D4F74" w:rsidP="009D4F74">
      <w:pPr>
        <w:pStyle w:val="RubrikB2"/>
      </w:pPr>
      <w:bookmarkStart w:id="109" w:name="_Toc265658902"/>
      <w:bookmarkStart w:id="110" w:name="_Toc454461662"/>
      <w:r w:rsidRPr="00E47A31">
        <w:t>Jämförbarhet och samanvändbarhet</w:t>
      </w:r>
      <w:bookmarkEnd w:id="109"/>
      <w:bookmarkEnd w:id="110"/>
    </w:p>
    <w:p w:rsidR="009D4F74" w:rsidRPr="00E47A31" w:rsidRDefault="009D4F74" w:rsidP="009D4F74">
      <w:pPr>
        <w:pStyle w:val="RubrikB3"/>
      </w:pPr>
      <w:bookmarkStart w:id="111" w:name="_Toc265658903"/>
      <w:bookmarkStart w:id="112" w:name="_Toc454461663"/>
      <w:r w:rsidRPr="00E47A31">
        <w:t>Jämförbarhet över tiden</w:t>
      </w:r>
      <w:bookmarkEnd w:id="111"/>
      <w:bookmarkEnd w:id="112"/>
    </w:p>
    <w:p w:rsidR="00BD3569" w:rsidRDefault="0003216A" w:rsidP="00BD3569">
      <w:pPr>
        <w:pStyle w:val="Brdtext"/>
        <w:rPr>
          <w:noProof/>
        </w:rPr>
      </w:pPr>
      <w:r w:rsidRPr="00EC3606">
        <w:rPr>
          <w:noProof/>
        </w:rPr>
        <w:t xml:space="preserve">I stort är uppgifterna jämförbara bakåt i tiden, men en del klassificeringar har gjorts om. </w:t>
      </w:r>
      <w:r w:rsidR="0033719F" w:rsidRPr="00EC3606">
        <w:rPr>
          <w:noProof/>
        </w:rPr>
        <w:t xml:space="preserve">För mer information om förändringar i respektive delundersökning, se respektive delundersöknings </w:t>
      </w:r>
      <w:r w:rsidR="00F412F7">
        <w:t xml:space="preserve">BAS med </w:t>
      </w:r>
      <w:r w:rsidR="0033719F" w:rsidRPr="00EC3606">
        <w:rPr>
          <w:noProof/>
        </w:rPr>
        <w:t>kvalitetsdeklaration.</w:t>
      </w:r>
      <w:r w:rsidR="008C30E0">
        <w:rPr>
          <w:noProof/>
        </w:rPr>
        <w:t xml:space="preserve"> </w:t>
      </w:r>
    </w:p>
    <w:p w:rsidR="008C30E0" w:rsidRPr="00EC3606" w:rsidRDefault="008C30E0" w:rsidP="00BD3569">
      <w:pPr>
        <w:pStyle w:val="Brdtext"/>
      </w:pPr>
      <w:r w:rsidRPr="00377ADA">
        <w:rPr>
          <w:noProof/>
        </w:rPr>
        <w:t>Avseende statistikår 2015 har inget nytt urval dragits utan resultaten baseras på en fram</w:t>
      </w:r>
      <w:r w:rsidRPr="00377ADA">
        <w:rPr>
          <w:noProof/>
        </w:rPr>
        <w:softHyphen/>
        <w:t>skrivning av 2014 års resultat. Genom att inte samtliga skattningar tas fram kom</w:t>
      </w:r>
      <w:r w:rsidRPr="00377ADA">
        <w:rPr>
          <w:noProof/>
        </w:rPr>
        <w:softHyphen/>
        <w:t>mer jämförbarhet för de variabler som inte skrivs fram att saknas.</w:t>
      </w:r>
    </w:p>
    <w:p w:rsidR="005B0824" w:rsidRPr="00EC3606" w:rsidRDefault="005B0824" w:rsidP="005B0824">
      <w:r w:rsidRPr="00EC3606">
        <w:rPr>
          <w:noProof/>
        </w:rPr>
        <w:lastRenderedPageBreak/>
        <w:t>Från och med år 2007 ändrades urvalsenhet från fastighet till byggnad. Denna omläggning gjordes för att undersökningen skulle avse samma enhet som Engergideklarationerna. En konsekvens av detta kan vara att de sammansatta uppvärmningssätten minskar på grund av att det är vanligare att en fastighet med flera byggnader har flera uppvärmningssätt, än att en enskild byggnad har en kombination av flera uppvärmningssätt.</w:t>
      </w:r>
    </w:p>
    <w:p w:rsidR="00DD0C1F" w:rsidRPr="00E47A31" w:rsidRDefault="00EC3606" w:rsidP="00654F78">
      <w:pPr>
        <w:pStyle w:val="Brdtext"/>
      </w:pPr>
      <w:r w:rsidRPr="00E47A31">
        <w:t xml:space="preserve">Från och med 2009 års undersökningar </w:t>
      </w:r>
      <w:r w:rsidR="00AE2B7C">
        <w:t xml:space="preserve">gnomförs </w:t>
      </w:r>
      <w:r w:rsidRPr="00E47A31">
        <w:t>undersökningarna av en ny pro</w:t>
      </w:r>
      <w:r w:rsidR="00F412F7">
        <w:softHyphen/>
      </w:r>
      <w:r w:rsidRPr="00E47A31">
        <w:t xml:space="preserve">ducent, Statisticon AB. Statisticon har i största möjliga mån försökt använda de metoder den tidigare producenten SCB har använt. Detta avser </w:t>
      </w:r>
      <w:proofErr w:type="spellStart"/>
      <w:r w:rsidRPr="00E47A31">
        <w:t>skattningsförfa</w:t>
      </w:r>
      <w:r w:rsidR="00F412F7">
        <w:softHyphen/>
      </w:r>
      <w:r w:rsidRPr="00E47A31">
        <w:t>rande</w:t>
      </w:r>
      <w:proofErr w:type="spellEnd"/>
      <w:r w:rsidRPr="00E47A31">
        <w:t xml:space="preserve">, </w:t>
      </w:r>
      <w:proofErr w:type="spellStart"/>
      <w:r w:rsidRPr="00E47A31">
        <w:t>imputeringsmetoder</w:t>
      </w:r>
      <w:proofErr w:type="spellEnd"/>
      <w:r w:rsidRPr="00E47A31">
        <w:t xml:space="preserve">, databearbetningar och skapande av härledda variabler. </w:t>
      </w:r>
      <w:r w:rsidR="009D172F" w:rsidRPr="00E47A31">
        <w:t xml:space="preserve">Två skillnader kan </w:t>
      </w:r>
      <w:r w:rsidRPr="00E47A31">
        <w:t xml:space="preserve">dock </w:t>
      </w:r>
      <w:r w:rsidR="009D172F" w:rsidRPr="00E47A31">
        <w:t>noteras från och med</w:t>
      </w:r>
      <w:r w:rsidR="00DD0C1F" w:rsidRPr="00E47A31">
        <w:t xml:space="preserve"> 2009 års undersökning jämfört med tidigare undersökningar. Den första </w:t>
      </w:r>
      <w:r w:rsidR="00BD3569" w:rsidRPr="00E47A31">
        <w:t>gäller småhusundersökningen där populat</w:t>
      </w:r>
      <w:r w:rsidR="00F412F7">
        <w:softHyphen/>
      </w:r>
      <w:r w:rsidR="00BD3569" w:rsidRPr="00E47A31">
        <w:t xml:space="preserve">ionen har förändrats något </w:t>
      </w:r>
      <w:r w:rsidR="001D7251" w:rsidRPr="00E47A31">
        <w:t>från och med 2009</w:t>
      </w:r>
      <w:r w:rsidR="00E5281E" w:rsidRPr="00E47A31">
        <w:t xml:space="preserve"> </w:t>
      </w:r>
      <w:r w:rsidR="001D7251" w:rsidRPr="00E47A31">
        <w:t>års undersökning</w:t>
      </w:r>
      <w:r w:rsidR="00E5281E" w:rsidRPr="00E47A31">
        <w:t>. S</w:t>
      </w:r>
      <w:r w:rsidR="00BD3569" w:rsidRPr="00E47A31">
        <w:t>e vidare avsnitt</w:t>
      </w:r>
      <w:r w:rsidR="00E5281E" w:rsidRPr="00E47A31">
        <w:t xml:space="preserve"> </w:t>
      </w:r>
      <w:r w:rsidR="00B92872" w:rsidRPr="00E47A31">
        <w:t>1.1.1</w:t>
      </w:r>
      <w:r w:rsidR="00BD3569" w:rsidRPr="00E47A31">
        <w:t xml:space="preserve"> i kvalitetsdeklarationen för </w:t>
      </w:r>
      <w:r w:rsidR="004E581B" w:rsidRPr="00E47A31">
        <w:t>rapporten</w:t>
      </w:r>
      <w:r w:rsidR="009D172F" w:rsidRPr="00E47A31">
        <w:t xml:space="preserve"> </w:t>
      </w:r>
      <w:r w:rsidR="009D172F" w:rsidRPr="00E47A31">
        <w:fldChar w:fldCharType="begin"/>
      </w:r>
      <w:r w:rsidR="009D172F" w:rsidRPr="00E47A31">
        <w:instrText xml:space="preserve"> REF rapport_SMH_kortNamn \h </w:instrText>
      </w:r>
      <w:r w:rsidR="009E1BAB" w:rsidRPr="00E47A31">
        <w:instrText xml:space="preserve"> \* MERGEFORMAT </w:instrText>
      </w:r>
      <w:r w:rsidR="009D172F" w:rsidRPr="00E47A31">
        <w:fldChar w:fldCharType="separate"/>
      </w:r>
      <w:r w:rsidR="00377ADA" w:rsidRPr="00A80757">
        <w:rPr>
          <w:noProof/>
        </w:rPr>
        <w:t>Energistatistik för småhus 201</w:t>
      </w:r>
      <w:r w:rsidR="00377ADA">
        <w:rPr>
          <w:noProof/>
        </w:rPr>
        <w:t>5</w:t>
      </w:r>
      <w:r w:rsidR="009D172F" w:rsidRPr="00E47A31">
        <w:fldChar w:fldCharType="end"/>
      </w:r>
      <w:r w:rsidR="00DD0C1F" w:rsidRPr="00E47A31">
        <w:t xml:space="preserve">. Den andra förändringen </w:t>
      </w:r>
      <w:r w:rsidR="00BD3569" w:rsidRPr="00E47A31">
        <w:t xml:space="preserve">gäller alla tre delundersökningar och </w:t>
      </w:r>
      <w:r w:rsidR="00DD0C1F" w:rsidRPr="00E47A31">
        <w:t xml:space="preserve">berör </w:t>
      </w:r>
      <w:r w:rsidR="00BD3569" w:rsidRPr="00E47A31">
        <w:t>objekt</w:t>
      </w:r>
      <w:r w:rsidR="00DD0C1F" w:rsidRPr="00E47A31">
        <w:t xml:space="preserve"> för vilka uppgifter har lämnats för en annan period än den efterfrågade, d</w:t>
      </w:r>
      <w:r w:rsidR="00F748C9" w:rsidRPr="00E47A31">
        <w:t xml:space="preserve">et </w:t>
      </w:r>
      <w:r w:rsidR="00DD0C1F" w:rsidRPr="00E47A31">
        <w:t>v</w:t>
      </w:r>
      <w:r w:rsidR="00F748C9" w:rsidRPr="00E47A31">
        <w:t xml:space="preserve">ill </w:t>
      </w:r>
      <w:r w:rsidR="00DD0C1F" w:rsidRPr="00E47A31">
        <w:t>s</w:t>
      </w:r>
      <w:r w:rsidR="00F748C9" w:rsidRPr="00E47A31">
        <w:t>äga</w:t>
      </w:r>
      <w:r w:rsidR="00DD0C1F" w:rsidRPr="00E47A31">
        <w:t xml:space="preserve"> </w:t>
      </w:r>
      <w:r w:rsidR="00E60643" w:rsidRPr="00E47A31">
        <w:t>kalen</w:t>
      </w:r>
      <w:r w:rsidR="00F412F7">
        <w:softHyphen/>
      </w:r>
      <w:r w:rsidR="00E60643" w:rsidRPr="00E47A31">
        <w:t>der</w:t>
      </w:r>
      <w:r w:rsidR="00DD0C1F" w:rsidRPr="00E47A31">
        <w:t>år</w:t>
      </w:r>
      <w:r w:rsidR="00E60643" w:rsidRPr="00E47A31">
        <w:t>et</w:t>
      </w:r>
      <w:r w:rsidR="00DD0C1F" w:rsidRPr="00E47A31">
        <w:t xml:space="preserve"> </w:t>
      </w:r>
      <w:r w:rsidR="00F10688">
        <w:fldChar w:fldCharType="begin"/>
      </w:r>
      <w:r w:rsidR="00F10688">
        <w:instrText xml:space="preserve"> REF statistikår \h </w:instrText>
      </w:r>
      <w:r w:rsidR="00F10688">
        <w:fldChar w:fldCharType="separate"/>
      </w:r>
      <w:r w:rsidR="00377ADA" w:rsidRPr="00A80757">
        <w:rPr>
          <w:noProof/>
        </w:rPr>
        <w:t>Energistatistik för småhus 201</w:t>
      </w:r>
      <w:r w:rsidR="00377ADA">
        <w:rPr>
          <w:noProof/>
        </w:rPr>
        <w:t>5</w:t>
      </w:r>
      <w:r w:rsidR="00F10688">
        <w:fldChar w:fldCharType="end"/>
      </w:r>
      <w:r w:rsidR="00DD0C1F" w:rsidRPr="00E47A31">
        <w:t xml:space="preserve">. För dessa </w:t>
      </w:r>
      <w:r w:rsidR="009E1BAB" w:rsidRPr="00E47A31">
        <w:t xml:space="preserve">räknas </w:t>
      </w:r>
      <w:r w:rsidR="00DD0C1F" w:rsidRPr="00E47A31">
        <w:t>vär</w:t>
      </w:r>
      <w:r w:rsidR="003B25D0" w:rsidRPr="00E47A31">
        <w:softHyphen/>
      </w:r>
      <w:r w:rsidR="00DD0C1F" w:rsidRPr="00E47A31">
        <w:t xml:space="preserve">dena </w:t>
      </w:r>
      <w:r w:rsidR="009E1BAB" w:rsidRPr="00E47A31">
        <w:t>nu</w:t>
      </w:r>
      <w:r w:rsidR="00DD0C1F" w:rsidRPr="00E47A31">
        <w:t xml:space="preserve"> om för att om</w:t>
      </w:r>
      <w:r w:rsidR="00F412F7">
        <w:softHyphen/>
      </w:r>
      <w:r w:rsidR="00DD0C1F" w:rsidRPr="00E47A31">
        <w:t>fatta den efterfrågade perioden</w:t>
      </w:r>
      <w:r w:rsidR="00E5281E" w:rsidRPr="00E47A31">
        <w:t>. D</w:t>
      </w:r>
      <w:r w:rsidR="00DD0C1F" w:rsidRPr="00E47A31">
        <w:t xml:space="preserve">et </w:t>
      </w:r>
      <w:r w:rsidR="001D7251" w:rsidRPr="00E47A31">
        <w:t>är ett nytt förfaringssätt från och med 20</w:t>
      </w:r>
      <w:r w:rsidR="00FD4DF4" w:rsidRPr="00E47A31">
        <w:t>09</w:t>
      </w:r>
      <w:r w:rsidR="00E5281E" w:rsidRPr="00E47A31">
        <w:t xml:space="preserve"> </w:t>
      </w:r>
      <w:r w:rsidR="001D7251" w:rsidRPr="00E47A31">
        <w:t>års undersökning.</w:t>
      </w:r>
    </w:p>
    <w:p w:rsidR="005B0824" w:rsidRPr="00E47A31" w:rsidRDefault="007D6110" w:rsidP="00654F78">
      <w:pPr>
        <w:pStyle w:val="Brdtext"/>
      </w:pPr>
      <w:r w:rsidRPr="00E47A31">
        <w:t>Från och med 201</w:t>
      </w:r>
      <w:r w:rsidR="005B0824" w:rsidRPr="00E47A31">
        <w:t xml:space="preserve">1 års undersökning av energianvändning i flerbostadshus </w:t>
      </w:r>
      <w:r w:rsidRPr="00E47A31">
        <w:t xml:space="preserve">har </w:t>
      </w:r>
      <w:r w:rsidR="005B0824" w:rsidRPr="00E47A31">
        <w:t xml:space="preserve">en högre detaljeringsgrad på variabeln som används för att definiera populationen använts. </w:t>
      </w:r>
      <w:r w:rsidRPr="00E47A31">
        <w:t xml:space="preserve">Jämfört med det tidigare urvalsförfarande så medförde detta att </w:t>
      </w:r>
      <w:r w:rsidR="005B0824" w:rsidRPr="00E47A31">
        <w:t>antalet byggnader i ramen och följaktligen även i populationen minska</w:t>
      </w:r>
      <w:r w:rsidRPr="00E47A31">
        <w:t>de</w:t>
      </w:r>
      <w:r w:rsidR="005B0824" w:rsidRPr="00E47A31">
        <w:t xml:space="preserve"> något</w:t>
      </w:r>
      <w:r w:rsidR="00E5281E" w:rsidRPr="00E47A31">
        <w:t>. I</w:t>
      </w:r>
      <w:r w:rsidR="005B0824" w:rsidRPr="00E47A31">
        <w:t xml:space="preserve"> 2011</w:t>
      </w:r>
      <w:r w:rsidR="00AE2B7C">
        <w:t> </w:t>
      </w:r>
      <w:r w:rsidR="005B0824" w:rsidRPr="00E47A31">
        <w:t>års ram f</w:t>
      </w:r>
      <w:r w:rsidRPr="00E47A31">
        <w:t>a</w:t>
      </w:r>
      <w:r w:rsidR="005B0824" w:rsidRPr="00E47A31">
        <w:t xml:space="preserve">nns cirka fem procent färre byggnader än i 2010 års ram. </w:t>
      </w:r>
      <w:r w:rsidR="00EC3606" w:rsidRPr="00E47A31">
        <w:t>För yt</w:t>
      </w:r>
      <w:r w:rsidR="00F412F7">
        <w:softHyphen/>
      </w:r>
      <w:r w:rsidR="00EC3606" w:rsidRPr="00E47A31">
        <w:t>terligare information kring detta, se avsnitt 1.1.1 i kvalitetsdeklarationen för rap</w:t>
      </w:r>
      <w:r w:rsidR="00F412F7">
        <w:softHyphen/>
      </w:r>
      <w:r w:rsidR="00EC3606" w:rsidRPr="00E47A31">
        <w:t xml:space="preserve">porten </w:t>
      </w:r>
      <w:r w:rsidR="00AE2B7C">
        <w:fldChar w:fldCharType="begin"/>
      </w:r>
      <w:r w:rsidR="00AE2B7C">
        <w:instrText xml:space="preserve"> REF rapport_FBH_fulltNamn \h </w:instrText>
      </w:r>
      <w:r w:rsidR="00AE2B7C">
        <w:fldChar w:fldCharType="separate"/>
      </w:r>
      <w:r w:rsidR="00377ADA" w:rsidRPr="00A80757">
        <w:rPr>
          <w:noProof/>
        </w:rPr>
        <w:t>Energistatistik för flerbostadshus 201</w:t>
      </w:r>
      <w:r w:rsidR="00377ADA">
        <w:rPr>
          <w:noProof/>
        </w:rPr>
        <w:t>5</w:t>
      </w:r>
      <w:r w:rsidR="00377ADA" w:rsidRPr="00A80757">
        <w:rPr>
          <w:noProof/>
        </w:rPr>
        <w:t xml:space="preserve"> (ES201</w:t>
      </w:r>
      <w:r w:rsidR="00377ADA">
        <w:rPr>
          <w:noProof/>
        </w:rPr>
        <w:t>6:05</w:t>
      </w:r>
      <w:r w:rsidR="00377ADA" w:rsidRPr="00A80757">
        <w:rPr>
          <w:noProof/>
        </w:rPr>
        <w:t>)</w:t>
      </w:r>
      <w:r w:rsidR="00AE2B7C">
        <w:fldChar w:fldCharType="end"/>
      </w:r>
      <w:r w:rsidR="00EC3606" w:rsidRPr="00E47A31">
        <w:t>.</w:t>
      </w:r>
    </w:p>
    <w:p w:rsidR="00002BF2" w:rsidRDefault="00002BF2" w:rsidP="00654F78">
      <w:pPr>
        <w:pStyle w:val="Brdtext"/>
      </w:pPr>
      <w:r w:rsidRPr="00E47A31">
        <w:t>Nytt i flerbostadshus- och lokalundersökning</w:t>
      </w:r>
      <w:r w:rsidR="00AE2B7C">
        <w:t>arna</w:t>
      </w:r>
      <w:r w:rsidR="00606419">
        <w:t xml:space="preserve"> år 2012 var</w:t>
      </w:r>
      <w:r w:rsidRPr="00E47A31">
        <w:t xml:space="preserve"> att uppgifter om byggnadsareor, uppvärmningssätt och använd energi hämtades från Boverkets energide</w:t>
      </w:r>
      <w:r w:rsidR="00606419">
        <w:t>klarationer för byggnader som var</w:t>
      </w:r>
      <w:r w:rsidRPr="00E47A31">
        <w:t xml:space="preserve"> energideklarerade. Dessa uppgifter förprintades i webbformuläret. </w:t>
      </w:r>
      <w:r w:rsidR="00606419">
        <w:t>Detta</w:t>
      </w:r>
      <w:r w:rsidRPr="00E47A31">
        <w:t xml:space="preserve"> infördes i syfte att underlätta uppgifts</w:t>
      </w:r>
      <w:r w:rsidR="00F412F7">
        <w:softHyphen/>
      </w:r>
      <w:r w:rsidRPr="00E47A31">
        <w:t>lämnandet. Jämförbarheten</w:t>
      </w:r>
      <w:r w:rsidR="005E5FA1" w:rsidRPr="00E47A31">
        <w:t xml:space="preserve"> över tid bedöms dock vara oförändrad.</w:t>
      </w:r>
    </w:p>
    <w:p w:rsidR="00606419" w:rsidRPr="00E47A31" w:rsidRDefault="00606419" w:rsidP="00654F78">
      <w:pPr>
        <w:pStyle w:val="Brdtext"/>
      </w:pPr>
      <w:r w:rsidRPr="00FB2A33">
        <w:t>I undersökningar</w:t>
      </w:r>
      <w:r w:rsidR="00AE2B7C">
        <w:t>na</w:t>
      </w:r>
      <w:r w:rsidRPr="00FB2A33">
        <w:t xml:space="preserve"> avseende flerbostadshus och lokaler </w:t>
      </w:r>
      <w:r w:rsidR="00AE2B7C">
        <w:t>görs</w:t>
      </w:r>
      <w:r w:rsidRPr="00FB2A33">
        <w:t xml:space="preserve"> en justering av ur</w:t>
      </w:r>
      <w:r w:rsidR="00F412F7">
        <w:softHyphen/>
      </w:r>
      <w:r w:rsidRPr="00FB2A33">
        <w:t xml:space="preserve">valets </w:t>
      </w:r>
      <w:r w:rsidR="00AE2B7C">
        <w:t>från och med 2013 års undersökning</w:t>
      </w:r>
      <w:r w:rsidRPr="00FB2A33">
        <w:t>. Det handlar om de kopplingstabeller som länkar samman Fastighetsregistret (FR) med Fastighetstaxeringsregistret (FTR). Dessa kopplingstabeller har inte uppdaterats sedan år 2010, vilket innebär att de taxeringsenheter som tillkommit efter detta inte kommit med i populationen. Som en förbättring i årets urval har, enkelt uttryckt, de byggnader som tillhör en fastighet som endast tillhör en taxeringsenhet och inte finns i kopplingstabellerna lagts till. Detta gör att byggnader byggda efter 2010 får en chans att komma med. Denna insats leder till att populationen som skattas ökade, framför allt i lokal</w:t>
      </w:r>
      <w:r w:rsidR="00F412F7">
        <w:softHyphen/>
      </w:r>
      <w:r w:rsidRPr="00FB2A33">
        <w:lastRenderedPageBreak/>
        <w:t>undersökningen. Mer om detta finns att läsa i respektive undersöknings Beskriv</w:t>
      </w:r>
      <w:r w:rsidR="00F412F7">
        <w:softHyphen/>
      </w:r>
      <w:r w:rsidRPr="00FB2A33">
        <w:t>ning av statistiken</w:t>
      </w:r>
      <w:r w:rsidRPr="00FB2A33">
        <w:rPr>
          <w:rStyle w:val="Fotnotsreferens"/>
        </w:rPr>
        <w:footnoteReference w:id="3"/>
      </w:r>
      <w:r w:rsidRPr="00FB2A33">
        <w:t xml:space="preserve">, avsnitt 1.1.1. </w:t>
      </w:r>
    </w:p>
    <w:p w:rsidR="009D4F74" w:rsidRPr="00E47A31" w:rsidRDefault="009D4F74" w:rsidP="009D4F74">
      <w:pPr>
        <w:pStyle w:val="RubrikB3"/>
      </w:pPr>
      <w:bookmarkStart w:id="113" w:name="_Toc265658904"/>
      <w:bookmarkStart w:id="114" w:name="_Toc454461664"/>
      <w:r w:rsidRPr="00E47A31">
        <w:t>Jämförbarhet mellan grupper</w:t>
      </w:r>
      <w:bookmarkEnd w:id="113"/>
      <w:bookmarkEnd w:id="114"/>
    </w:p>
    <w:p w:rsidR="0003216A" w:rsidRPr="00E47A31" w:rsidRDefault="0003216A" w:rsidP="00654F78">
      <w:pPr>
        <w:pStyle w:val="Brdtext"/>
      </w:pPr>
      <w:r w:rsidRPr="00377ADA">
        <w:t>Jämförbarhet finns</w:t>
      </w:r>
      <w:r w:rsidR="008C30E0" w:rsidRPr="00377ADA">
        <w:t xml:space="preserve"> i de variabler som skrivits fram</w:t>
      </w:r>
      <w:r w:rsidRPr="00377ADA">
        <w:t xml:space="preserve"> mellan de tre undersök</w:t>
      </w:r>
      <w:r w:rsidR="00F412F7">
        <w:softHyphen/>
      </w:r>
      <w:r w:rsidRPr="00377ADA">
        <w:t>ningarna om energianvändning i småhus, flerbostadshus och lokaler.</w:t>
      </w:r>
      <w:r w:rsidR="00BD3569" w:rsidRPr="00377ADA">
        <w:t xml:space="preserve"> Mellan den sammanfattande rapporten och </w:t>
      </w:r>
      <w:r w:rsidR="0033719F" w:rsidRPr="00377ADA">
        <w:t xml:space="preserve">respektive </w:t>
      </w:r>
      <w:r w:rsidR="00BD3569" w:rsidRPr="00377ADA">
        <w:t xml:space="preserve">delundersökning är ojusterade värden jämförbara. Mer information om ojusterade och justerade värden finns i </w:t>
      </w:r>
      <w:r w:rsidR="00E5281E" w:rsidRPr="00377ADA">
        <w:t xml:space="preserve">kapitel </w:t>
      </w:r>
      <w:r w:rsidR="00BD3569" w:rsidRPr="00377ADA">
        <w:fldChar w:fldCharType="begin"/>
      </w:r>
      <w:r w:rsidR="00BD3569" w:rsidRPr="00377ADA">
        <w:instrText xml:space="preserve"> REF _Ref283906433 \r \h </w:instrText>
      </w:r>
      <w:r w:rsidR="009E1BAB" w:rsidRPr="00377ADA">
        <w:instrText xml:space="preserve"> \* MERGEFORMAT </w:instrText>
      </w:r>
      <w:r w:rsidR="00BD3569" w:rsidRPr="00377ADA">
        <w:fldChar w:fldCharType="separate"/>
      </w:r>
      <w:r w:rsidR="00377ADA">
        <w:t>2.2.5</w:t>
      </w:r>
      <w:r w:rsidR="00BD3569" w:rsidRPr="00377ADA">
        <w:fldChar w:fldCharType="end"/>
      </w:r>
      <w:r w:rsidR="00E5281E" w:rsidRPr="00377ADA">
        <w:t xml:space="preserve"> </w:t>
      </w:r>
      <w:r w:rsidR="00BD3569" w:rsidRPr="00377ADA">
        <w:fldChar w:fldCharType="begin"/>
      </w:r>
      <w:r w:rsidR="00BD3569" w:rsidRPr="00377ADA">
        <w:instrText xml:space="preserve"> REF _Ref283906436 \h </w:instrText>
      </w:r>
      <w:r w:rsidR="009E1BAB" w:rsidRPr="00377ADA">
        <w:instrText xml:space="preserve"> \* MERGEFORMAT </w:instrText>
      </w:r>
      <w:r w:rsidR="00BD3569" w:rsidRPr="00377ADA">
        <w:fldChar w:fldCharType="separate"/>
      </w:r>
      <w:r w:rsidR="00377ADA" w:rsidRPr="002B414D">
        <w:t>Bearbetning</w:t>
      </w:r>
      <w:r w:rsidR="00BD3569" w:rsidRPr="00377ADA">
        <w:fldChar w:fldCharType="end"/>
      </w:r>
      <w:r w:rsidR="00BD3569" w:rsidRPr="00377ADA">
        <w:t>.</w:t>
      </w:r>
    </w:p>
    <w:p w:rsidR="009D4F74" w:rsidRPr="00E47A31" w:rsidRDefault="009D4F74" w:rsidP="009D4F74">
      <w:pPr>
        <w:pStyle w:val="RubrikB3"/>
      </w:pPr>
      <w:bookmarkStart w:id="115" w:name="_Toc265658905"/>
      <w:bookmarkStart w:id="116" w:name="_Toc454461665"/>
      <w:r w:rsidRPr="00E47A31">
        <w:t>Samanvändbarhet med annan statistik</w:t>
      </w:r>
      <w:bookmarkEnd w:id="115"/>
      <w:bookmarkEnd w:id="116"/>
    </w:p>
    <w:p w:rsidR="00DD0C1F" w:rsidRPr="00E47A31" w:rsidRDefault="0003216A" w:rsidP="00654F78">
      <w:pPr>
        <w:pStyle w:val="Brdtext"/>
      </w:pPr>
      <w:r w:rsidRPr="00E47A31">
        <w:t xml:space="preserve">Statistiken utgör underlag för </w:t>
      </w:r>
      <w:r w:rsidR="004E581B" w:rsidRPr="00E47A31">
        <w:t xml:space="preserve">Sveriges kvartalsvisa och årliga </w:t>
      </w:r>
      <w:r w:rsidRPr="00E47A31">
        <w:t>energibalanser</w:t>
      </w:r>
      <w:r w:rsidR="00E5281E" w:rsidRPr="00E47A31">
        <w:t>.</w:t>
      </w:r>
      <w:r w:rsidR="00C629EE" w:rsidRPr="00E47A31">
        <w:t xml:space="preserve"> </w:t>
      </w:r>
      <w:r w:rsidR="00E5281E" w:rsidRPr="00E47A31">
        <w:t>Även</w:t>
      </w:r>
      <w:r w:rsidR="00C629EE" w:rsidRPr="00E47A31">
        <w:t xml:space="preserve"> Energimyndighetens </w:t>
      </w:r>
      <w:r w:rsidR="004E581B" w:rsidRPr="00E47A31">
        <w:t xml:space="preserve">kort- och långsiktsprognoser samt </w:t>
      </w:r>
      <w:r w:rsidR="00C629EE" w:rsidRPr="00E47A31">
        <w:t>publikationer</w:t>
      </w:r>
      <w:r w:rsidR="004E581B" w:rsidRPr="00E47A31">
        <w:t>na</w:t>
      </w:r>
      <w:r w:rsidR="00C629EE" w:rsidRPr="00E47A31">
        <w:t xml:space="preserve"> Energiläget och Energiindikatorer</w:t>
      </w:r>
      <w:r w:rsidR="00E5281E" w:rsidRPr="00E47A31">
        <w:t xml:space="preserve"> använder statistiken</w:t>
      </w:r>
      <w:r w:rsidR="00C629EE" w:rsidRPr="00E47A31">
        <w:t>.</w:t>
      </w:r>
    </w:p>
    <w:p w:rsidR="009D4F74" w:rsidRPr="00E47A31" w:rsidRDefault="009D4F74" w:rsidP="009D4F74">
      <w:pPr>
        <w:pStyle w:val="RubrikB2"/>
      </w:pPr>
      <w:bookmarkStart w:id="117" w:name="_Toc265658906"/>
      <w:bookmarkStart w:id="118" w:name="_Toc454461666"/>
      <w:r w:rsidRPr="00E47A31">
        <w:t>Tillgänglighet och förståelighet</w:t>
      </w:r>
      <w:bookmarkEnd w:id="117"/>
      <w:bookmarkEnd w:id="118"/>
    </w:p>
    <w:p w:rsidR="009D4F74" w:rsidRPr="00E47A31" w:rsidRDefault="009D4F74" w:rsidP="009D4F74">
      <w:pPr>
        <w:pStyle w:val="RubrikB3"/>
      </w:pPr>
      <w:bookmarkStart w:id="119" w:name="_Toc265658907"/>
      <w:bookmarkStart w:id="120" w:name="_Toc454461667"/>
      <w:r w:rsidRPr="00E47A31">
        <w:t>Spridningsformer</w:t>
      </w:r>
      <w:bookmarkEnd w:id="119"/>
      <w:bookmarkEnd w:id="120"/>
    </w:p>
    <w:p w:rsidR="0033719F" w:rsidRPr="00E47A31" w:rsidRDefault="0003216A" w:rsidP="0033719F">
      <w:pPr>
        <w:pStyle w:val="Brdtext"/>
      </w:pPr>
      <w:r w:rsidRPr="00E47A31">
        <w:rPr>
          <w:noProof/>
        </w:rPr>
        <w:t>Resultat</w:t>
      </w:r>
      <w:r w:rsidR="004E581B" w:rsidRPr="00E47A31">
        <w:rPr>
          <w:noProof/>
        </w:rPr>
        <w:t>et</w:t>
      </w:r>
      <w:r w:rsidRPr="00E47A31">
        <w:rPr>
          <w:noProof/>
        </w:rPr>
        <w:t xml:space="preserve"> </w:t>
      </w:r>
      <w:r w:rsidR="004E581B" w:rsidRPr="00E47A31">
        <w:rPr>
          <w:noProof/>
        </w:rPr>
        <w:t xml:space="preserve">från </w:t>
      </w:r>
      <w:r w:rsidRPr="00E47A31">
        <w:rPr>
          <w:noProof/>
        </w:rPr>
        <w:t>undersökning</w:t>
      </w:r>
      <w:r w:rsidR="004E581B" w:rsidRPr="00E47A31">
        <w:rPr>
          <w:noProof/>
        </w:rPr>
        <w:t>arna</w:t>
      </w:r>
      <w:r w:rsidRPr="00E47A31">
        <w:rPr>
          <w:noProof/>
        </w:rPr>
        <w:t xml:space="preserve"> publiceras </w:t>
      </w:r>
      <w:r w:rsidR="00DD0C1F" w:rsidRPr="00E47A31">
        <w:rPr>
          <w:noProof/>
        </w:rPr>
        <w:t>från och med</w:t>
      </w:r>
      <w:r w:rsidRPr="00E47A31">
        <w:rPr>
          <w:noProof/>
        </w:rPr>
        <w:t xml:space="preserve"> </w:t>
      </w:r>
      <w:r w:rsidR="0033719F" w:rsidRPr="00E47A31">
        <w:rPr>
          <w:noProof/>
        </w:rPr>
        <w:t>undersöknings</w:t>
      </w:r>
      <w:r w:rsidRPr="00E47A31">
        <w:rPr>
          <w:noProof/>
        </w:rPr>
        <w:t>år</w:t>
      </w:r>
      <w:r w:rsidR="00E5281E" w:rsidRPr="00E47A31">
        <w:rPr>
          <w:noProof/>
        </w:rPr>
        <w:t xml:space="preserve"> </w:t>
      </w:r>
      <w:r w:rsidRPr="00E47A31">
        <w:rPr>
          <w:noProof/>
        </w:rPr>
        <w:t xml:space="preserve">2007 i serien Energimyndighetens Statistik (ES). Mellan </w:t>
      </w:r>
      <w:r w:rsidR="0033719F" w:rsidRPr="00E47A31">
        <w:rPr>
          <w:noProof/>
        </w:rPr>
        <w:t>undersöknings</w:t>
      </w:r>
      <w:r w:rsidRPr="00E47A31">
        <w:rPr>
          <w:noProof/>
        </w:rPr>
        <w:t>åren</w:t>
      </w:r>
      <w:r w:rsidR="00E5281E" w:rsidRPr="00E47A31">
        <w:rPr>
          <w:noProof/>
        </w:rPr>
        <w:t xml:space="preserve"> </w:t>
      </w:r>
      <w:r w:rsidRPr="00E47A31">
        <w:rPr>
          <w:noProof/>
        </w:rPr>
        <w:t>1981 och 200</w:t>
      </w:r>
      <w:r w:rsidR="0033719F" w:rsidRPr="00E47A31">
        <w:rPr>
          <w:noProof/>
        </w:rPr>
        <w:t>6</w:t>
      </w:r>
      <w:r w:rsidRPr="00E47A31">
        <w:rPr>
          <w:noProof/>
        </w:rPr>
        <w:t xml:space="preserve"> har resultaten publicerats av SCB i SM serie EN 16. Före </w:t>
      </w:r>
      <w:r w:rsidR="00E5281E" w:rsidRPr="00E47A31">
        <w:rPr>
          <w:noProof/>
        </w:rPr>
        <w:t xml:space="preserve">år </w:t>
      </w:r>
      <w:r w:rsidRPr="00E47A31">
        <w:rPr>
          <w:noProof/>
        </w:rPr>
        <w:t>1981 publicerades materialet i SM serie Bo.</w:t>
      </w:r>
      <w:r w:rsidRPr="00E47A31">
        <w:t xml:space="preserve"> </w:t>
      </w:r>
      <w:r w:rsidR="0033719F" w:rsidRPr="00E47A31">
        <w:t>Resultatet kommer d</w:t>
      </w:r>
      <w:r w:rsidR="008D64A8">
        <w:t xml:space="preserve">els att redovisas i tryck form och </w:t>
      </w:r>
      <w:r w:rsidR="0033719F" w:rsidRPr="00E47A31">
        <w:t>dels</w:t>
      </w:r>
      <w:r w:rsidR="008D64A8">
        <w:t xml:space="preserve"> att</w:t>
      </w:r>
      <w:r w:rsidR="0033719F" w:rsidRPr="00E47A31">
        <w:t xml:space="preserve"> läggas ut på Energimyndighetens webbplats </w:t>
      </w:r>
      <w:hyperlink r:id="rId13" w:history="1">
        <w:r w:rsidR="0033719F" w:rsidRPr="00E47A31">
          <w:t>www.energimyndigheten.se</w:t>
        </w:r>
      </w:hyperlink>
      <w:r w:rsidR="0033719F" w:rsidRPr="00E47A31">
        <w:t>.</w:t>
      </w:r>
    </w:p>
    <w:p w:rsidR="009D4F74" w:rsidRPr="00E47A31" w:rsidRDefault="009D4F74" w:rsidP="009D4F74">
      <w:pPr>
        <w:pStyle w:val="RubrikB3"/>
      </w:pPr>
      <w:bookmarkStart w:id="121" w:name="_Toc265658908"/>
      <w:bookmarkStart w:id="122" w:name="_Toc454461668"/>
      <w:r w:rsidRPr="00E47A31">
        <w:t>Presentation</w:t>
      </w:r>
      <w:bookmarkEnd w:id="121"/>
      <w:bookmarkEnd w:id="122"/>
    </w:p>
    <w:p w:rsidR="001E7101" w:rsidRPr="00E47A31" w:rsidRDefault="006A6A5C" w:rsidP="00654F78">
      <w:pPr>
        <w:pStyle w:val="Brdtext"/>
      </w:pPr>
      <w:r w:rsidRPr="00E47A31">
        <w:rPr>
          <w:noProof/>
        </w:rPr>
        <w:t xml:space="preserve">Årsrapporten </w:t>
      </w:r>
      <w:r w:rsidR="0033719F" w:rsidRPr="00E47A31">
        <w:rPr>
          <w:noProof/>
        </w:rPr>
        <w:fldChar w:fldCharType="begin"/>
      </w:r>
      <w:r w:rsidR="0033719F" w:rsidRPr="00E47A31">
        <w:rPr>
          <w:noProof/>
        </w:rPr>
        <w:instrText xml:space="preserve"> REF samlingsrapport_fulltNamn \h </w:instrText>
      </w:r>
      <w:r w:rsidR="0083787E" w:rsidRPr="00E47A31">
        <w:rPr>
          <w:noProof/>
        </w:rPr>
        <w:instrText xml:space="preserve"> \* MERGEFORMAT </w:instrText>
      </w:r>
      <w:r w:rsidR="0033719F" w:rsidRPr="00E47A31">
        <w:rPr>
          <w:noProof/>
        </w:rPr>
      </w:r>
      <w:r w:rsidR="0033719F" w:rsidRPr="00E47A31">
        <w:rPr>
          <w:noProof/>
        </w:rPr>
        <w:fldChar w:fldCharType="separate"/>
      </w:r>
      <w:r w:rsidR="00377ADA" w:rsidRPr="003E64EE">
        <w:t>Energistatistik för småhus, flerbostadshus och lokaler 201</w:t>
      </w:r>
      <w:r w:rsidR="00377ADA">
        <w:t>5</w:t>
      </w:r>
      <w:r w:rsidR="00377ADA" w:rsidRPr="003E64EE">
        <w:t xml:space="preserve"> (ES201</w:t>
      </w:r>
      <w:r w:rsidR="00377ADA">
        <w:t>6</w:t>
      </w:r>
      <w:r w:rsidR="00377ADA" w:rsidRPr="003E64EE">
        <w:t>:</w:t>
      </w:r>
      <w:r w:rsidR="00377ADA">
        <w:t>07</w:t>
      </w:r>
      <w:r w:rsidR="00377ADA" w:rsidRPr="003E64EE">
        <w:t>)</w:t>
      </w:r>
      <w:r w:rsidR="0033719F" w:rsidRPr="00E47A31">
        <w:rPr>
          <w:noProof/>
        </w:rPr>
        <w:fldChar w:fldCharType="end"/>
      </w:r>
      <w:r w:rsidR="0033719F" w:rsidRPr="00E47A31">
        <w:rPr>
          <w:noProof/>
        </w:rPr>
        <w:t xml:space="preserve"> </w:t>
      </w:r>
      <w:r w:rsidRPr="00E47A31">
        <w:rPr>
          <w:noProof/>
        </w:rPr>
        <w:t>består av t</w:t>
      </w:r>
      <w:r w:rsidR="0003216A" w:rsidRPr="00E47A31">
        <w:rPr>
          <w:noProof/>
        </w:rPr>
        <w:t xml:space="preserve">ext, tabeller och diagram. </w:t>
      </w:r>
      <w:r w:rsidRPr="00E47A31">
        <w:rPr>
          <w:noProof/>
        </w:rPr>
        <w:t xml:space="preserve">Årsrapporten har </w:t>
      </w:r>
      <w:r w:rsidR="0003216A" w:rsidRPr="00E47A31">
        <w:rPr>
          <w:noProof/>
        </w:rPr>
        <w:t>ett omfång på c</w:t>
      </w:r>
      <w:r w:rsidR="00C51830" w:rsidRPr="00E47A31">
        <w:rPr>
          <w:noProof/>
        </w:rPr>
        <w:t>irk</w:t>
      </w:r>
      <w:r w:rsidR="0003216A" w:rsidRPr="00E47A31">
        <w:rPr>
          <w:noProof/>
        </w:rPr>
        <w:t xml:space="preserve">a </w:t>
      </w:r>
      <w:r w:rsidR="00606419">
        <w:rPr>
          <w:noProof/>
        </w:rPr>
        <w:t>4</w:t>
      </w:r>
      <w:r w:rsidR="008D64A8">
        <w:rPr>
          <w:noProof/>
        </w:rPr>
        <w:t>0</w:t>
      </w:r>
      <w:r w:rsidR="0003216A" w:rsidRPr="00E47A31">
        <w:rPr>
          <w:noProof/>
        </w:rPr>
        <w:t xml:space="preserve"> sidor.</w:t>
      </w:r>
    </w:p>
    <w:p w:rsidR="009D4F74" w:rsidRPr="00E47A31" w:rsidRDefault="009D4F74" w:rsidP="009D4F74">
      <w:pPr>
        <w:pStyle w:val="RubrikB3"/>
      </w:pPr>
      <w:bookmarkStart w:id="123" w:name="_Toc265658909"/>
      <w:bookmarkStart w:id="124" w:name="_Toc454461669"/>
      <w:r w:rsidRPr="00E47A31">
        <w:t>Dokumentation</w:t>
      </w:r>
      <w:bookmarkEnd w:id="123"/>
      <w:bookmarkEnd w:id="124"/>
    </w:p>
    <w:p w:rsidR="006A6A5C" w:rsidRPr="00E47A31" w:rsidRDefault="006A6A5C" w:rsidP="00654F78">
      <w:pPr>
        <w:pStyle w:val="Brdtext"/>
        <w:rPr>
          <w:noProof/>
        </w:rPr>
      </w:pPr>
      <w:r w:rsidRPr="00E47A31">
        <w:t>Detta dokument, Beskrivning av statistiken, utgör en dokumentation av hur sta</w:t>
      </w:r>
      <w:r w:rsidR="00F412F7">
        <w:softHyphen/>
      </w:r>
      <w:r w:rsidRPr="00E47A31">
        <w:t>tistiken produceras och uppdateras i samband med ny publicering.</w:t>
      </w:r>
    </w:p>
    <w:p w:rsidR="009D4F74" w:rsidRPr="00E47A31" w:rsidRDefault="009D4F74" w:rsidP="009D4F74">
      <w:pPr>
        <w:pStyle w:val="RubrikB3"/>
      </w:pPr>
      <w:bookmarkStart w:id="125" w:name="_Toc265658910"/>
      <w:bookmarkStart w:id="126" w:name="_Toc454461670"/>
      <w:r w:rsidRPr="00E47A31">
        <w:t>Tillgång till primärmaterial</w:t>
      </w:r>
      <w:bookmarkEnd w:id="125"/>
      <w:bookmarkEnd w:id="126"/>
    </w:p>
    <w:p w:rsidR="00606419" w:rsidRDefault="00962F81" w:rsidP="00654F78">
      <w:pPr>
        <w:pStyle w:val="Brdtext"/>
        <w:rPr>
          <w:noProof/>
        </w:rPr>
      </w:pPr>
      <w:r w:rsidRPr="008D64A8">
        <w:rPr>
          <w:noProof/>
        </w:rPr>
        <w:t>Energimyndigheten i egenskap av statistikansvarig myndighet är registeransvarig för undersökningen.</w:t>
      </w:r>
    </w:p>
    <w:p w:rsidR="009D4F74" w:rsidRPr="008D64A8" w:rsidRDefault="009D4F74" w:rsidP="009D4F74">
      <w:pPr>
        <w:pStyle w:val="RubrikB3"/>
      </w:pPr>
      <w:bookmarkStart w:id="127" w:name="_Toc265658911"/>
      <w:bookmarkStart w:id="128" w:name="_Toc454461671"/>
      <w:r w:rsidRPr="008D64A8">
        <w:t>Upplysningstjänster</w:t>
      </w:r>
      <w:bookmarkEnd w:id="127"/>
      <w:bookmarkEnd w:id="128"/>
    </w:p>
    <w:p w:rsidR="00962F81" w:rsidRPr="0083787E" w:rsidRDefault="00962F81" w:rsidP="00654F78">
      <w:pPr>
        <w:pStyle w:val="Underrubrik"/>
        <w:rPr>
          <w:lang w:val="sv-SE"/>
        </w:rPr>
      </w:pPr>
      <w:r w:rsidRPr="008D64A8">
        <w:rPr>
          <w:lang w:val="sv-SE"/>
        </w:rPr>
        <w:t>Ansvarig myndighet</w:t>
      </w:r>
      <w:r w:rsidR="00241828" w:rsidRPr="008D64A8">
        <w:rPr>
          <w:lang w:val="sv-SE"/>
        </w:rPr>
        <w:t>:</w:t>
      </w:r>
      <w:r w:rsidRPr="008D64A8">
        <w:rPr>
          <w:lang w:val="sv-SE"/>
        </w:rPr>
        <w:t xml:space="preserve"> Energimyndigheten</w:t>
      </w:r>
      <w:r w:rsidRPr="0083787E">
        <w:rPr>
          <w:lang w:val="sv-SE"/>
        </w:rPr>
        <w:t xml:space="preserve"> </w:t>
      </w:r>
    </w:p>
    <w:tbl>
      <w:tblPr>
        <w:tblW w:w="0" w:type="auto"/>
        <w:tblLayout w:type="fixed"/>
        <w:tblCellMar>
          <w:left w:w="70" w:type="dxa"/>
          <w:right w:w="70" w:type="dxa"/>
        </w:tblCellMar>
        <w:tblLook w:val="0000" w:firstRow="0" w:lastRow="0" w:firstColumn="0" w:lastColumn="0" w:noHBand="0" w:noVBand="0"/>
      </w:tblPr>
      <w:tblGrid>
        <w:gridCol w:w="3189"/>
        <w:gridCol w:w="4394"/>
      </w:tblGrid>
      <w:tr w:rsidR="008F0EC5" w:rsidRPr="008F0EC5" w:rsidTr="00FC5726">
        <w:tc>
          <w:tcPr>
            <w:tcW w:w="3189" w:type="dxa"/>
          </w:tcPr>
          <w:p w:rsidR="008F0EC5" w:rsidRPr="008F0EC5" w:rsidRDefault="008F0EC5" w:rsidP="00FC5726">
            <w:pPr>
              <w:pStyle w:val="Tabelltextkursiv"/>
            </w:pPr>
            <w:r w:rsidRPr="008F0EC5">
              <w:t>Myndighet</w:t>
            </w:r>
          </w:p>
        </w:tc>
        <w:tc>
          <w:tcPr>
            <w:tcW w:w="4394" w:type="dxa"/>
          </w:tcPr>
          <w:p w:rsidR="008F0EC5" w:rsidRPr="008F0EC5" w:rsidRDefault="008F0EC5" w:rsidP="00FC5726">
            <w:pPr>
              <w:pStyle w:val="Tabelltext"/>
            </w:pPr>
            <w:r w:rsidRPr="008F0EC5">
              <w:t>Statens energimyndighet</w:t>
            </w:r>
          </w:p>
          <w:p w:rsidR="008F0EC5" w:rsidRPr="008F0EC5" w:rsidRDefault="008F0EC5" w:rsidP="00FC5726">
            <w:pPr>
              <w:pStyle w:val="Tabelltext"/>
            </w:pPr>
            <w:r w:rsidRPr="008F0EC5">
              <w:lastRenderedPageBreak/>
              <w:t>Enheten för energistatistik</w:t>
            </w:r>
          </w:p>
        </w:tc>
      </w:tr>
      <w:tr w:rsidR="008F0EC5" w:rsidRPr="008F0EC5" w:rsidTr="00FC5726">
        <w:tc>
          <w:tcPr>
            <w:tcW w:w="3189" w:type="dxa"/>
          </w:tcPr>
          <w:p w:rsidR="008F0EC5" w:rsidRPr="008F0EC5" w:rsidRDefault="008F0EC5" w:rsidP="00FC5726">
            <w:pPr>
              <w:pStyle w:val="Tabelltextkursiv"/>
            </w:pPr>
            <w:r w:rsidRPr="008F0EC5">
              <w:lastRenderedPageBreak/>
              <w:t>Postadress:</w:t>
            </w:r>
          </w:p>
        </w:tc>
        <w:tc>
          <w:tcPr>
            <w:tcW w:w="4394" w:type="dxa"/>
          </w:tcPr>
          <w:p w:rsidR="008F0EC5" w:rsidRPr="008F0EC5" w:rsidRDefault="008F0EC5" w:rsidP="00FC5726">
            <w:pPr>
              <w:pStyle w:val="Tabelltext"/>
            </w:pPr>
            <w:r w:rsidRPr="008F0EC5">
              <w:t>Box 310, 631 04 ESKILSTUNA</w:t>
            </w:r>
          </w:p>
        </w:tc>
      </w:tr>
      <w:tr w:rsidR="008F0EC5" w:rsidRPr="008F0EC5" w:rsidTr="00FC5726">
        <w:tc>
          <w:tcPr>
            <w:tcW w:w="3189" w:type="dxa"/>
          </w:tcPr>
          <w:p w:rsidR="008F0EC5" w:rsidRPr="008F0EC5" w:rsidRDefault="008F0EC5" w:rsidP="00FC5726">
            <w:pPr>
              <w:pStyle w:val="Tabelltextkursiv"/>
            </w:pPr>
            <w:r w:rsidRPr="008F0EC5">
              <w:t xml:space="preserve">Besöksadress: </w:t>
            </w:r>
          </w:p>
        </w:tc>
        <w:tc>
          <w:tcPr>
            <w:tcW w:w="4394" w:type="dxa"/>
          </w:tcPr>
          <w:p w:rsidR="008F0EC5" w:rsidRPr="008F0EC5" w:rsidRDefault="008F0EC5" w:rsidP="00FC5726">
            <w:pPr>
              <w:pStyle w:val="Tabelltext"/>
            </w:pPr>
            <w:r w:rsidRPr="008F0EC5">
              <w:t>Kungsgatan 43</w:t>
            </w:r>
          </w:p>
        </w:tc>
      </w:tr>
      <w:tr w:rsidR="008F0EC5" w:rsidRPr="008F0EC5" w:rsidTr="00FC5726">
        <w:tc>
          <w:tcPr>
            <w:tcW w:w="3189" w:type="dxa"/>
          </w:tcPr>
          <w:p w:rsidR="008F0EC5" w:rsidRPr="008F0EC5" w:rsidRDefault="008F0EC5" w:rsidP="00FC5726">
            <w:pPr>
              <w:pStyle w:val="Tabelltextkursiv"/>
            </w:pPr>
            <w:r w:rsidRPr="008F0EC5">
              <w:t xml:space="preserve">Kontaktperson: </w:t>
            </w:r>
          </w:p>
        </w:tc>
        <w:tc>
          <w:tcPr>
            <w:tcW w:w="4394" w:type="dxa"/>
          </w:tcPr>
          <w:p w:rsidR="008F0EC5" w:rsidRPr="008F0EC5" w:rsidRDefault="008F0EC5" w:rsidP="00FC5726">
            <w:pPr>
              <w:pStyle w:val="Tabelltext"/>
            </w:pPr>
            <w:r w:rsidRPr="008F0EC5">
              <w:t>Lars Nilsson</w:t>
            </w:r>
          </w:p>
        </w:tc>
      </w:tr>
      <w:tr w:rsidR="008F0EC5" w:rsidRPr="008F0EC5" w:rsidTr="00FC5726">
        <w:tc>
          <w:tcPr>
            <w:tcW w:w="3189" w:type="dxa"/>
          </w:tcPr>
          <w:p w:rsidR="008F0EC5" w:rsidRPr="008F0EC5" w:rsidRDefault="008F0EC5" w:rsidP="00FC5726">
            <w:pPr>
              <w:pStyle w:val="Tabelltextkursiv"/>
              <w:rPr>
                <w:lang w:val="de-DE"/>
              </w:rPr>
            </w:pPr>
            <w:r w:rsidRPr="008F0EC5">
              <w:rPr>
                <w:lang w:val="de-DE"/>
              </w:rPr>
              <w:t xml:space="preserve">Telefon: </w:t>
            </w:r>
          </w:p>
        </w:tc>
        <w:tc>
          <w:tcPr>
            <w:tcW w:w="4394" w:type="dxa"/>
          </w:tcPr>
          <w:p w:rsidR="008F0EC5" w:rsidRPr="008F0EC5" w:rsidRDefault="008F0EC5" w:rsidP="00FC5726">
            <w:pPr>
              <w:pStyle w:val="Tabelltext"/>
              <w:rPr>
                <w:lang w:val="de-DE"/>
              </w:rPr>
            </w:pPr>
            <w:r w:rsidRPr="008F0EC5">
              <w:rPr>
                <w:lang w:val="de-DE"/>
              </w:rPr>
              <w:t>016-544 22 76</w:t>
            </w:r>
          </w:p>
        </w:tc>
      </w:tr>
      <w:tr w:rsidR="008F0EC5" w:rsidRPr="008F0EC5" w:rsidTr="00FC5726">
        <w:tc>
          <w:tcPr>
            <w:tcW w:w="3189" w:type="dxa"/>
          </w:tcPr>
          <w:p w:rsidR="008F0EC5" w:rsidRPr="008F0EC5" w:rsidRDefault="008F0EC5" w:rsidP="00FC5726">
            <w:pPr>
              <w:pStyle w:val="Tabelltextkursiv"/>
              <w:rPr>
                <w:lang w:val="de-DE"/>
              </w:rPr>
            </w:pPr>
            <w:r w:rsidRPr="008F0EC5">
              <w:rPr>
                <w:lang w:val="de-DE"/>
              </w:rPr>
              <w:t xml:space="preserve">Telefax: </w:t>
            </w:r>
          </w:p>
        </w:tc>
        <w:tc>
          <w:tcPr>
            <w:tcW w:w="4394" w:type="dxa"/>
          </w:tcPr>
          <w:p w:rsidR="008F0EC5" w:rsidRPr="008F0EC5" w:rsidRDefault="008F0EC5" w:rsidP="00FC5726">
            <w:pPr>
              <w:pStyle w:val="Tabelltext"/>
              <w:rPr>
                <w:lang w:val="de-DE"/>
              </w:rPr>
            </w:pPr>
            <w:r w:rsidRPr="008F0EC5">
              <w:rPr>
                <w:lang w:val="de-DE"/>
              </w:rPr>
              <w:t>016-544 20 99</w:t>
            </w:r>
          </w:p>
        </w:tc>
      </w:tr>
      <w:tr w:rsidR="008F0EC5" w:rsidRPr="008F0EC5" w:rsidTr="00FC5726">
        <w:tc>
          <w:tcPr>
            <w:tcW w:w="3189" w:type="dxa"/>
          </w:tcPr>
          <w:p w:rsidR="008F0EC5" w:rsidRPr="008F0EC5" w:rsidRDefault="008F0EC5" w:rsidP="00FC5726">
            <w:pPr>
              <w:pStyle w:val="Tabelltextkursiv"/>
              <w:rPr>
                <w:lang w:val="de-DE"/>
              </w:rPr>
            </w:pPr>
            <w:r w:rsidRPr="008F0EC5">
              <w:rPr>
                <w:lang w:val="de-DE"/>
              </w:rPr>
              <w:t xml:space="preserve">E-post: </w:t>
            </w:r>
          </w:p>
        </w:tc>
        <w:tc>
          <w:tcPr>
            <w:tcW w:w="4394" w:type="dxa"/>
          </w:tcPr>
          <w:p w:rsidR="008F0EC5" w:rsidRPr="008F0EC5" w:rsidRDefault="008F0EC5" w:rsidP="00FC5726">
            <w:pPr>
              <w:pStyle w:val="Tabelltext"/>
              <w:rPr>
                <w:lang w:val="de-DE"/>
              </w:rPr>
            </w:pPr>
            <w:r w:rsidRPr="008F0EC5">
              <w:rPr>
                <w:lang w:val="de-DE"/>
              </w:rPr>
              <w:t>fornamn.efternamn@</w:t>
            </w:r>
            <w:r w:rsidRPr="008F0EC5">
              <w:t>energimyndigheten</w:t>
            </w:r>
            <w:r w:rsidRPr="008F0EC5">
              <w:rPr>
                <w:lang w:val="de-DE"/>
              </w:rPr>
              <w:t>.se</w:t>
            </w:r>
          </w:p>
        </w:tc>
      </w:tr>
    </w:tbl>
    <w:p w:rsidR="008D64A8" w:rsidRDefault="008D64A8">
      <w:pPr>
        <w:spacing w:after="0" w:line="240" w:lineRule="auto"/>
        <w:rPr>
          <w:b/>
        </w:rPr>
      </w:pPr>
    </w:p>
    <w:p w:rsidR="00962F81" w:rsidRPr="0083787E" w:rsidRDefault="00962F81" w:rsidP="00654F78">
      <w:pPr>
        <w:pStyle w:val="Underrubrik"/>
        <w:rPr>
          <w:lang w:val="sv-SE"/>
        </w:rPr>
      </w:pPr>
      <w:r w:rsidRPr="0083787E">
        <w:rPr>
          <w:lang w:val="sv-SE"/>
        </w:rPr>
        <w:t>Producent</w:t>
      </w:r>
      <w:r w:rsidR="00241828">
        <w:rPr>
          <w:lang w:val="sv-SE"/>
        </w:rPr>
        <w:t>:</w:t>
      </w:r>
      <w:r w:rsidRPr="0083787E">
        <w:rPr>
          <w:lang w:val="sv-SE"/>
        </w:rPr>
        <w:t xml:space="preserve"> Statisticon</w:t>
      </w:r>
    </w:p>
    <w:tbl>
      <w:tblPr>
        <w:tblW w:w="0" w:type="auto"/>
        <w:tblLayout w:type="fixed"/>
        <w:tblCellMar>
          <w:left w:w="70" w:type="dxa"/>
          <w:right w:w="70" w:type="dxa"/>
        </w:tblCellMar>
        <w:tblLook w:val="0000" w:firstRow="0" w:lastRow="0" w:firstColumn="0" w:lastColumn="0" w:noHBand="0" w:noVBand="0"/>
      </w:tblPr>
      <w:tblGrid>
        <w:gridCol w:w="3189"/>
        <w:gridCol w:w="4394"/>
      </w:tblGrid>
      <w:tr w:rsidR="00962F81" w:rsidRPr="0083787E" w:rsidTr="001D7251">
        <w:tc>
          <w:tcPr>
            <w:tcW w:w="3189" w:type="dxa"/>
          </w:tcPr>
          <w:p w:rsidR="00962F81" w:rsidRPr="00E47A31" w:rsidRDefault="00962F81" w:rsidP="00580308">
            <w:pPr>
              <w:pStyle w:val="Tabelltextkursiv"/>
            </w:pPr>
            <w:r w:rsidRPr="00E47A31">
              <w:t xml:space="preserve">Myndighet/organisation: </w:t>
            </w:r>
          </w:p>
        </w:tc>
        <w:tc>
          <w:tcPr>
            <w:tcW w:w="4394" w:type="dxa"/>
          </w:tcPr>
          <w:p w:rsidR="00962F81" w:rsidRPr="00E47A31" w:rsidRDefault="00962F81" w:rsidP="00580308">
            <w:pPr>
              <w:pStyle w:val="Tabelltext"/>
              <w:rPr>
                <w:szCs w:val="24"/>
              </w:rPr>
            </w:pPr>
            <w:r w:rsidRPr="00E47A31">
              <w:t>Statisticon</w:t>
            </w:r>
          </w:p>
        </w:tc>
      </w:tr>
      <w:tr w:rsidR="00962F81" w:rsidRPr="0083787E" w:rsidTr="001D7251">
        <w:tc>
          <w:tcPr>
            <w:tcW w:w="3189" w:type="dxa"/>
          </w:tcPr>
          <w:p w:rsidR="00962F81" w:rsidRPr="00E47A31" w:rsidRDefault="00962F81" w:rsidP="00580308">
            <w:pPr>
              <w:pStyle w:val="Tabelltextkursiv"/>
            </w:pPr>
            <w:r w:rsidRPr="00E47A31">
              <w:t xml:space="preserve">Postadress: </w:t>
            </w:r>
          </w:p>
        </w:tc>
        <w:tc>
          <w:tcPr>
            <w:tcW w:w="4394" w:type="dxa"/>
          </w:tcPr>
          <w:p w:rsidR="00962F81" w:rsidRPr="00E47A31" w:rsidRDefault="00962F81" w:rsidP="00580308">
            <w:pPr>
              <w:pStyle w:val="Tabelltext"/>
            </w:pPr>
            <w:r w:rsidRPr="00E47A31">
              <w:t>Östra Ågatan 31, 753 22 Uppsala</w:t>
            </w:r>
          </w:p>
        </w:tc>
      </w:tr>
      <w:tr w:rsidR="00962F81" w:rsidRPr="0083787E" w:rsidTr="001D7251">
        <w:tc>
          <w:tcPr>
            <w:tcW w:w="3189" w:type="dxa"/>
          </w:tcPr>
          <w:p w:rsidR="00962F81" w:rsidRPr="00E47A31" w:rsidRDefault="00962F81" w:rsidP="00580308">
            <w:pPr>
              <w:pStyle w:val="Tabelltextkursiv"/>
            </w:pPr>
            <w:r w:rsidRPr="00E47A31">
              <w:t>Besöksadress:</w:t>
            </w:r>
          </w:p>
        </w:tc>
        <w:tc>
          <w:tcPr>
            <w:tcW w:w="4394" w:type="dxa"/>
          </w:tcPr>
          <w:p w:rsidR="00962F81" w:rsidRPr="00E47A31" w:rsidRDefault="00962F81" w:rsidP="00580308">
            <w:pPr>
              <w:pStyle w:val="Tabelltext"/>
            </w:pPr>
            <w:r w:rsidRPr="00E47A31">
              <w:t>Östra Ågatan 31</w:t>
            </w:r>
          </w:p>
        </w:tc>
      </w:tr>
      <w:tr w:rsidR="00607586" w:rsidRPr="007D6110" w:rsidTr="001D7251">
        <w:tc>
          <w:tcPr>
            <w:tcW w:w="3189" w:type="dxa"/>
          </w:tcPr>
          <w:p w:rsidR="00607586" w:rsidRPr="00E47A31" w:rsidRDefault="00607586" w:rsidP="00580308">
            <w:pPr>
              <w:pStyle w:val="Tabelltextkursiv"/>
            </w:pPr>
            <w:r w:rsidRPr="00E47A31">
              <w:t xml:space="preserve">Kontaktperson: </w:t>
            </w:r>
          </w:p>
        </w:tc>
        <w:tc>
          <w:tcPr>
            <w:tcW w:w="4394" w:type="dxa"/>
          </w:tcPr>
          <w:p w:rsidR="00607586" w:rsidRPr="00E47A31" w:rsidRDefault="008C30E0" w:rsidP="006C5C91">
            <w:pPr>
              <w:pStyle w:val="Tabelltext"/>
            </w:pPr>
            <w:r>
              <w:t>Åsa Greijer</w:t>
            </w:r>
          </w:p>
        </w:tc>
      </w:tr>
      <w:tr w:rsidR="00607586" w:rsidRPr="007D6110" w:rsidTr="001D7251">
        <w:tc>
          <w:tcPr>
            <w:tcW w:w="3189" w:type="dxa"/>
          </w:tcPr>
          <w:p w:rsidR="00607586" w:rsidRPr="00E47A31" w:rsidRDefault="00607586" w:rsidP="00580308">
            <w:pPr>
              <w:pStyle w:val="Tabelltextkursiv"/>
            </w:pPr>
            <w:r w:rsidRPr="00E47A31">
              <w:t xml:space="preserve">Telefon: </w:t>
            </w:r>
          </w:p>
        </w:tc>
        <w:tc>
          <w:tcPr>
            <w:tcW w:w="4394" w:type="dxa"/>
          </w:tcPr>
          <w:p w:rsidR="00607586" w:rsidRPr="00E47A31" w:rsidRDefault="00E47A31" w:rsidP="002828C2">
            <w:pPr>
              <w:pStyle w:val="Tabelltext"/>
            </w:pPr>
            <w:r w:rsidRPr="00E47A31">
              <w:t>010-130 80 0</w:t>
            </w:r>
            <w:r w:rsidR="002828C2">
              <w:t>0</w:t>
            </w:r>
          </w:p>
        </w:tc>
      </w:tr>
      <w:tr w:rsidR="00962F81" w:rsidRPr="0083787E" w:rsidTr="001D7251">
        <w:tc>
          <w:tcPr>
            <w:tcW w:w="3189" w:type="dxa"/>
          </w:tcPr>
          <w:p w:rsidR="00962F81" w:rsidRPr="00E47A31" w:rsidRDefault="00962F81" w:rsidP="008D64A8">
            <w:pPr>
              <w:pStyle w:val="Tabelltextkursiv"/>
              <w:keepNext/>
              <w:rPr>
                <w:lang w:val="de-DE"/>
              </w:rPr>
            </w:pPr>
            <w:r w:rsidRPr="00E47A31">
              <w:rPr>
                <w:lang w:val="de-DE"/>
              </w:rPr>
              <w:t>Telefax</w:t>
            </w:r>
          </w:p>
        </w:tc>
        <w:tc>
          <w:tcPr>
            <w:tcW w:w="4394" w:type="dxa"/>
          </w:tcPr>
          <w:p w:rsidR="00962F81" w:rsidRPr="00E47A31" w:rsidRDefault="00E47A31" w:rsidP="00E5281E">
            <w:pPr>
              <w:pStyle w:val="Tabelltext"/>
              <w:rPr>
                <w:lang w:val="de-DE"/>
              </w:rPr>
            </w:pPr>
            <w:r w:rsidRPr="00E47A31">
              <w:rPr>
                <w:lang w:val="de-DE"/>
              </w:rPr>
              <w:t>-</w:t>
            </w:r>
          </w:p>
        </w:tc>
      </w:tr>
      <w:tr w:rsidR="00962F81" w:rsidRPr="0083787E" w:rsidTr="001D7251">
        <w:tc>
          <w:tcPr>
            <w:tcW w:w="3189" w:type="dxa"/>
          </w:tcPr>
          <w:p w:rsidR="00962F81" w:rsidRPr="00E47A31" w:rsidRDefault="00962F81" w:rsidP="00580308">
            <w:pPr>
              <w:pStyle w:val="Tabelltextkursiv"/>
            </w:pPr>
            <w:r w:rsidRPr="00E47A31">
              <w:t xml:space="preserve">E-post: </w:t>
            </w:r>
          </w:p>
        </w:tc>
        <w:tc>
          <w:tcPr>
            <w:tcW w:w="4394" w:type="dxa"/>
          </w:tcPr>
          <w:p w:rsidR="00962F81" w:rsidRPr="00E47A31" w:rsidRDefault="00962F81" w:rsidP="00580308">
            <w:pPr>
              <w:pStyle w:val="Tabelltext"/>
              <w:rPr>
                <w:lang w:val="de-DE"/>
              </w:rPr>
            </w:pPr>
            <w:r w:rsidRPr="00E47A31">
              <w:rPr>
                <w:lang w:val="de-DE"/>
              </w:rPr>
              <w:t>fornamn.efternamn@statisticon.se</w:t>
            </w:r>
          </w:p>
        </w:tc>
      </w:tr>
    </w:tbl>
    <w:p w:rsidR="0003216A" w:rsidRPr="0083787E" w:rsidRDefault="0003216A" w:rsidP="00654F78">
      <w:pPr>
        <w:pStyle w:val="Brdtext"/>
      </w:pPr>
    </w:p>
    <w:p w:rsidR="007874E8" w:rsidRPr="00E47A31" w:rsidRDefault="0003216A" w:rsidP="0053307F">
      <w:pPr>
        <w:pStyle w:val="RubrikB2"/>
      </w:pPr>
      <w:bookmarkStart w:id="129" w:name="_Toc454461672"/>
      <w:r w:rsidRPr="00E47A31">
        <w:t>Referenser</w:t>
      </w:r>
      <w:bookmarkEnd w:id="129"/>
    </w:p>
    <w:p w:rsidR="00E548C0" w:rsidRDefault="00E548C0" w:rsidP="00654F78">
      <w:pPr>
        <w:pStyle w:val="Brdtext"/>
      </w:pPr>
      <w:r w:rsidRPr="00E47A31">
        <w:t>Statistiska Centralbyrån (2001). Meddelande</w:t>
      </w:r>
      <w:r w:rsidRPr="0083787E">
        <w:t xml:space="preserve"> i Samordningsfrågor 2001:1. Kvali</w:t>
      </w:r>
      <w:r w:rsidR="00F412F7">
        <w:softHyphen/>
      </w:r>
      <w:r w:rsidRPr="0083787E">
        <w:t>tetsbegrepp och riktlinjer för kvalitetsdeklaration av officiell statistik.</w:t>
      </w:r>
    </w:p>
    <w:p w:rsidR="00930CCA" w:rsidRDefault="00930CCA" w:rsidP="00654F78">
      <w:pPr>
        <w:pStyle w:val="Brdtext"/>
      </w:pPr>
      <w:r>
        <w:br w:type="page"/>
      </w:r>
    </w:p>
    <w:p w:rsidR="00361B63" w:rsidRPr="00E343BC" w:rsidRDefault="00361B63" w:rsidP="00361B63">
      <w:pPr>
        <w:pStyle w:val="BILAGOR"/>
      </w:pPr>
      <w:bookmarkStart w:id="130" w:name="_Toc283045015"/>
      <w:bookmarkStart w:id="131" w:name="_Toc454461673"/>
      <w:r w:rsidRPr="00E47A31">
        <w:lastRenderedPageBreak/>
        <w:t xml:space="preserve">Bilaga </w:t>
      </w:r>
      <w:bookmarkStart w:id="132" w:name="typkoder_bilaga"/>
      <w:r w:rsidRPr="00E47A31">
        <w:t>1</w:t>
      </w:r>
      <w:bookmarkEnd w:id="132"/>
      <w:r w:rsidRPr="00E47A31">
        <w:t xml:space="preserve">. </w:t>
      </w:r>
      <w:bookmarkEnd w:id="130"/>
      <w:r w:rsidRPr="00E47A31">
        <w:t>Typkoder</w:t>
      </w:r>
      <w:bookmarkEnd w:id="131"/>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5533"/>
        <w:gridCol w:w="1656"/>
      </w:tblGrid>
      <w:tr w:rsidR="00361B63" w:rsidRPr="00C001BD" w:rsidTr="00361B63">
        <w:tc>
          <w:tcPr>
            <w:tcW w:w="963" w:type="dxa"/>
            <w:tcBorders>
              <w:top w:val="single" w:sz="4" w:space="0" w:color="auto"/>
              <w:bottom w:val="single" w:sz="4" w:space="0" w:color="auto"/>
            </w:tcBorders>
          </w:tcPr>
          <w:p w:rsidR="00361B63" w:rsidRPr="00C001BD" w:rsidRDefault="00361B63" w:rsidP="00C001BD">
            <w:pPr>
              <w:pStyle w:val="Tabelltext"/>
              <w:spacing w:before="60" w:after="60" w:line="240" w:lineRule="auto"/>
              <w:rPr>
                <w:rFonts w:ascii="Arial" w:hAnsi="Arial" w:cs="Arial"/>
                <w:b/>
                <w:sz w:val="16"/>
                <w:szCs w:val="16"/>
              </w:rPr>
            </w:pPr>
            <w:r w:rsidRPr="00C001BD">
              <w:rPr>
                <w:rFonts w:ascii="Arial" w:hAnsi="Arial" w:cs="Arial"/>
                <w:b/>
                <w:sz w:val="16"/>
                <w:szCs w:val="16"/>
              </w:rPr>
              <w:t>Typkod</w:t>
            </w:r>
          </w:p>
        </w:tc>
        <w:tc>
          <w:tcPr>
            <w:tcW w:w="5533" w:type="dxa"/>
            <w:tcBorders>
              <w:top w:val="single" w:sz="4" w:space="0" w:color="auto"/>
              <w:bottom w:val="single" w:sz="4" w:space="0" w:color="auto"/>
            </w:tcBorders>
          </w:tcPr>
          <w:p w:rsidR="00361B63" w:rsidRPr="00C001BD" w:rsidRDefault="00361B63" w:rsidP="00C001BD">
            <w:pPr>
              <w:pStyle w:val="Tabelltext"/>
              <w:spacing w:before="60" w:after="60" w:line="240" w:lineRule="auto"/>
              <w:rPr>
                <w:rFonts w:ascii="Arial" w:hAnsi="Arial" w:cs="Arial"/>
                <w:b/>
                <w:sz w:val="16"/>
                <w:szCs w:val="16"/>
              </w:rPr>
            </w:pPr>
            <w:r w:rsidRPr="00C001BD">
              <w:rPr>
                <w:rFonts w:ascii="Arial" w:hAnsi="Arial" w:cs="Arial"/>
                <w:b/>
                <w:sz w:val="16"/>
                <w:szCs w:val="16"/>
              </w:rPr>
              <w:t>Beskrivning</w:t>
            </w:r>
          </w:p>
        </w:tc>
        <w:tc>
          <w:tcPr>
            <w:tcW w:w="1656" w:type="dxa"/>
            <w:tcBorders>
              <w:top w:val="single" w:sz="4" w:space="0" w:color="auto"/>
              <w:bottom w:val="single" w:sz="4" w:space="0" w:color="auto"/>
            </w:tcBorders>
          </w:tcPr>
          <w:p w:rsidR="00361B63" w:rsidRPr="00C001BD" w:rsidRDefault="00361B63" w:rsidP="00C001BD">
            <w:pPr>
              <w:pStyle w:val="Tabelltext"/>
              <w:spacing w:before="60" w:after="60" w:line="240" w:lineRule="auto"/>
              <w:rPr>
                <w:rFonts w:ascii="Arial" w:hAnsi="Arial" w:cs="Arial"/>
                <w:b/>
                <w:sz w:val="16"/>
                <w:szCs w:val="16"/>
              </w:rPr>
            </w:pPr>
            <w:r w:rsidRPr="00C001BD">
              <w:rPr>
                <w:rFonts w:ascii="Arial" w:hAnsi="Arial" w:cs="Arial"/>
                <w:b/>
                <w:sz w:val="16"/>
                <w:szCs w:val="16"/>
              </w:rPr>
              <w:t>Rapport</w:t>
            </w:r>
          </w:p>
        </w:tc>
      </w:tr>
      <w:tr w:rsidR="00930CCA" w:rsidRPr="00C001BD" w:rsidTr="00361B63">
        <w:tc>
          <w:tcPr>
            <w:tcW w:w="963" w:type="dxa"/>
            <w:tcBorders>
              <w:top w:val="single" w:sz="4" w:space="0" w:color="auto"/>
            </w:tcBorders>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113</w:t>
            </w:r>
          </w:p>
        </w:tc>
        <w:tc>
          <w:tcPr>
            <w:tcW w:w="5533" w:type="dxa"/>
            <w:tcBorders>
              <w:top w:val="single" w:sz="4" w:space="0" w:color="auto"/>
            </w:tcBorders>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Lantbruksenhet, bostadsvärde &lt; 50 000 kr.</w:t>
            </w:r>
          </w:p>
        </w:tc>
        <w:tc>
          <w:tcPr>
            <w:tcW w:w="1656" w:type="dxa"/>
            <w:tcBorders>
              <w:top w:val="single" w:sz="4" w:space="0" w:color="auto"/>
            </w:tcBorders>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120</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Lantbruksenhet, bebyggd.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213</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Småhusenhet, byggnadsvärde &lt; 50 000 kr.</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220</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Småhusenhet, helårsbostad.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221</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Småhusenhet, fritidsbostad.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222</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Småhusenhet, flera småhus med bostäder för mer än 2 familjer.</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223</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Småhusenhet, med lokaler.</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Småhus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320</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Hyreshusenhet, huvudsakligen bostäder</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Flerbostadshus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321</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Hyreshusenhet, bostäder och lokaler</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Flerbostadshus</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322</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Hyreshusenhet, hotell eller restaurangbyggnad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325</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Hyreshusenhet, huvudsakligen lokaler</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 xml:space="preserve">800 </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ej fastställd typ av</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810</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tomtmark till specialbyggnad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823</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vårdbyggnad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824</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bad-, sport- och idrottsanläggning</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825</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skolbyggnad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826</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kulturbyggnad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827</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ecklesiastikbyggnad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828</w:t>
            </w:r>
          </w:p>
        </w:tc>
        <w:tc>
          <w:tcPr>
            <w:tcW w:w="5533"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allmän byggnad</w:t>
            </w:r>
          </w:p>
        </w:tc>
        <w:tc>
          <w:tcPr>
            <w:tcW w:w="1656" w:type="dxa"/>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r w:rsidR="00930CCA" w:rsidRPr="00C001BD" w:rsidTr="00361B63">
        <w:tc>
          <w:tcPr>
            <w:tcW w:w="963" w:type="dxa"/>
            <w:tcBorders>
              <w:bottom w:val="single" w:sz="4" w:space="0" w:color="auto"/>
            </w:tcBorders>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829</w:t>
            </w:r>
          </w:p>
        </w:tc>
        <w:tc>
          <w:tcPr>
            <w:tcW w:w="5533" w:type="dxa"/>
            <w:tcBorders>
              <w:bottom w:val="single" w:sz="4" w:space="0" w:color="auto"/>
            </w:tcBorders>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Specialenhet, kommunikationsbyggnad</w:t>
            </w:r>
          </w:p>
        </w:tc>
        <w:tc>
          <w:tcPr>
            <w:tcW w:w="1656" w:type="dxa"/>
            <w:tcBorders>
              <w:bottom w:val="single" w:sz="4" w:space="0" w:color="auto"/>
            </w:tcBorders>
          </w:tcPr>
          <w:p w:rsidR="00930CCA" w:rsidRPr="00C001BD" w:rsidRDefault="00930CCA" w:rsidP="00C001BD">
            <w:pPr>
              <w:pStyle w:val="Tabelltext"/>
              <w:spacing w:before="60" w:after="60" w:line="240" w:lineRule="auto"/>
              <w:rPr>
                <w:rFonts w:ascii="Arial" w:hAnsi="Arial" w:cs="Arial"/>
                <w:sz w:val="16"/>
                <w:szCs w:val="16"/>
              </w:rPr>
            </w:pPr>
            <w:r w:rsidRPr="00C001BD">
              <w:rPr>
                <w:rFonts w:ascii="Arial" w:hAnsi="Arial" w:cs="Arial"/>
                <w:sz w:val="16"/>
                <w:szCs w:val="16"/>
              </w:rPr>
              <w:t>Lokaler</w:t>
            </w:r>
          </w:p>
        </w:tc>
      </w:tr>
    </w:tbl>
    <w:p w:rsidR="00930CCA" w:rsidRDefault="00930CCA" w:rsidP="00654F78">
      <w:pPr>
        <w:pStyle w:val="Brdtext"/>
      </w:pPr>
    </w:p>
    <w:p w:rsidR="00930CCA" w:rsidRPr="00D774FE" w:rsidRDefault="00930CCA" w:rsidP="00654F78">
      <w:pPr>
        <w:pStyle w:val="Brdtext"/>
      </w:pPr>
    </w:p>
    <w:sectPr w:rsidR="00930CCA" w:rsidRPr="00D774FE" w:rsidSect="001329FC">
      <w:footerReference w:type="even" r:id="rId14"/>
      <w:footerReference w:type="default" r:id="rId15"/>
      <w:type w:val="oddPage"/>
      <w:pgSz w:w="11906" w:h="16838" w:code="9"/>
      <w:pgMar w:top="1701" w:right="1985" w:bottom="1985" w:left="1985"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4D" w:rsidRDefault="002B414D">
      <w:r>
        <w:separator/>
      </w:r>
    </w:p>
  </w:endnote>
  <w:endnote w:type="continuationSeparator" w:id="0">
    <w:p w:rsidR="002B414D" w:rsidRDefault="002B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AEAYD+Frutiger-Light">
    <w:altName w:val="Frutig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4D" w:rsidRPr="001329FC" w:rsidRDefault="002B414D" w:rsidP="004641E3">
    <w:pPr>
      <w:pStyle w:val="Sidfot"/>
      <w:framePr w:wrap="around" w:vAnchor="text" w:hAnchor="margin" w:xAlign="center" w:y="1"/>
      <w:rPr>
        <w:rStyle w:val="Sidnummer"/>
        <w:rFonts w:ascii="Times New Roman" w:hAnsi="Times New Roman"/>
        <w:sz w:val="20"/>
        <w:szCs w:val="20"/>
      </w:rPr>
    </w:pPr>
    <w:r w:rsidRPr="001329FC">
      <w:rPr>
        <w:rStyle w:val="Sidnummer"/>
        <w:rFonts w:ascii="Times New Roman" w:hAnsi="Times New Roman"/>
        <w:sz w:val="20"/>
        <w:szCs w:val="20"/>
      </w:rPr>
      <w:fldChar w:fldCharType="begin"/>
    </w:r>
    <w:r w:rsidRPr="001329FC">
      <w:rPr>
        <w:rStyle w:val="Sidnummer"/>
        <w:rFonts w:ascii="Times New Roman" w:hAnsi="Times New Roman"/>
        <w:sz w:val="20"/>
        <w:szCs w:val="20"/>
      </w:rPr>
      <w:instrText xml:space="preserve">PAGE  </w:instrText>
    </w:r>
    <w:r w:rsidRPr="001329FC">
      <w:rPr>
        <w:rStyle w:val="Sidnummer"/>
        <w:rFonts w:ascii="Times New Roman" w:hAnsi="Times New Roman"/>
        <w:sz w:val="20"/>
        <w:szCs w:val="20"/>
      </w:rPr>
      <w:fldChar w:fldCharType="separate"/>
    </w:r>
    <w:r w:rsidR="0038745B">
      <w:rPr>
        <w:rStyle w:val="Sidnummer"/>
        <w:rFonts w:ascii="Times New Roman" w:hAnsi="Times New Roman"/>
        <w:noProof/>
        <w:sz w:val="20"/>
        <w:szCs w:val="20"/>
      </w:rPr>
      <w:t>14</w:t>
    </w:r>
    <w:r w:rsidRPr="001329FC">
      <w:rPr>
        <w:rStyle w:val="Sidnummer"/>
        <w:rFonts w:ascii="Times New Roman" w:hAnsi="Times New Roman"/>
        <w:sz w:val="20"/>
        <w:szCs w:val="20"/>
      </w:rPr>
      <w:fldChar w:fldCharType="end"/>
    </w:r>
  </w:p>
  <w:p w:rsidR="002B414D" w:rsidRDefault="002B414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4D" w:rsidRDefault="002B414D" w:rsidP="004641E3">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38745B">
      <w:rPr>
        <w:rStyle w:val="Sidnummer"/>
        <w:noProof/>
      </w:rPr>
      <w:t>13</w:t>
    </w:r>
    <w:r>
      <w:rPr>
        <w:rStyle w:val="Sidnummer"/>
      </w:rPr>
      <w:fldChar w:fldCharType="end"/>
    </w:r>
  </w:p>
  <w:p w:rsidR="002B414D" w:rsidRDefault="002B41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4D" w:rsidRDefault="002B414D">
      <w:r>
        <w:separator/>
      </w:r>
    </w:p>
  </w:footnote>
  <w:footnote w:type="continuationSeparator" w:id="0">
    <w:p w:rsidR="002B414D" w:rsidRDefault="002B414D">
      <w:r>
        <w:continuationSeparator/>
      </w:r>
    </w:p>
  </w:footnote>
  <w:footnote w:id="1">
    <w:p w:rsidR="002B414D" w:rsidRDefault="002B414D">
      <w:pPr>
        <w:pStyle w:val="Fotnotstext"/>
      </w:pPr>
      <w:r>
        <w:rPr>
          <w:rStyle w:val="Fotnotsreferens"/>
        </w:rPr>
        <w:footnoteRef/>
      </w:r>
      <w:r>
        <w:t xml:space="preserve"> Dokumentet ”Beskrivning av statistiken”, publiceras på Energimyndighetens hemsida.</w:t>
      </w:r>
    </w:p>
  </w:footnote>
  <w:footnote w:id="2">
    <w:p w:rsidR="002B414D" w:rsidRDefault="002B414D">
      <w:pPr>
        <w:pStyle w:val="Fotnotstext"/>
      </w:pPr>
      <w:r>
        <w:rPr>
          <w:rStyle w:val="Fotnotsreferens"/>
        </w:rPr>
        <w:footnoteRef/>
      </w:r>
      <w:r>
        <w:t xml:space="preserve"> Tidigare EDB Business Partner </w:t>
      </w:r>
    </w:p>
  </w:footnote>
  <w:footnote w:id="3">
    <w:p w:rsidR="002B414D" w:rsidRDefault="002B414D" w:rsidP="00606419">
      <w:pPr>
        <w:pStyle w:val="Fotnotstext"/>
      </w:pPr>
      <w:r>
        <w:rPr>
          <w:rStyle w:val="Fotnotsreferens"/>
        </w:rPr>
        <w:footnoteRef/>
      </w:r>
      <w:r>
        <w:t xml:space="preserve"> Publiceras på Energimyndighetens hemsida, www.energimyndigheten.se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D080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C2BB0A"/>
    <w:lvl w:ilvl="0">
      <w:start w:val="1"/>
      <w:numFmt w:val="decimal"/>
      <w:lvlText w:val="%1."/>
      <w:lvlJc w:val="left"/>
      <w:pPr>
        <w:tabs>
          <w:tab w:val="num" w:pos="1209"/>
        </w:tabs>
        <w:ind w:left="1209" w:hanging="360"/>
      </w:pPr>
    </w:lvl>
  </w:abstractNum>
  <w:abstractNum w:abstractNumId="2">
    <w:nsid w:val="FFFFFF7E"/>
    <w:multiLevelType w:val="singleLevel"/>
    <w:tmpl w:val="5DE82596"/>
    <w:lvl w:ilvl="0">
      <w:start w:val="1"/>
      <w:numFmt w:val="decimal"/>
      <w:lvlText w:val="%1."/>
      <w:lvlJc w:val="left"/>
      <w:pPr>
        <w:tabs>
          <w:tab w:val="num" w:pos="926"/>
        </w:tabs>
        <w:ind w:left="926" w:hanging="360"/>
      </w:pPr>
    </w:lvl>
  </w:abstractNum>
  <w:abstractNum w:abstractNumId="3">
    <w:nsid w:val="FFFFFF7F"/>
    <w:multiLevelType w:val="singleLevel"/>
    <w:tmpl w:val="269EF88A"/>
    <w:lvl w:ilvl="0">
      <w:start w:val="1"/>
      <w:numFmt w:val="decimal"/>
      <w:lvlText w:val="%1."/>
      <w:lvlJc w:val="left"/>
      <w:pPr>
        <w:tabs>
          <w:tab w:val="num" w:pos="643"/>
        </w:tabs>
        <w:ind w:left="643" w:hanging="360"/>
      </w:pPr>
    </w:lvl>
  </w:abstractNum>
  <w:abstractNum w:abstractNumId="4">
    <w:nsid w:val="FFFFFF80"/>
    <w:multiLevelType w:val="singleLevel"/>
    <w:tmpl w:val="E7F2B4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FA8C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3EE7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12609E"/>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8F54000E"/>
    <w:lvl w:ilvl="0">
      <w:start w:val="1"/>
      <w:numFmt w:val="bullet"/>
      <w:pStyle w:val="Punktlista"/>
      <w:lvlText w:val=""/>
      <w:lvlJc w:val="left"/>
      <w:pPr>
        <w:tabs>
          <w:tab w:val="num" w:pos="360"/>
        </w:tabs>
        <w:ind w:left="360" w:hanging="360"/>
      </w:pPr>
      <w:rPr>
        <w:rFonts w:ascii="Symbol" w:hAnsi="Symbol" w:hint="default"/>
        <w:sz w:val="18"/>
      </w:rPr>
    </w:lvl>
  </w:abstractNum>
  <w:abstractNum w:abstractNumId="9">
    <w:nsid w:val="03120264"/>
    <w:multiLevelType w:val="hybridMultilevel"/>
    <w:tmpl w:val="B3AC62A4"/>
    <w:lvl w:ilvl="0" w:tplc="B002D4F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2B2F6D5F"/>
    <w:multiLevelType w:val="hybridMultilevel"/>
    <w:tmpl w:val="4AD42E12"/>
    <w:lvl w:ilvl="0" w:tplc="B002D4F6">
      <w:start w:val="1"/>
      <w:numFmt w:val="bullet"/>
      <w:lvlText w:val=""/>
      <w:lvlJc w:val="left"/>
      <w:pPr>
        <w:tabs>
          <w:tab w:val="num" w:pos="284"/>
        </w:tabs>
        <w:ind w:left="284" w:hanging="284"/>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F911A92"/>
    <w:multiLevelType w:val="multilevel"/>
    <w:tmpl w:val="96C6C0BE"/>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5DC6D34"/>
    <w:multiLevelType w:val="hybridMultilevel"/>
    <w:tmpl w:val="0A9E983A"/>
    <w:lvl w:ilvl="0" w:tplc="1E761B18">
      <w:start w:val="1"/>
      <w:numFmt w:val="lowerRoman"/>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3E4A5580"/>
    <w:multiLevelType w:val="multilevel"/>
    <w:tmpl w:val="8268308A"/>
    <w:lvl w:ilvl="0">
      <w:start w:val="2"/>
      <w:numFmt w:val="upperLetter"/>
      <w:pStyle w:val="RubrikB"/>
      <w:lvlText w:val="%1"/>
      <w:lvlJc w:val="left"/>
      <w:pPr>
        <w:tabs>
          <w:tab w:val="num" w:pos="1021"/>
        </w:tabs>
        <w:ind w:left="1021" w:hanging="1021"/>
      </w:pPr>
      <w:rPr>
        <w:rFonts w:hint="default"/>
      </w:rPr>
    </w:lvl>
    <w:lvl w:ilvl="1">
      <w:numFmt w:val="decimal"/>
      <w:lvlRestart w:val="0"/>
      <w:pStyle w:val="RubrikB2"/>
      <w:lvlText w:val="%1.%2"/>
      <w:lvlJc w:val="left"/>
      <w:pPr>
        <w:tabs>
          <w:tab w:val="num" w:pos="1021"/>
        </w:tabs>
        <w:ind w:left="1021" w:hanging="1021"/>
      </w:pPr>
      <w:rPr>
        <w:rFonts w:hint="default"/>
      </w:rPr>
    </w:lvl>
    <w:lvl w:ilvl="2">
      <w:start w:val="1"/>
      <w:numFmt w:val="decimal"/>
      <w:pStyle w:val="RubrikB3"/>
      <w:lvlText w:val="%2.%3"/>
      <w:lvlJc w:val="left"/>
      <w:pPr>
        <w:tabs>
          <w:tab w:val="num" w:pos="1021"/>
        </w:tabs>
        <w:ind w:left="1021" w:hanging="1021"/>
      </w:pPr>
      <w:rPr>
        <w:rFonts w:hint="default"/>
      </w:rPr>
    </w:lvl>
    <w:lvl w:ilvl="3">
      <w:start w:val="1"/>
      <w:numFmt w:val="decimal"/>
      <w:pStyle w:val="RubrikB4"/>
      <w:lvlText w:val="%2.%3.%4"/>
      <w:lvlJc w:val="left"/>
      <w:pPr>
        <w:tabs>
          <w:tab w:val="num" w:pos="1021"/>
        </w:tabs>
        <w:ind w:left="1021" w:hanging="102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0EE2E0F"/>
    <w:multiLevelType w:val="hybridMultilevel"/>
    <w:tmpl w:val="57E2CF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nsid w:val="494B120A"/>
    <w:multiLevelType w:val="hybridMultilevel"/>
    <w:tmpl w:val="96A0203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nsid w:val="50C552FA"/>
    <w:multiLevelType w:val="hybridMultilevel"/>
    <w:tmpl w:val="0954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46D11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8CF3335"/>
    <w:multiLevelType w:val="hybridMultilevel"/>
    <w:tmpl w:val="49FCDC7E"/>
    <w:lvl w:ilvl="0" w:tplc="B002D4F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B8C64D8"/>
    <w:multiLevelType w:val="hybridMultilevel"/>
    <w:tmpl w:val="1D70B31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63C663A8"/>
    <w:multiLevelType w:val="hybridMultilevel"/>
    <w:tmpl w:val="64C0B05A"/>
    <w:lvl w:ilvl="0" w:tplc="12C6A272">
      <w:start w:val="1"/>
      <w:numFmt w:val="lowerRoman"/>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696B0953"/>
    <w:multiLevelType w:val="hybridMultilevel"/>
    <w:tmpl w:val="BFCA1BA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nsid w:val="6D2E4ED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13D129B"/>
    <w:multiLevelType w:val="multilevel"/>
    <w:tmpl w:val="8A52F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E92070B"/>
    <w:multiLevelType w:val="hybridMultilevel"/>
    <w:tmpl w:val="E3B4115A"/>
    <w:lvl w:ilvl="0" w:tplc="B002D4F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7F610D8D"/>
    <w:multiLevelType w:val="multilevel"/>
    <w:tmpl w:val="D57C7828"/>
    <w:lvl w:ilvl="0">
      <w:start w:val="1"/>
      <w:numFmt w:val="upperLetter"/>
      <w:pStyle w:val="Rubrik1"/>
      <w:lvlText w:val="%1"/>
      <w:lvlJc w:val="left"/>
      <w:pPr>
        <w:tabs>
          <w:tab w:val="num" w:pos="1021"/>
        </w:tabs>
        <w:ind w:left="1021" w:hanging="1021"/>
      </w:pPr>
      <w:rPr>
        <w:rFonts w:hint="default"/>
      </w:rPr>
    </w:lvl>
    <w:lvl w:ilvl="1">
      <w:start w:val="1"/>
      <w:numFmt w:val="decimal"/>
      <w:pStyle w:val="Rubrik2"/>
      <w:lvlText w:val="%1.%2"/>
      <w:lvlJc w:val="left"/>
      <w:pPr>
        <w:tabs>
          <w:tab w:val="num" w:pos="1021"/>
        </w:tabs>
        <w:ind w:left="1021" w:hanging="1021"/>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num w:numId="1">
    <w:abstractNumId w:val="0"/>
  </w:num>
  <w:num w:numId="2">
    <w:abstractNumId w:val="8"/>
  </w:num>
  <w:num w:numId="3">
    <w:abstractNumId w:val="25"/>
  </w:num>
  <w:num w:numId="4">
    <w:abstractNumId w:val="13"/>
  </w:num>
  <w:num w:numId="5">
    <w:abstractNumId w:val="20"/>
  </w:num>
  <w:num w:numId="6">
    <w:abstractNumId w:val="11"/>
  </w:num>
  <w:num w:numId="7">
    <w:abstractNumId w:val="17"/>
  </w:num>
  <w:num w:numId="8">
    <w:abstractNumId w:val="22"/>
  </w:num>
  <w:num w:numId="9">
    <w:abstractNumId w:val="3"/>
  </w:num>
  <w:num w:numId="10">
    <w:abstractNumId w:val="2"/>
  </w:num>
  <w:num w:numId="11">
    <w:abstractNumId w:val="1"/>
  </w:num>
  <w:num w:numId="12">
    <w:abstractNumId w:val="7"/>
  </w:num>
  <w:num w:numId="13">
    <w:abstractNumId w:val="6"/>
  </w:num>
  <w:num w:numId="14">
    <w:abstractNumId w:val="5"/>
  </w:num>
  <w:num w:numId="15">
    <w:abstractNumId w:val="4"/>
  </w:num>
  <w:num w:numId="16">
    <w:abstractNumId w:val="15"/>
  </w:num>
  <w:num w:numId="17">
    <w:abstractNumId w:val="24"/>
  </w:num>
  <w:num w:numId="18">
    <w:abstractNumId w:val="19"/>
  </w:num>
  <w:num w:numId="19">
    <w:abstractNumId w:val="18"/>
  </w:num>
  <w:num w:numId="20">
    <w:abstractNumId w:val="9"/>
  </w:num>
  <w:num w:numId="21">
    <w:abstractNumId w:val="10"/>
  </w:num>
  <w:num w:numId="22">
    <w:abstractNumId w:val="21"/>
  </w:num>
  <w:num w:numId="23">
    <w:abstractNumId w:val="12"/>
  </w:num>
  <w:num w:numId="24">
    <w:abstractNumId w:val="23"/>
  </w:num>
  <w:num w:numId="25">
    <w:abstractNumId w:val="16"/>
  </w:num>
  <w:num w:numId="26">
    <w:abstractNumId w:val="8"/>
  </w:num>
  <w:num w:numId="27">
    <w:abstractNumId w:val="8"/>
  </w:num>
  <w:num w:numId="28">
    <w:abstractNumId w:val="8"/>
  </w:num>
  <w:num w:numId="29">
    <w:abstractNumId w:val="8"/>
  </w:num>
  <w:num w:numId="30">
    <w:abstractNumId w:val="13"/>
  </w:num>
  <w:num w:numId="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atum" w:val="w:compa"/>
    <w:docVar w:name="Dnr" w:val="w:docVa"/>
    <w:docVar w:name="Sokvag" w:val="w:docVa"/>
  </w:docVars>
  <w:rsids>
    <w:rsidRoot w:val="00CA2D6A"/>
    <w:rsid w:val="000014DC"/>
    <w:rsid w:val="00001C1C"/>
    <w:rsid w:val="00002BF2"/>
    <w:rsid w:val="00002E21"/>
    <w:rsid w:val="000030D3"/>
    <w:rsid w:val="00005DC0"/>
    <w:rsid w:val="00011FDA"/>
    <w:rsid w:val="00012779"/>
    <w:rsid w:val="00012BC1"/>
    <w:rsid w:val="000136DB"/>
    <w:rsid w:val="00015756"/>
    <w:rsid w:val="00015F5E"/>
    <w:rsid w:val="000216F4"/>
    <w:rsid w:val="00024046"/>
    <w:rsid w:val="000241F7"/>
    <w:rsid w:val="000245A0"/>
    <w:rsid w:val="00025533"/>
    <w:rsid w:val="000258A6"/>
    <w:rsid w:val="000260C0"/>
    <w:rsid w:val="0002648B"/>
    <w:rsid w:val="000269F2"/>
    <w:rsid w:val="0003216A"/>
    <w:rsid w:val="00032B19"/>
    <w:rsid w:val="000345F5"/>
    <w:rsid w:val="00034EFE"/>
    <w:rsid w:val="000356DB"/>
    <w:rsid w:val="00035AFB"/>
    <w:rsid w:val="00035CD7"/>
    <w:rsid w:val="0003669D"/>
    <w:rsid w:val="00036944"/>
    <w:rsid w:val="000378FF"/>
    <w:rsid w:val="00045B8E"/>
    <w:rsid w:val="00046E88"/>
    <w:rsid w:val="0004716E"/>
    <w:rsid w:val="000471CB"/>
    <w:rsid w:val="00047352"/>
    <w:rsid w:val="00050B69"/>
    <w:rsid w:val="00051585"/>
    <w:rsid w:val="000528CF"/>
    <w:rsid w:val="000529AC"/>
    <w:rsid w:val="0005315C"/>
    <w:rsid w:val="000548D5"/>
    <w:rsid w:val="00057F78"/>
    <w:rsid w:val="00060D20"/>
    <w:rsid w:val="00061662"/>
    <w:rsid w:val="00062E5E"/>
    <w:rsid w:val="00063FC5"/>
    <w:rsid w:val="000658C7"/>
    <w:rsid w:val="000669C6"/>
    <w:rsid w:val="00067AD6"/>
    <w:rsid w:val="00070C79"/>
    <w:rsid w:val="000755DE"/>
    <w:rsid w:val="00075867"/>
    <w:rsid w:val="00080961"/>
    <w:rsid w:val="00081FB4"/>
    <w:rsid w:val="00083CDB"/>
    <w:rsid w:val="00085212"/>
    <w:rsid w:val="00086DAB"/>
    <w:rsid w:val="000870C3"/>
    <w:rsid w:val="00090CC5"/>
    <w:rsid w:val="00090F6F"/>
    <w:rsid w:val="00090FCF"/>
    <w:rsid w:val="00095A24"/>
    <w:rsid w:val="00096679"/>
    <w:rsid w:val="00096E3B"/>
    <w:rsid w:val="00097597"/>
    <w:rsid w:val="000976D6"/>
    <w:rsid w:val="000A15E4"/>
    <w:rsid w:val="000B01AE"/>
    <w:rsid w:val="000B5253"/>
    <w:rsid w:val="000B69BC"/>
    <w:rsid w:val="000C3555"/>
    <w:rsid w:val="000C3727"/>
    <w:rsid w:val="000C4958"/>
    <w:rsid w:val="000C7F55"/>
    <w:rsid w:val="000D226B"/>
    <w:rsid w:val="000D2681"/>
    <w:rsid w:val="000D2A4E"/>
    <w:rsid w:val="000D5C1D"/>
    <w:rsid w:val="000D5DC0"/>
    <w:rsid w:val="000E0047"/>
    <w:rsid w:val="000E23F2"/>
    <w:rsid w:val="000E59E4"/>
    <w:rsid w:val="000E64DC"/>
    <w:rsid w:val="000F1295"/>
    <w:rsid w:val="000F13AA"/>
    <w:rsid w:val="000F3CEE"/>
    <w:rsid w:val="000F4A47"/>
    <w:rsid w:val="000F4DFB"/>
    <w:rsid w:val="000F5FD9"/>
    <w:rsid w:val="000F6AF9"/>
    <w:rsid w:val="000F7DBE"/>
    <w:rsid w:val="001008D9"/>
    <w:rsid w:val="001027AA"/>
    <w:rsid w:val="001033D8"/>
    <w:rsid w:val="00104D93"/>
    <w:rsid w:val="001061F9"/>
    <w:rsid w:val="00106246"/>
    <w:rsid w:val="00106C00"/>
    <w:rsid w:val="00111FB0"/>
    <w:rsid w:val="00120A06"/>
    <w:rsid w:val="001227AD"/>
    <w:rsid w:val="001251E1"/>
    <w:rsid w:val="001329FC"/>
    <w:rsid w:val="00135DB9"/>
    <w:rsid w:val="0013604C"/>
    <w:rsid w:val="00136085"/>
    <w:rsid w:val="00140773"/>
    <w:rsid w:val="00142EB0"/>
    <w:rsid w:val="0014400A"/>
    <w:rsid w:val="0015156A"/>
    <w:rsid w:val="001521E1"/>
    <w:rsid w:val="00153313"/>
    <w:rsid w:val="00153921"/>
    <w:rsid w:val="00153CA7"/>
    <w:rsid w:val="00155244"/>
    <w:rsid w:val="001563D2"/>
    <w:rsid w:val="00163916"/>
    <w:rsid w:val="00163B2E"/>
    <w:rsid w:val="00170222"/>
    <w:rsid w:val="001705F8"/>
    <w:rsid w:val="001710D5"/>
    <w:rsid w:val="00171680"/>
    <w:rsid w:val="00172DFD"/>
    <w:rsid w:val="0017349F"/>
    <w:rsid w:val="00173F86"/>
    <w:rsid w:val="001742C9"/>
    <w:rsid w:val="00174E9F"/>
    <w:rsid w:val="00176058"/>
    <w:rsid w:val="00181D1D"/>
    <w:rsid w:val="00183D3F"/>
    <w:rsid w:val="00184F71"/>
    <w:rsid w:val="001914FE"/>
    <w:rsid w:val="0019165C"/>
    <w:rsid w:val="00191739"/>
    <w:rsid w:val="00192688"/>
    <w:rsid w:val="0019455E"/>
    <w:rsid w:val="001A0FA2"/>
    <w:rsid w:val="001A2569"/>
    <w:rsid w:val="001A323F"/>
    <w:rsid w:val="001A6745"/>
    <w:rsid w:val="001B21A6"/>
    <w:rsid w:val="001B2F55"/>
    <w:rsid w:val="001B32B4"/>
    <w:rsid w:val="001B419A"/>
    <w:rsid w:val="001B7E76"/>
    <w:rsid w:val="001C0CC2"/>
    <w:rsid w:val="001C547D"/>
    <w:rsid w:val="001C5EFA"/>
    <w:rsid w:val="001C7C8F"/>
    <w:rsid w:val="001D13F8"/>
    <w:rsid w:val="001D3D9A"/>
    <w:rsid w:val="001D50CF"/>
    <w:rsid w:val="001D5D84"/>
    <w:rsid w:val="001D7251"/>
    <w:rsid w:val="001E1324"/>
    <w:rsid w:val="001E2B1A"/>
    <w:rsid w:val="001E2CCB"/>
    <w:rsid w:val="001E5C7A"/>
    <w:rsid w:val="001E6DCC"/>
    <w:rsid w:val="001E7101"/>
    <w:rsid w:val="001E7A96"/>
    <w:rsid w:val="001F04B3"/>
    <w:rsid w:val="001F369A"/>
    <w:rsid w:val="001F52FA"/>
    <w:rsid w:val="001F667C"/>
    <w:rsid w:val="002006D6"/>
    <w:rsid w:val="002019C1"/>
    <w:rsid w:val="00202FB5"/>
    <w:rsid w:val="00207BF1"/>
    <w:rsid w:val="00213196"/>
    <w:rsid w:val="00215543"/>
    <w:rsid w:val="00215F40"/>
    <w:rsid w:val="002161E2"/>
    <w:rsid w:val="002166A0"/>
    <w:rsid w:val="002202E0"/>
    <w:rsid w:val="00220670"/>
    <w:rsid w:val="00221C38"/>
    <w:rsid w:val="00223FCD"/>
    <w:rsid w:val="00232A2D"/>
    <w:rsid w:val="00233548"/>
    <w:rsid w:val="00234C8E"/>
    <w:rsid w:val="00235464"/>
    <w:rsid w:val="00236345"/>
    <w:rsid w:val="00236F9C"/>
    <w:rsid w:val="00241828"/>
    <w:rsid w:val="0024423A"/>
    <w:rsid w:val="00245CAF"/>
    <w:rsid w:val="0024609F"/>
    <w:rsid w:val="002466F4"/>
    <w:rsid w:val="00250409"/>
    <w:rsid w:val="00250D54"/>
    <w:rsid w:val="0025156B"/>
    <w:rsid w:val="00252C79"/>
    <w:rsid w:val="002536BA"/>
    <w:rsid w:val="002541F2"/>
    <w:rsid w:val="00256646"/>
    <w:rsid w:val="00256691"/>
    <w:rsid w:val="00256A65"/>
    <w:rsid w:val="0025763B"/>
    <w:rsid w:val="00262CF9"/>
    <w:rsid w:val="0026469F"/>
    <w:rsid w:val="00265155"/>
    <w:rsid w:val="00267E26"/>
    <w:rsid w:val="00271FF7"/>
    <w:rsid w:val="002724AC"/>
    <w:rsid w:val="002812E3"/>
    <w:rsid w:val="002828C2"/>
    <w:rsid w:val="00282F63"/>
    <w:rsid w:val="00283128"/>
    <w:rsid w:val="002869C6"/>
    <w:rsid w:val="00287973"/>
    <w:rsid w:val="00290728"/>
    <w:rsid w:val="00290A83"/>
    <w:rsid w:val="00292398"/>
    <w:rsid w:val="0029591C"/>
    <w:rsid w:val="00296167"/>
    <w:rsid w:val="002A103F"/>
    <w:rsid w:val="002A1F6B"/>
    <w:rsid w:val="002A3EEE"/>
    <w:rsid w:val="002B0BAF"/>
    <w:rsid w:val="002B2DC1"/>
    <w:rsid w:val="002B414D"/>
    <w:rsid w:val="002B55B9"/>
    <w:rsid w:val="002C01AB"/>
    <w:rsid w:val="002C2FC6"/>
    <w:rsid w:val="002C58CF"/>
    <w:rsid w:val="002C6353"/>
    <w:rsid w:val="002C772B"/>
    <w:rsid w:val="002D396C"/>
    <w:rsid w:val="002D4799"/>
    <w:rsid w:val="002D57B9"/>
    <w:rsid w:val="002D589F"/>
    <w:rsid w:val="002D77B3"/>
    <w:rsid w:val="002D7BD7"/>
    <w:rsid w:val="002D7F01"/>
    <w:rsid w:val="002E2CB3"/>
    <w:rsid w:val="002E3760"/>
    <w:rsid w:val="002E4A8C"/>
    <w:rsid w:val="002E4C5A"/>
    <w:rsid w:val="002E71C2"/>
    <w:rsid w:val="002E7900"/>
    <w:rsid w:val="002F1FC0"/>
    <w:rsid w:val="002F225B"/>
    <w:rsid w:val="002F2C24"/>
    <w:rsid w:val="002F43C4"/>
    <w:rsid w:val="00300642"/>
    <w:rsid w:val="00301078"/>
    <w:rsid w:val="003011EF"/>
    <w:rsid w:val="00304B14"/>
    <w:rsid w:val="00304F65"/>
    <w:rsid w:val="00312A28"/>
    <w:rsid w:val="00312F56"/>
    <w:rsid w:val="00313842"/>
    <w:rsid w:val="003152BD"/>
    <w:rsid w:val="00315A5A"/>
    <w:rsid w:val="0031600F"/>
    <w:rsid w:val="00320F8C"/>
    <w:rsid w:val="00324347"/>
    <w:rsid w:val="00326D9A"/>
    <w:rsid w:val="00327FA4"/>
    <w:rsid w:val="00331A6E"/>
    <w:rsid w:val="00332321"/>
    <w:rsid w:val="00332718"/>
    <w:rsid w:val="003337A2"/>
    <w:rsid w:val="00334145"/>
    <w:rsid w:val="00335BD8"/>
    <w:rsid w:val="003370CD"/>
    <w:rsid w:val="0033719F"/>
    <w:rsid w:val="003379E8"/>
    <w:rsid w:val="00340AB3"/>
    <w:rsid w:val="00341774"/>
    <w:rsid w:val="00345D4E"/>
    <w:rsid w:val="0035150A"/>
    <w:rsid w:val="003519B4"/>
    <w:rsid w:val="00352A54"/>
    <w:rsid w:val="00353357"/>
    <w:rsid w:val="00353752"/>
    <w:rsid w:val="00355EE1"/>
    <w:rsid w:val="003609B4"/>
    <w:rsid w:val="003615D9"/>
    <w:rsid w:val="00361B63"/>
    <w:rsid w:val="00362983"/>
    <w:rsid w:val="003648A3"/>
    <w:rsid w:val="00366460"/>
    <w:rsid w:val="00367F79"/>
    <w:rsid w:val="003726EF"/>
    <w:rsid w:val="00374495"/>
    <w:rsid w:val="00374AD4"/>
    <w:rsid w:val="0037506B"/>
    <w:rsid w:val="0037623A"/>
    <w:rsid w:val="00377920"/>
    <w:rsid w:val="00377ADA"/>
    <w:rsid w:val="00380FD5"/>
    <w:rsid w:val="003814BE"/>
    <w:rsid w:val="003818EB"/>
    <w:rsid w:val="00382903"/>
    <w:rsid w:val="003853E2"/>
    <w:rsid w:val="00385E21"/>
    <w:rsid w:val="003863EF"/>
    <w:rsid w:val="0038745B"/>
    <w:rsid w:val="003948EB"/>
    <w:rsid w:val="00395629"/>
    <w:rsid w:val="00395B77"/>
    <w:rsid w:val="00396433"/>
    <w:rsid w:val="003967A9"/>
    <w:rsid w:val="00397D33"/>
    <w:rsid w:val="003A05FF"/>
    <w:rsid w:val="003A0C15"/>
    <w:rsid w:val="003A0D1D"/>
    <w:rsid w:val="003A266A"/>
    <w:rsid w:val="003A5A56"/>
    <w:rsid w:val="003A61C1"/>
    <w:rsid w:val="003B25D0"/>
    <w:rsid w:val="003B38C9"/>
    <w:rsid w:val="003B4B10"/>
    <w:rsid w:val="003B5FC8"/>
    <w:rsid w:val="003B7B60"/>
    <w:rsid w:val="003C1936"/>
    <w:rsid w:val="003C30E4"/>
    <w:rsid w:val="003C3145"/>
    <w:rsid w:val="003C4214"/>
    <w:rsid w:val="003C5234"/>
    <w:rsid w:val="003D0C5C"/>
    <w:rsid w:val="003D5333"/>
    <w:rsid w:val="003D6654"/>
    <w:rsid w:val="003E027E"/>
    <w:rsid w:val="003E1F19"/>
    <w:rsid w:val="003E2AB7"/>
    <w:rsid w:val="003E2E5B"/>
    <w:rsid w:val="003E424A"/>
    <w:rsid w:val="003E64EE"/>
    <w:rsid w:val="003E67A9"/>
    <w:rsid w:val="003E7DBB"/>
    <w:rsid w:val="003F024B"/>
    <w:rsid w:val="003F1964"/>
    <w:rsid w:val="003F1C08"/>
    <w:rsid w:val="003F1DFD"/>
    <w:rsid w:val="003F4D28"/>
    <w:rsid w:val="003F73A6"/>
    <w:rsid w:val="0040047B"/>
    <w:rsid w:val="004065EB"/>
    <w:rsid w:val="00406DC0"/>
    <w:rsid w:val="00407448"/>
    <w:rsid w:val="00410510"/>
    <w:rsid w:val="00412706"/>
    <w:rsid w:val="00412808"/>
    <w:rsid w:val="004143D0"/>
    <w:rsid w:val="00417487"/>
    <w:rsid w:val="0042004F"/>
    <w:rsid w:val="004203EB"/>
    <w:rsid w:val="00421195"/>
    <w:rsid w:val="00421A0A"/>
    <w:rsid w:val="004238D1"/>
    <w:rsid w:val="00424C19"/>
    <w:rsid w:val="00426ABD"/>
    <w:rsid w:val="00426E9A"/>
    <w:rsid w:val="0043118B"/>
    <w:rsid w:val="004315F0"/>
    <w:rsid w:val="00432F06"/>
    <w:rsid w:val="004335FB"/>
    <w:rsid w:val="0043470F"/>
    <w:rsid w:val="00434936"/>
    <w:rsid w:val="004373D1"/>
    <w:rsid w:val="004409CF"/>
    <w:rsid w:val="0044427C"/>
    <w:rsid w:val="00445D5D"/>
    <w:rsid w:val="00445ED8"/>
    <w:rsid w:val="00447280"/>
    <w:rsid w:val="004500A7"/>
    <w:rsid w:val="0045058E"/>
    <w:rsid w:val="00451001"/>
    <w:rsid w:val="00451C87"/>
    <w:rsid w:val="0045351C"/>
    <w:rsid w:val="0045404C"/>
    <w:rsid w:val="0045522F"/>
    <w:rsid w:val="00455A2F"/>
    <w:rsid w:val="00455AF7"/>
    <w:rsid w:val="004563C7"/>
    <w:rsid w:val="00456D35"/>
    <w:rsid w:val="004619CF"/>
    <w:rsid w:val="00462671"/>
    <w:rsid w:val="0046315A"/>
    <w:rsid w:val="00463DF3"/>
    <w:rsid w:val="004641E3"/>
    <w:rsid w:val="00473BBD"/>
    <w:rsid w:val="00474098"/>
    <w:rsid w:val="004745BC"/>
    <w:rsid w:val="0047764E"/>
    <w:rsid w:val="0047766C"/>
    <w:rsid w:val="004777BB"/>
    <w:rsid w:val="00484521"/>
    <w:rsid w:val="00490A52"/>
    <w:rsid w:val="00491B95"/>
    <w:rsid w:val="00493B0F"/>
    <w:rsid w:val="00493F78"/>
    <w:rsid w:val="004953CA"/>
    <w:rsid w:val="00496C20"/>
    <w:rsid w:val="00497A9A"/>
    <w:rsid w:val="004A0177"/>
    <w:rsid w:val="004A115E"/>
    <w:rsid w:val="004A11F5"/>
    <w:rsid w:val="004A18F2"/>
    <w:rsid w:val="004A199A"/>
    <w:rsid w:val="004A6083"/>
    <w:rsid w:val="004A7617"/>
    <w:rsid w:val="004B0995"/>
    <w:rsid w:val="004B0F3C"/>
    <w:rsid w:val="004B1957"/>
    <w:rsid w:val="004B2894"/>
    <w:rsid w:val="004B2FD4"/>
    <w:rsid w:val="004B3F6F"/>
    <w:rsid w:val="004B550E"/>
    <w:rsid w:val="004B70BB"/>
    <w:rsid w:val="004B7AED"/>
    <w:rsid w:val="004C1934"/>
    <w:rsid w:val="004C24A3"/>
    <w:rsid w:val="004C2B98"/>
    <w:rsid w:val="004C3A23"/>
    <w:rsid w:val="004C4634"/>
    <w:rsid w:val="004C58C3"/>
    <w:rsid w:val="004C61A2"/>
    <w:rsid w:val="004C669C"/>
    <w:rsid w:val="004C6AD8"/>
    <w:rsid w:val="004C7011"/>
    <w:rsid w:val="004D4A78"/>
    <w:rsid w:val="004D6947"/>
    <w:rsid w:val="004D6D8B"/>
    <w:rsid w:val="004E00A3"/>
    <w:rsid w:val="004E150C"/>
    <w:rsid w:val="004E2E60"/>
    <w:rsid w:val="004E49F5"/>
    <w:rsid w:val="004E581B"/>
    <w:rsid w:val="004E5DEE"/>
    <w:rsid w:val="004F26DC"/>
    <w:rsid w:val="004F33DF"/>
    <w:rsid w:val="004F428A"/>
    <w:rsid w:val="004F4819"/>
    <w:rsid w:val="004F4D73"/>
    <w:rsid w:val="004F5263"/>
    <w:rsid w:val="004F6435"/>
    <w:rsid w:val="004F6D6F"/>
    <w:rsid w:val="00500425"/>
    <w:rsid w:val="005021E4"/>
    <w:rsid w:val="005026FD"/>
    <w:rsid w:val="005041BD"/>
    <w:rsid w:val="00505FF9"/>
    <w:rsid w:val="00510087"/>
    <w:rsid w:val="00510BE2"/>
    <w:rsid w:val="00510EBD"/>
    <w:rsid w:val="00514694"/>
    <w:rsid w:val="00514DD0"/>
    <w:rsid w:val="0051567C"/>
    <w:rsid w:val="005170F2"/>
    <w:rsid w:val="0051769A"/>
    <w:rsid w:val="00520904"/>
    <w:rsid w:val="00521BBC"/>
    <w:rsid w:val="005221C8"/>
    <w:rsid w:val="00522276"/>
    <w:rsid w:val="0052265A"/>
    <w:rsid w:val="00524626"/>
    <w:rsid w:val="005252F8"/>
    <w:rsid w:val="00525E1F"/>
    <w:rsid w:val="00525F2A"/>
    <w:rsid w:val="00527D5D"/>
    <w:rsid w:val="0053307F"/>
    <w:rsid w:val="005340E5"/>
    <w:rsid w:val="0053566E"/>
    <w:rsid w:val="00536AA7"/>
    <w:rsid w:val="005374E8"/>
    <w:rsid w:val="00541154"/>
    <w:rsid w:val="0054142D"/>
    <w:rsid w:val="00541AF4"/>
    <w:rsid w:val="005423C9"/>
    <w:rsid w:val="005457A2"/>
    <w:rsid w:val="0054627F"/>
    <w:rsid w:val="00546A58"/>
    <w:rsid w:val="00546E33"/>
    <w:rsid w:val="00547F6D"/>
    <w:rsid w:val="005503AC"/>
    <w:rsid w:val="00553927"/>
    <w:rsid w:val="00553FD1"/>
    <w:rsid w:val="00556AD5"/>
    <w:rsid w:val="00560FCD"/>
    <w:rsid w:val="0056323C"/>
    <w:rsid w:val="00564480"/>
    <w:rsid w:val="0056454B"/>
    <w:rsid w:val="00567B96"/>
    <w:rsid w:val="005708AC"/>
    <w:rsid w:val="00572B4B"/>
    <w:rsid w:val="00572FA1"/>
    <w:rsid w:val="00573A79"/>
    <w:rsid w:val="005741BF"/>
    <w:rsid w:val="00577841"/>
    <w:rsid w:val="00580308"/>
    <w:rsid w:val="00580DB4"/>
    <w:rsid w:val="00581F54"/>
    <w:rsid w:val="00582CF1"/>
    <w:rsid w:val="00583CA5"/>
    <w:rsid w:val="00584DF2"/>
    <w:rsid w:val="00585DA3"/>
    <w:rsid w:val="0059010F"/>
    <w:rsid w:val="005916A7"/>
    <w:rsid w:val="0059196F"/>
    <w:rsid w:val="00593683"/>
    <w:rsid w:val="00594072"/>
    <w:rsid w:val="005944B2"/>
    <w:rsid w:val="00595996"/>
    <w:rsid w:val="0059712F"/>
    <w:rsid w:val="005A244B"/>
    <w:rsid w:val="005A2A91"/>
    <w:rsid w:val="005A33C7"/>
    <w:rsid w:val="005A543A"/>
    <w:rsid w:val="005A776C"/>
    <w:rsid w:val="005B03F2"/>
    <w:rsid w:val="005B0824"/>
    <w:rsid w:val="005B2A20"/>
    <w:rsid w:val="005B42D3"/>
    <w:rsid w:val="005B470B"/>
    <w:rsid w:val="005B4715"/>
    <w:rsid w:val="005B47DA"/>
    <w:rsid w:val="005B50A6"/>
    <w:rsid w:val="005B5B82"/>
    <w:rsid w:val="005B5C38"/>
    <w:rsid w:val="005B5C85"/>
    <w:rsid w:val="005B725B"/>
    <w:rsid w:val="005C011E"/>
    <w:rsid w:val="005C0785"/>
    <w:rsid w:val="005C11DD"/>
    <w:rsid w:val="005C1921"/>
    <w:rsid w:val="005C63C4"/>
    <w:rsid w:val="005C6D8F"/>
    <w:rsid w:val="005D0FA0"/>
    <w:rsid w:val="005D21AD"/>
    <w:rsid w:val="005D2AAB"/>
    <w:rsid w:val="005D45DE"/>
    <w:rsid w:val="005D6306"/>
    <w:rsid w:val="005D64C1"/>
    <w:rsid w:val="005D6CBF"/>
    <w:rsid w:val="005E24EC"/>
    <w:rsid w:val="005E371B"/>
    <w:rsid w:val="005E47D8"/>
    <w:rsid w:val="005E4F1C"/>
    <w:rsid w:val="005E5FA1"/>
    <w:rsid w:val="005F088A"/>
    <w:rsid w:val="005F0D2C"/>
    <w:rsid w:val="005F3A7E"/>
    <w:rsid w:val="005F589D"/>
    <w:rsid w:val="005F5EB5"/>
    <w:rsid w:val="005F6D0C"/>
    <w:rsid w:val="005F7401"/>
    <w:rsid w:val="006001B4"/>
    <w:rsid w:val="006006B9"/>
    <w:rsid w:val="00600D8B"/>
    <w:rsid w:val="00601322"/>
    <w:rsid w:val="00605612"/>
    <w:rsid w:val="00606419"/>
    <w:rsid w:val="006071A4"/>
    <w:rsid w:val="00607586"/>
    <w:rsid w:val="00610C0E"/>
    <w:rsid w:val="00611CDD"/>
    <w:rsid w:val="0061305B"/>
    <w:rsid w:val="0061550E"/>
    <w:rsid w:val="0061595B"/>
    <w:rsid w:val="0061727B"/>
    <w:rsid w:val="00617FA4"/>
    <w:rsid w:val="00622B76"/>
    <w:rsid w:val="00623A96"/>
    <w:rsid w:val="00624975"/>
    <w:rsid w:val="00625125"/>
    <w:rsid w:val="00625363"/>
    <w:rsid w:val="006256E5"/>
    <w:rsid w:val="006324B9"/>
    <w:rsid w:val="00633731"/>
    <w:rsid w:val="00634BF3"/>
    <w:rsid w:val="006401CA"/>
    <w:rsid w:val="00641F3D"/>
    <w:rsid w:val="00642DA8"/>
    <w:rsid w:val="006433AF"/>
    <w:rsid w:val="00651E9B"/>
    <w:rsid w:val="00653B6A"/>
    <w:rsid w:val="00653F6F"/>
    <w:rsid w:val="00654563"/>
    <w:rsid w:val="00654F78"/>
    <w:rsid w:val="006554CE"/>
    <w:rsid w:val="00655545"/>
    <w:rsid w:val="006601B5"/>
    <w:rsid w:val="006611F5"/>
    <w:rsid w:val="006630E6"/>
    <w:rsid w:val="00664C95"/>
    <w:rsid w:val="00666AE4"/>
    <w:rsid w:val="00666AEA"/>
    <w:rsid w:val="00670D1E"/>
    <w:rsid w:val="0067118D"/>
    <w:rsid w:val="00672AB2"/>
    <w:rsid w:val="00674A27"/>
    <w:rsid w:val="006779A2"/>
    <w:rsid w:val="00683E8A"/>
    <w:rsid w:val="0068739C"/>
    <w:rsid w:val="006873A6"/>
    <w:rsid w:val="00687705"/>
    <w:rsid w:val="00690A73"/>
    <w:rsid w:val="00690FA0"/>
    <w:rsid w:val="00691607"/>
    <w:rsid w:val="006917A6"/>
    <w:rsid w:val="0069486A"/>
    <w:rsid w:val="006966A1"/>
    <w:rsid w:val="006A1F6D"/>
    <w:rsid w:val="006A4770"/>
    <w:rsid w:val="006A6A5C"/>
    <w:rsid w:val="006A713A"/>
    <w:rsid w:val="006B311B"/>
    <w:rsid w:val="006C1D8D"/>
    <w:rsid w:val="006C5C91"/>
    <w:rsid w:val="006C6C6C"/>
    <w:rsid w:val="006D10B1"/>
    <w:rsid w:val="006D383B"/>
    <w:rsid w:val="006D3F3D"/>
    <w:rsid w:val="006D42E3"/>
    <w:rsid w:val="006D7CE6"/>
    <w:rsid w:val="006E13D8"/>
    <w:rsid w:val="006E2EFA"/>
    <w:rsid w:val="006E5356"/>
    <w:rsid w:val="006E6634"/>
    <w:rsid w:val="006E68BC"/>
    <w:rsid w:val="006E7ADF"/>
    <w:rsid w:val="006F0C5D"/>
    <w:rsid w:val="006F14D8"/>
    <w:rsid w:val="006F3286"/>
    <w:rsid w:val="006F3993"/>
    <w:rsid w:val="006F4951"/>
    <w:rsid w:val="006F6A5F"/>
    <w:rsid w:val="006F6E42"/>
    <w:rsid w:val="00700CF2"/>
    <w:rsid w:val="0070110A"/>
    <w:rsid w:val="0070248E"/>
    <w:rsid w:val="00704398"/>
    <w:rsid w:val="00706078"/>
    <w:rsid w:val="00714AC9"/>
    <w:rsid w:val="00715927"/>
    <w:rsid w:val="00715D0F"/>
    <w:rsid w:val="007211DA"/>
    <w:rsid w:val="00721ACE"/>
    <w:rsid w:val="00722C24"/>
    <w:rsid w:val="00723A61"/>
    <w:rsid w:val="0072423E"/>
    <w:rsid w:val="007245D1"/>
    <w:rsid w:val="0072499B"/>
    <w:rsid w:val="007252BF"/>
    <w:rsid w:val="007314CA"/>
    <w:rsid w:val="00732256"/>
    <w:rsid w:val="00736941"/>
    <w:rsid w:val="007376EE"/>
    <w:rsid w:val="007379A0"/>
    <w:rsid w:val="00742DEB"/>
    <w:rsid w:val="00743A86"/>
    <w:rsid w:val="00744546"/>
    <w:rsid w:val="00746195"/>
    <w:rsid w:val="00747A80"/>
    <w:rsid w:val="00750354"/>
    <w:rsid w:val="00751B92"/>
    <w:rsid w:val="00754BBA"/>
    <w:rsid w:val="00755E9D"/>
    <w:rsid w:val="0075673A"/>
    <w:rsid w:val="007578A2"/>
    <w:rsid w:val="00761197"/>
    <w:rsid w:val="007611D2"/>
    <w:rsid w:val="007622C0"/>
    <w:rsid w:val="00762648"/>
    <w:rsid w:val="007665BF"/>
    <w:rsid w:val="00767320"/>
    <w:rsid w:val="00776A39"/>
    <w:rsid w:val="00776D36"/>
    <w:rsid w:val="00780646"/>
    <w:rsid w:val="00783B8B"/>
    <w:rsid w:val="00785120"/>
    <w:rsid w:val="00785C28"/>
    <w:rsid w:val="007874E8"/>
    <w:rsid w:val="00790268"/>
    <w:rsid w:val="00790A09"/>
    <w:rsid w:val="00791652"/>
    <w:rsid w:val="0079205C"/>
    <w:rsid w:val="00792133"/>
    <w:rsid w:val="0079363C"/>
    <w:rsid w:val="00794255"/>
    <w:rsid w:val="00795359"/>
    <w:rsid w:val="00795DBA"/>
    <w:rsid w:val="007A0994"/>
    <w:rsid w:val="007A2897"/>
    <w:rsid w:val="007A469A"/>
    <w:rsid w:val="007A4E50"/>
    <w:rsid w:val="007A5998"/>
    <w:rsid w:val="007B148D"/>
    <w:rsid w:val="007B597E"/>
    <w:rsid w:val="007B742F"/>
    <w:rsid w:val="007B7498"/>
    <w:rsid w:val="007C18D7"/>
    <w:rsid w:val="007C3625"/>
    <w:rsid w:val="007C582D"/>
    <w:rsid w:val="007C6046"/>
    <w:rsid w:val="007C6BE0"/>
    <w:rsid w:val="007C70EE"/>
    <w:rsid w:val="007D1485"/>
    <w:rsid w:val="007D183B"/>
    <w:rsid w:val="007D2910"/>
    <w:rsid w:val="007D3A06"/>
    <w:rsid w:val="007D4B4A"/>
    <w:rsid w:val="007D6110"/>
    <w:rsid w:val="007D6537"/>
    <w:rsid w:val="007D7FF3"/>
    <w:rsid w:val="007E15AE"/>
    <w:rsid w:val="007E467E"/>
    <w:rsid w:val="007E48C6"/>
    <w:rsid w:val="007E6A76"/>
    <w:rsid w:val="007E739C"/>
    <w:rsid w:val="007E7BCA"/>
    <w:rsid w:val="007F0630"/>
    <w:rsid w:val="007F151E"/>
    <w:rsid w:val="007F3051"/>
    <w:rsid w:val="007F3ABB"/>
    <w:rsid w:val="007F67DB"/>
    <w:rsid w:val="007F7C70"/>
    <w:rsid w:val="008010F2"/>
    <w:rsid w:val="008023DB"/>
    <w:rsid w:val="00802871"/>
    <w:rsid w:val="008045A5"/>
    <w:rsid w:val="00804F49"/>
    <w:rsid w:val="0080588B"/>
    <w:rsid w:val="008060DC"/>
    <w:rsid w:val="0080756F"/>
    <w:rsid w:val="00810BD6"/>
    <w:rsid w:val="00810C4F"/>
    <w:rsid w:val="00810F21"/>
    <w:rsid w:val="00813ECB"/>
    <w:rsid w:val="00815D7E"/>
    <w:rsid w:val="00816035"/>
    <w:rsid w:val="0082177D"/>
    <w:rsid w:val="008258DF"/>
    <w:rsid w:val="00825ADC"/>
    <w:rsid w:val="00831080"/>
    <w:rsid w:val="00831C3F"/>
    <w:rsid w:val="00831DDF"/>
    <w:rsid w:val="008322BD"/>
    <w:rsid w:val="00832A6D"/>
    <w:rsid w:val="008348E0"/>
    <w:rsid w:val="0083631B"/>
    <w:rsid w:val="00836C39"/>
    <w:rsid w:val="0083787E"/>
    <w:rsid w:val="00837C32"/>
    <w:rsid w:val="00840B74"/>
    <w:rsid w:val="00842196"/>
    <w:rsid w:val="00842295"/>
    <w:rsid w:val="008440CA"/>
    <w:rsid w:val="008470D7"/>
    <w:rsid w:val="00847FDA"/>
    <w:rsid w:val="00850236"/>
    <w:rsid w:val="00850D9C"/>
    <w:rsid w:val="0085131F"/>
    <w:rsid w:val="00853E07"/>
    <w:rsid w:val="008556F1"/>
    <w:rsid w:val="00856E8E"/>
    <w:rsid w:val="00857399"/>
    <w:rsid w:val="00857CD7"/>
    <w:rsid w:val="00861127"/>
    <w:rsid w:val="00861B7C"/>
    <w:rsid w:val="00861C02"/>
    <w:rsid w:val="0086274A"/>
    <w:rsid w:val="008630C9"/>
    <w:rsid w:val="008631AA"/>
    <w:rsid w:val="00864E86"/>
    <w:rsid w:val="008650A5"/>
    <w:rsid w:val="00865309"/>
    <w:rsid w:val="008702F4"/>
    <w:rsid w:val="0087098C"/>
    <w:rsid w:val="0087141A"/>
    <w:rsid w:val="00872E31"/>
    <w:rsid w:val="00873797"/>
    <w:rsid w:val="008739DA"/>
    <w:rsid w:val="00873CF9"/>
    <w:rsid w:val="0088105C"/>
    <w:rsid w:val="00881C1F"/>
    <w:rsid w:val="008825F4"/>
    <w:rsid w:val="008829BD"/>
    <w:rsid w:val="00883865"/>
    <w:rsid w:val="008845E8"/>
    <w:rsid w:val="0088510A"/>
    <w:rsid w:val="00885284"/>
    <w:rsid w:val="0088665E"/>
    <w:rsid w:val="00887D0D"/>
    <w:rsid w:val="00890B89"/>
    <w:rsid w:val="00890DB8"/>
    <w:rsid w:val="00893ECB"/>
    <w:rsid w:val="008961F6"/>
    <w:rsid w:val="008A0614"/>
    <w:rsid w:val="008A2681"/>
    <w:rsid w:val="008A4044"/>
    <w:rsid w:val="008A4E15"/>
    <w:rsid w:val="008A52EB"/>
    <w:rsid w:val="008B154C"/>
    <w:rsid w:val="008B1ADD"/>
    <w:rsid w:val="008B3571"/>
    <w:rsid w:val="008B66BF"/>
    <w:rsid w:val="008B67C2"/>
    <w:rsid w:val="008B7742"/>
    <w:rsid w:val="008B7EBB"/>
    <w:rsid w:val="008C30E0"/>
    <w:rsid w:val="008C3203"/>
    <w:rsid w:val="008C3CEB"/>
    <w:rsid w:val="008C6332"/>
    <w:rsid w:val="008C6E92"/>
    <w:rsid w:val="008C74AD"/>
    <w:rsid w:val="008D0C67"/>
    <w:rsid w:val="008D3E4D"/>
    <w:rsid w:val="008D64A8"/>
    <w:rsid w:val="008D741D"/>
    <w:rsid w:val="008E3853"/>
    <w:rsid w:val="008F001D"/>
    <w:rsid w:val="008F0EC5"/>
    <w:rsid w:val="008F2527"/>
    <w:rsid w:val="008F27D4"/>
    <w:rsid w:val="008F5D3E"/>
    <w:rsid w:val="008F7898"/>
    <w:rsid w:val="0090230B"/>
    <w:rsid w:val="00903EB9"/>
    <w:rsid w:val="00904D8C"/>
    <w:rsid w:val="00910C24"/>
    <w:rsid w:val="00911791"/>
    <w:rsid w:val="00911CB2"/>
    <w:rsid w:val="00914B30"/>
    <w:rsid w:val="00915D5E"/>
    <w:rsid w:val="00916A1F"/>
    <w:rsid w:val="00920497"/>
    <w:rsid w:val="00921A08"/>
    <w:rsid w:val="009224D1"/>
    <w:rsid w:val="00923342"/>
    <w:rsid w:val="00926C18"/>
    <w:rsid w:val="00927B4A"/>
    <w:rsid w:val="00930CCA"/>
    <w:rsid w:val="00930E8E"/>
    <w:rsid w:val="00933D92"/>
    <w:rsid w:val="00937CD1"/>
    <w:rsid w:val="00942488"/>
    <w:rsid w:val="00944091"/>
    <w:rsid w:val="00947DA9"/>
    <w:rsid w:val="00950B81"/>
    <w:rsid w:val="00952D9D"/>
    <w:rsid w:val="0095487A"/>
    <w:rsid w:val="0095578C"/>
    <w:rsid w:val="00961470"/>
    <w:rsid w:val="00962F81"/>
    <w:rsid w:val="00963FB1"/>
    <w:rsid w:val="009643F7"/>
    <w:rsid w:val="00967913"/>
    <w:rsid w:val="00967A8E"/>
    <w:rsid w:val="009717B8"/>
    <w:rsid w:val="00974C98"/>
    <w:rsid w:val="00975B10"/>
    <w:rsid w:val="0097654E"/>
    <w:rsid w:val="009810D8"/>
    <w:rsid w:val="00986F7C"/>
    <w:rsid w:val="00987024"/>
    <w:rsid w:val="00992026"/>
    <w:rsid w:val="00993C83"/>
    <w:rsid w:val="00993DE4"/>
    <w:rsid w:val="00997A76"/>
    <w:rsid w:val="009A03F0"/>
    <w:rsid w:val="009A1014"/>
    <w:rsid w:val="009A3704"/>
    <w:rsid w:val="009A4180"/>
    <w:rsid w:val="009A41F7"/>
    <w:rsid w:val="009A6615"/>
    <w:rsid w:val="009A6B34"/>
    <w:rsid w:val="009A7ACA"/>
    <w:rsid w:val="009A7AFB"/>
    <w:rsid w:val="009B2870"/>
    <w:rsid w:val="009B430B"/>
    <w:rsid w:val="009B6910"/>
    <w:rsid w:val="009B7A5F"/>
    <w:rsid w:val="009B7AFA"/>
    <w:rsid w:val="009C0D29"/>
    <w:rsid w:val="009C4989"/>
    <w:rsid w:val="009C5486"/>
    <w:rsid w:val="009C5C3C"/>
    <w:rsid w:val="009C64A6"/>
    <w:rsid w:val="009C72C2"/>
    <w:rsid w:val="009D172F"/>
    <w:rsid w:val="009D4F74"/>
    <w:rsid w:val="009E13F5"/>
    <w:rsid w:val="009E193A"/>
    <w:rsid w:val="009E1BAB"/>
    <w:rsid w:val="009E2754"/>
    <w:rsid w:val="009E38D8"/>
    <w:rsid w:val="009E44B5"/>
    <w:rsid w:val="009E486E"/>
    <w:rsid w:val="009E53BE"/>
    <w:rsid w:val="009E66D4"/>
    <w:rsid w:val="009E720A"/>
    <w:rsid w:val="009E775D"/>
    <w:rsid w:val="009F1ECC"/>
    <w:rsid w:val="009F2E38"/>
    <w:rsid w:val="009F3EC1"/>
    <w:rsid w:val="009F4049"/>
    <w:rsid w:val="00A0034D"/>
    <w:rsid w:val="00A01646"/>
    <w:rsid w:val="00A02E8E"/>
    <w:rsid w:val="00A04149"/>
    <w:rsid w:val="00A051C0"/>
    <w:rsid w:val="00A05EE7"/>
    <w:rsid w:val="00A07072"/>
    <w:rsid w:val="00A0757B"/>
    <w:rsid w:val="00A108E8"/>
    <w:rsid w:val="00A10FA7"/>
    <w:rsid w:val="00A12450"/>
    <w:rsid w:val="00A12E16"/>
    <w:rsid w:val="00A1440A"/>
    <w:rsid w:val="00A15787"/>
    <w:rsid w:val="00A16495"/>
    <w:rsid w:val="00A16830"/>
    <w:rsid w:val="00A17A04"/>
    <w:rsid w:val="00A17EEA"/>
    <w:rsid w:val="00A20617"/>
    <w:rsid w:val="00A231DB"/>
    <w:rsid w:val="00A2421F"/>
    <w:rsid w:val="00A24477"/>
    <w:rsid w:val="00A24B5F"/>
    <w:rsid w:val="00A26166"/>
    <w:rsid w:val="00A273F4"/>
    <w:rsid w:val="00A30231"/>
    <w:rsid w:val="00A30B5D"/>
    <w:rsid w:val="00A358DA"/>
    <w:rsid w:val="00A372D8"/>
    <w:rsid w:val="00A4019C"/>
    <w:rsid w:val="00A40501"/>
    <w:rsid w:val="00A47310"/>
    <w:rsid w:val="00A50A38"/>
    <w:rsid w:val="00A56B65"/>
    <w:rsid w:val="00A572FA"/>
    <w:rsid w:val="00A605AD"/>
    <w:rsid w:val="00A645A3"/>
    <w:rsid w:val="00A65331"/>
    <w:rsid w:val="00A663B9"/>
    <w:rsid w:val="00A66669"/>
    <w:rsid w:val="00A66C2B"/>
    <w:rsid w:val="00A66CD0"/>
    <w:rsid w:val="00A66D93"/>
    <w:rsid w:val="00A66F54"/>
    <w:rsid w:val="00A6702A"/>
    <w:rsid w:val="00A7083B"/>
    <w:rsid w:val="00A711B1"/>
    <w:rsid w:val="00A71332"/>
    <w:rsid w:val="00A7274C"/>
    <w:rsid w:val="00A80757"/>
    <w:rsid w:val="00A8124D"/>
    <w:rsid w:val="00A90E1C"/>
    <w:rsid w:val="00A91455"/>
    <w:rsid w:val="00A9731D"/>
    <w:rsid w:val="00A97874"/>
    <w:rsid w:val="00AA15CA"/>
    <w:rsid w:val="00AB0042"/>
    <w:rsid w:val="00AB0C57"/>
    <w:rsid w:val="00AB17CE"/>
    <w:rsid w:val="00AB3CD7"/>
    <w:rsid w:val="00AB6AEE"/>
    <w:rsid w:val="00AC1EB5"/>
    <w:rsid w:val="00AC3AD4"/>
    <w:rsid w:val="00AC3AF6"/>
    <w:rsid w:val="00AC69C2"/>
    <w:rsid w:val="00AD0928"/>
    <w:rsid w:val="00AD0E2F"/>
    <w:rsid w:val="00AD11E7"/>
    <w:rsid w:val="00AD46C6"/>
    <w:rsid w:val="00AD6DFF"/>
    <w:rsid w:val="00AE2A10"/>
    <w:rsid w:val="00AE2B7C"/>
    <w:rsid w:val="00AE5EDA"/>
    <w:rsid w:val="00AE5F59"/>
    <w:rsid w:val="00AE74D0"/>
    <w:rsid w:val="00AE7841"/>
    <w:rsid w:val="00AF3A45"/>
    <w:rsid w:val="00AF54AF"/>
    <w:rsid w:val="00AF6151"/>
    <w:rsid w:val="00AF682F"/>
    <w:rsid w:val="00AF7327"/>
    <w:rsid w:val="00B01393"/>
    <w:rsid w:val="00B03C2D"/>
    <w:rsid w:val="00B040BD"/>
    <w:rsid w:val="00B048AD"/>
    <w:rsid w:val="00B05D07"/>
    <w:rsid w:val="00B078C7"/>
    <w:rsid w:val="00B10D0B"/>
    <w:rsid w:val="00B116F8"/>
    <w:rsid w:val="00B11FBA"/>
    <w:rsid w:val="00B12D91"/>
    <w:rsid w:val="00B13D5C"/>
    <w:rsid w:val="00B1437B"/>
    <w:rsid w:val="00B17C17"/>
    <w:rsid w:val="00B17F25"/>
    <w:rsid w:val="00B2086C"/>
    <w:rsid w:val="00B208E7"/>
    <w:rsid w:val="00B228F0"/>
    <w:rsid w:val="00B23C40"/>
    <w:rsid w:val="00B249D8"/>
    <w:rsid w:val="00B25F4D"/>
    <w:rsid w:val="00B316C4"/>
    <w:rsid w:val="00B3383F"/>
    <w:rsid w:val="00B355A2"/>
    <w:rsid w:val="00B3638F"/>
    <w:rsid w:val="00B364A8"/>
    <w:rsid w:val="00B3703A"/>
    <w:rsid w:val="00B37C1F"/>
    <w:rsid w:val="00B41DE2"/>
    <w:rsid w:val="00B41EF5"/>
    <w:rsid w:val="00B43C88"/>
    <w:rsid w:val="00B43EDE"/>
    <w:rsid w:val="00B45B6F"/>
    <w:rsid w:val="00B45D6E"/>
    <w:rsid w:val="00B47F2D"/>
    <w:rsid w:val="00B50A16"/>
    <w:rsid w:val="00B52F9C"/>
    <w:rsid w:val="00B53A2B"/>
    <w:rsid w:val="00B53E94"/>
    <w:rsid w:val="00B54744"/>
    <w:rsid w:val="00B56174"/>
    <w:rsid w:val="00B566F3"/>
    <w:rsid w:val="00B56840"/>
    <w:rsid w:val="00B56F2B"/>
    <w:rsid w:val="00B6272A"/>
    <w:rsid w:val="00B628B6"/>
    <w:rsid w:val="00B6495B"/>
    <w:rsid w:val="00B712BE"/>
    <w:rsid w:val="00B71E8D"/>
    <w:rsid w:val="00B73E7C"/>
    <w:rsid w:val="00B752FB"/>
    <w:rsid w:val="00B75D90"/>
    <w:rsid w:val="00B80074"/>
    <w:rsid w:val="00B80629"/>
    <w:rsid w:val="00B806DB"/>
    <w:rsid w:val="00B84580"/>
    <w:rsid w:val="00B8684F"/>
    <w:rsid w:val="00B9138D"/>
    <w:rsid w:val="00B92872"/>
    <w:rsid w:val="00B95EDB"/>
    <w:rsid w:val="00B969E9"/>
    <w:rsid w:val="00B970AF"/>
    <w:rsid w:val="00B97EE8"/>
    <w:rsid w:val="00BA0925"/>
    <w:rsid w:val="00BA1E31"/>
    <w:rsid w:val="00BA321E"/>
    <w:rsid w:val="00BA6459"/>
    <w:rsid w:val="00BA7391"/>
    <w:rsid w:val="00BA7AC1"/>
    <w:rsid w:val="00BB0E1B"/>
    <w:rsid w:val="00BB23B3"/>
    <w:rsid w:val="00BB23E5"/>
    <w:rsid w:val="00BB24E4"/>
    <w:rsid w:val="00BB290B"/>
    <w:rsid w:val="00BB4E7F"/>
    <w:rsid w:val="00BB58D0"/>
    <w:rsid w:val="00BB769D"/>
    <w:rsid w:val="00BC0FF0"/>
    <w:rsid w:val="00BC18DB"/>
    <w:rsid w:val="00BC47AD"/>
    <w:rsid w:val="00BC5314"/>
    <w:rsid w:val="00BC615A"/>
    <w:rsid w:val="00BD08D6"/>
    <w:rsid w:val="00BD0A89"/>
    <w:rsid w:val="00BD0F17"/>
    <w:rsid w:val="00BD19C4"/>
    <w:rsid w:val="00BD3569"/>
    <w:rsid w:val="00BD537B"/>
    <w:rsid w:val="00BE089B"/>
    <w:rsid w:val="00BE19A0"/>
    <w:rsid w:val="00BE26E1"/>
    <w:rsid w:val="00BE299E"/>
    <w:rsid w:val="00BE322D"/>
    <w:rsid w:val="00BE4FC4"/>
    <w:rsid w:val="00BE6BA2"/>
    <w:rsid w:val="00BE725E"/>
    <w:rsid w:val="00BE74B3"/>
    <w:rsid w:val="00BF0EF0"/>
    <w:rsid w:val="00BF1DE9"/>
    <w:rsid w:val="00BF31A2"/>
    <w:rsid w:val="00BF415E"/>
    <w:rsid w:val="00BF7C5C"/>
    <w:rsid w:val="00BF7FD2"/>
    <w:rsid w:val="00C001BD"/>
    <w:rsid w:val="00C01AC8"/>
    <w:rsid w:val="00C04949"/>
    <w:rsid w:val="00C05127"/>
    <w:rsid w:val="00C0595F"/>
    <w:rsid w:val="00C0681E"/>
    <w:rsid w:val="00C06E53"/>
    <w:rsid w:val="00C07B16"/>
    <w:rsid w:val="00C10799"/>
    <w:rsid w:val="00C13341"/>
    <w:rsid w:val="00C13D96"/>
    <w:rsid w:val="00C15053"/>
    <w:rsid w:val="00C22049"/>
    <w:rsid w:val="00C22D96"/>
    <w:rsid w:val="00C272A5"/>
    <w:rsid w:val="00C276E5"/>
    <w:rsid w:val="00C2770F"/>
    <w:rsid w:val="00C30CC0"/>
    <w:rsid w:val="00C3185D"/>
    <w:rsid w:val="00C33399"/>
    <w:rsid w:val="00C3407F"/>
    <w:rsid w:val="00C361EE"/>
    <w:rsid w:val="00C36C53"/>
    <w:rsid w:val="00C41ABB"/>
    <w:rsid w:val="00C41D7E"/>
    <w:rsid w:val="00C4240D"/>
    <w:rsid w:val="00C42A63"/>
    <w:rsid w:val="00C43616"/>
    <w:rsid w:val="00C47A98"/>
    <w:rsid w:val="00C47BC0"/>
    <w:rsid w:val="00C51830"/>
    <w:rsid w:val="00C51F4C"/>
    <w:rsid w:val="00C533EB"/>
    <w:rsid w:val="00C56EF6"/>
    <w:rsid w:val="00C60EFD"/>
    <w:rsid w:val="00C61C1A"/>
    <w:rsid w:val="00C629EE"/>
    <w:rsid w:val="00C630C8"/>
    <w:rsid w:val="00C6386A"/>
    <w:rsid w:val="00C63FC8"/>
    <w:rsid w:val="00C64861"/>
    <w:rsid w:val="00C6708A"/>
    <w:rsid w:val="00C70830"/>
    <w:rsid w:val="00C71E72"/>
    <w:rsid w:val="00C7539A"/>
    <w:rsid w:val="00C753CD"/>
    <w:rsid w:val="00C75B8B"/>
    <w:rsid w:val="00C7782B"/>
    <w:rsid w:val="00C828FC"/>
    <w:rsid w:val="00C86200"/>
    <w:rsid w:val="00C86A2B"/>
    <w:rsid w:val="00C87F97"/>
    <w:rsid w:val="00C92C64"/>
    <w:rsid w:val="00C94C61"/>
    <w:rsid w:val="00CA135D"/>
    <w:rsid w:val="00CA2D6A"/>
    <w:rsid w:val="00CA3673"/>
    <w:rsid w:val="00CA4B3F"/>
    <w:rsid w:val="00CA6602"/>
    <w:rsid w:val="00CA687E"/>
    <w:rsid w:val="00CA71B3"/>
    <w:rsid w:val="00CB0A4A"/>
    <w:rsid w:val="00CB2641"/>
    <w:rsid w:val="00CB3CB6"/>
    <w:rsid w:val="00CB4E92"/>
    <w:rsid w:val="00CB6D50"/>
    <w:rsid w:val="00CC1D5E"/>
    <w:rsid w:val="00CD0ECD"/>
    <w:rsid w:val="00CD700C"/>
    <w:rsid w:val="00CE021A"/>
    <w:rsid w:val="00CE22FF"/>
    <w:rsid w:val="00CE2412"/>
    <w:rsid w:val="00CE37D5"/>
    <w:rsid w:val="00CE3890"/>
    <w:rsid w:val="00CE6048"/>
    <w:rsid w:val="00CF07D1"/>
    <w:rsid w:val="00CF1B3A"/>
    <w:rsid w:val="00CF2656"/>
    <w:rsid w:val="00CF36FB"/>
    <w:rsid w:val="00CF4D8D"/>
    <w:rsid w:val="00CF5465"/>
    <w:rsid w:val="00CF5470"/>
    <w:rsid w:val="00CF55A4"/>
    <w:rsid w:val="00CF60D9"/>
    <w:rsid w:val="00D030A1"/>
    <w:rsid w:val="00D034E9"/>
    <w:rsid w:val="00D03AF0"/>
    <w:rsid w:val="00D04A0B"/>
    <w:rsid w:val="00D05E5C"/>
    <w:rsid w:val="00D07861"/>
    <w:rsid w:val="00D10190"/>
    <w:rsid w:val="00D1031D"/>
    <w:rsid w:val="00D10600"/>
    <w:rsid w:val="00D11903"/>
    <w:rsid w:val="00D13363"/>
    <w:rsid w:val="00D141EF"/>
    <w:rsid w:val="00D1466D"/>
    <w:rsid w:val="00D21D12"/>
    <w:rsid w:val="00D21D8E"/>
    <w:rsid w:val="00D23636"/>
    <w:rsid w:val="00D26671"/>
    <w:rsid w:val="00D271E2"/>
    <w:rsid w:val="00D33122"/>
    <w:rsid w:val="00D35675"/>
    <w:rsid w:val="00D40252"/>
    <w:rsid w:val="00D4098D"/>
    <w:rsid w:val="00D414F5"/>
    <w:rsid w:val="00D420AB"/>
    <w:rsid w:val="00D47168"/>
    <w:rsid w:val="00D51926"/>
    <w:rsid w:val="00D51CC4"/>
    <w:rsid w:val="00D54DE4"/>
    <w:rsid w:val="00D5696D"/>
    <w:rsid w:val="00D572C3"/>
    <w:rsid w:val="00D6030E"/>
    <w:rsid w:val="00D615E4"/>
    <w:rsid w:val="00D62F9F"/>
    <w:rsid w:val="00D64C46"/>
    <w:rsid w:val="00D701C2"/>
    <w:rsid w:val="00D712C6"/>
    <w:rsid w:val="00D720BA"/>
    <w:rsid w:val="00D725E5"/>
    <w:rsid w:val="00D7366A"/>
    <w:rsid w:val="00D74D3A"/>
    <w:rsid w:val="00D759AA"/>
    <w:rsid w:val="00D75B9A"/>
    <w:rsid w:val="00D771B7"/>
    <w:rsid w:val="00D80474"/>
    <w:rsid w:val="00D82773"/>
    <w:rsid w:val="00D830E5"/>
    <w:rsid w:val="00D8350F"/>
    <w:rsid w:val="00D85033"/>
    <w:rsid w:val="00D855B8"/>
    <w:rsid w:val="00D856C6"/>
    <w:rsid w:val="00D923BC"/>
    <w:rsid w:val="00DA01C8"/>
    <w:rsid w:val="00DA1555"/>
    <w:rsid w:val="00DA2574"/>
    <w:rsid w:val="00DA5ED6"/>
    <w:rsid w:val="00DA77A3"/>
    <w:rsid w:val="00DB2E57"/>
    <w:rsid w:val="00DB564B"/>
    <w:rsid w:val="00DB5D4D"/>
    <w:rsid w:val="00DB6362"/>
    <w:rsid w:val="00DC0902"/>
    <w:rsid w:val="00DC3279"/>
    <w:rsid w:val="00DC3B69"/>
    <w:rsid w:val="00DC4408"/>
    <w:rsid w:val="00DC4E72"/>
    <w:rsid w:val="00DC55A1"/>
    <w:rsid w:val="00DC7F3B"/>
    <w:rsid w:val="00DD01FA"/>
    <w:rsid w:val="00DD0C1F"/>
    <w:rsid w:val="00DD15C9"/>
    <w:rsid w:val="00DD1634"/>
    <w:rsid w:val="00DD45CD"/>
    <w:rsid w:val="00DD4623"/>
    <w:rsid w:val="00DD5545"/>
    <w:rsid w:val="00DD5572"/>
    <w:rsid w:val="00DD6350"/>
    <w:rsid w:val="00DE03AE"/>
    <w:rsid w:val="00DE29B2"/>
    <w:rsid w:val="00DE3A69"/>
    <w:rsid w:val="00DE4861"/>
    <w:rsid w:val="00DE49C0"/>
    <w:rsid w:val="00DF0435"/>
    <w:rsid w:val="00DF0F6D"/>
    <w:rsid w:val="00DF1F32"/>
    <w:rsid w:val="00DF2437"/>
    <w:rsid w:val="00DF2C7D"/>
    <w:rsid w:val="00DF32E2"/>
    <w:rsid w:val="00DF49F0"/>
    <w:rsid w:val="00DF5A21"/>
    <w:rsid w:val="00DF6AEA"/>
    <w:rsid w:val="00DF7978"/>
    <w:rsid w:val="00DF7E0E"/>
    <w:rsid w:val="00DF7F6D"/>
    <w:rsid w:val="00E0025B"/>
    <w:rsid w:val="00E122A0"/>
    <w:rsid w:val="00E132AA"/>
    <w:rsid w:val="00E138D1"/>
    <w:rsid w:val="00E154AC"/>
    <w:rsid w:val="00E159BA"/>
    <w:rsid w:val="00E20931"/>
    <w:rsid w:val="00E23469"/>
    <w:rsid w:val="00E25D78"/>
    <w:rsid w:val="00E25D98"/>
    <w:rsid w:val="00E277E0"/>
    <w:rsid w:val="00E27EB1"/>
    <w:rsid w:val="00E343BC"/>
    <w:rsid w:val="00E34C0C"/>
    <w:rsid w:val="00E3566B"/>
    <w:rsid w:val="00E36117"/>
    <w:rsid w:val="00E36660"/>
    <w:rsid w:val="00E4390B"/>
    <w:rsid w:val="00E45880"/>
    <w:rsid w:val="00E46AEA"/>
    <w:rsid w:val="00E46D8F"/>
    <w:rsid w:val="00E47A31"/>
    <w:rsid w:val="00E508AA"/>
    <w:rsid w:val="00E5252E"/>
    <w:rsid w:val="00E5281E"/>
    <w:rsid w:val="00E541D1"/>
    <w:rsid w:val="00E548C0"/>
    <w:rsid w:val="00E55E96"/>
    <w:rsid w:val="00E579BB"/>
    <w:rsid w:val="00E6014B"/>
    <w:rsid w:val="00E60643"/>
    <w:rsid w:val="00E60ABA"/>
    <w:rsid w:val="00E61FE5"/>
    <w:rsid w:val="00E647B8"/>
    <w:rsid w:val="00E65D9C"/>
    <w:rsid w:val="00E72587"/>
    <w:rsid w:val="00E76057"/>
    <w:rsid w:val="00E77480"/>
    <w:rsid w:val="00E77AC4"/>
    <w:rsid w:val="00E80ABD"/>
    <w:rsid w:val="00E81C0F"/>
    <w:rsid w:val="00E82364"/>
    <w:rsid w:val="00E8243C"/>
    <w:rsid w:val="00E83763"/>
    <w:rsid w:val="00E83B42"/>
    <w:rsid w:val="00E83C16"/>
    <w:rsid w:val="00E84424"/>
    <w:rsid w:val="00E8475E"/>
    <w:rsid w:val="00E847AE"/>
    <w:rsid w:val="00E84FC1"/>
    <w:rsid w:val="00E8788A"/>
    <w:rsid w:val="00E87F91"/>
    <w:rsid w:val="00E90710"/>
    <w:rsid w:val="00E907F2"/>
    <w:rsid w:val="00E917CC"/>
    <w:rsid w:val="00E97749"/>
    <w:rsid w:val="00EA177C"/>
    <w:rsid w:val="00EA1E73"/>
    <w:rsid w:val="00EA2BB1"/>
    <w:rsid w:val="00EA421F"/>
    <w:rsid w:val="00EA50A9"/>
    <w:rsid w:val="00EA5EEF"/>
    <w:rsid w:val="00EA73F0"/>
    <w:rsid w:val="00EA7AAA"/>
    <w:rsid w:val="00EB1330"/>
    <w:rsid w:val="00EB1E66"/>
    <w:rsid w:val="00EB27D4"/>
    <w:rsid w:val="00EB4794"/>
    <w:rsid w:val="00EB4867"/>
    <w:rsid w:val="00EC0E35"/>
    <w:rsid w:val="00EC3606"/>
    <w:rsid w:val="00EC37BB"/>
    <w:rsid w:val="00EC4117"/>
    <w:rsid w:val="00EC6E24"/>
    <w:rsid w:val="00EC7092"/>
    <w:rsid w:val="00EC7A15"/>
    <w:rsid w:val="00EC7D3C"/>
    <w:rsid w:val="00ED24D3"/>
    <w:rsid w:val="00ED5824"/>
    <w:rsid w:val="00EE2726"/>
    <w:rsid w:val="00EE3A88"/>
    <w:rsid w:val="00EE458E"/>
    <w:rsid w:val="00EE51CB"/>
    <w:rsid w:val="00EE639C"/>
    <w:rsid w:val="00EE649D"/>
    <w:rsid w:val="00EE7FA0"/>
    <w:rsid w:val="00EF23E9"/>
    <w:rsid w:val="00EF3AE6"/>
    <w:rsid w:val="00EF3E9D"/>
    <w:rsid w:val="00EF5194"/>
    <w:rsid w:val="00EF5E33"/>
    <w:rsid w:val="00EF6233"/>
    <w:rsid w:val="00F0044B"/>
    <w:rsid w:val="00F00B59"/>
    <w:rsid w:val="00F00E95"/>
    <w:rsid w:val="00F010FE"/>
    <w:rsid w:val="00F0481A"/>
    <w:rsid w:val="00F04B49"/>
    <w:rsid w:val="00F079AD"/>
    <w:rsid w:val="00F10688"/>
    <w:rsid w:val="00F12192"/>
    <w:rsid w:val="00F14C47"/>
    <w:rsid w:val="00F14D42"/>
    <w:rsid w:val="00F1585D"/>
    <w:rsid w:val="00F164E2"/>
    <w:rsid w:val="00F16A14"/>
    <w:rsid w:val="00F20CDD"/>
    <w:rsid w:val="00F21584"/>
    <w:rsid w:val="00F218B0"/>
    <w:rsid w:val="00F23970"/>
    <w:rsid w:val="00F24BDA"/>
    <w:rsid w:val="00F250E5"/>
    <w:rsid w:val="00F25D70"/>
    <w:rsid w:val="00F26237"/>
    <w:rsid w:val="00F26682"/>
    <w:rsid w:val="00F27B49"/>
    <w:rsid w:val="00F326D1"/>
    <w:rsid w:val="00F335D3"/>
    <w:rsid w:val="00F3487D"/>
    <w:rsid w:val="00F35C21"/>
    <w:rsid w:val="00F36570"/>
    <w:rsid w:val="00F408EA"/>
    <w:rsid w:val="00F412F7"/>
    <w:rsid w:val="00F428FD"/>
    <w:rsid w:val="00F43269"/>
    <w:rsid w:val="00F4453C"/>
    <w:rsid w:val="00F449CB"/>
    <w:rsid w:val="00F450EB"/>
    <w:rsid w:val="00F45204"/>
    <w:rsid w:val="00F51CE5"/>
    <w:rsid w:val="00F5274E"/>
    <w:rsid w:val="00F53A3F"/>
    <w:rsid w:val="00F53F96"/>
    <w:rsid w:val="00F5474C"/>
    <w:rsid w:val="00F54D60"/>
    <w:rsid w:val="00F57164"/>
    <w:rsid w:val="00F6166B"/>
    <w:rsid w:val="00F6178E"/>
    <w:rsid w:val="00F65E60"/>
    <w:rsid w:val="00F715B7"/>
    <w:rsid w:val="00F720BD"/>
    <w:rsid w:val="00F748C9"/>
    <w:rsid w:val="00F74A85"/>
    <w:rsid w:val="00F8047A"/>
    <w:rsid w:val="00F822A8"/>
    <w:rsid w:val="00F830DC"/>
    <w:rsid w:val="00F85F8F"/>
    <w:rsid w:val="00F9287E"/>
    <w:rsid w:val="00F93964"/>
    <w:rsid w:val="00F93C86"/>
    <w:rsid w:val="00F949EC"/>
    <w:rsid w:val="00F96373"/>
    <w:rsid w:val="00FA2959"/>
    <w:rsid w:val="00FA2D3A"/>
    <w:rsid w:val="00FA3791"/>
    <w:rsid w:val="00FA4B7C"/>
    <w:rsid w:val="00FA7046"/>
    <w:rsid w:val="00FA75FA"/>
    <w:rsid w:val="00FA7B6A"/>
    <w:rsid w:val="00FB2CB3"/>
    <w:rsid w:val="00FB5775"/>
    <w:rsid w:val="00FB5C1E"/>
    <w:rsid w:val="00FC0389"/>
    <w:rsid w:val="00FC5726"/>
    <w:rsid w:val="00FC6B17"/>
    <w:rsid w:val="00FD269C"/>
    <w:rsid w:val="00FD4BFD"/>
    <w:rsid w:val="00FD4DF4"/>
    <w:rsid w:val="00FD5EC7"/>
    <w:rsid w:val="00FD6B9B"/>
    <w:rsid w:val="00FE035B"/>
    <w:rsid w:val="00FE04E7"/>
    <w:rsid w:val="00FE08D8"/>
    <w:rsid w:val="00FE31F2"/>
    <w:rsid w:val="00FE5466"/>
    <w:rsid w:val="00FF0B53"/>
    <w:rsid w:val="00FF0FCA"/>
    <w:rsid w:val="00FF1AFC"/>
    <w:rsid w:val="00FF29A2"/>
    <w:rsid w:val="00FF4F30"/>
    <w:rsid w:val="00FF5409"/>
    <w:rsid w:val="00FF6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List Bullet" w:locked="1" w:semiHidden="0" w:unhideWhenUsed="0"/>
    <w:lsdException w:name="List Number" w:locked="1" w:semiHidden="0" w:uiPriority="0" w:unhideWhenUsed="0"/>
    <w:lsdException w:name="Title" w:semiHidden="0" w:uiPriority="10" w:unhideWhenUsed="0" w:qFormat="1"/>
    <w:lsdException w:name="Default Paragraph Font" w:uiPriority="1"/>
    <w:lsdException w:name="Body Text" w:locked="1" w:semiHidden="0" w:unhideWhenUsed="0"/>
    <w:lsdException w:name="Subtitle" w:semiHidden="0" w:uiPriority="0" w:unhideWhenUsed="0" w:qFormat="1"/>
    <w:lsdException w:name="Body Text First Indent" w:locked="1"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78"/>
    <w:pPr>
      <w:spacing w:after="240" w:line="280" w:lineRule="atLeast"/>
    </w:pPr>
    <w:rPr>
      <w:sz w:val="24"/>
      <w:szCs w:val="24"/>
    </w:rPr>
  </w:style>
  <w:style w:type="paragraph" w:styleId="Rubrik1">
    <w:name w:val="heading 1"/>
    <w:basedOn w:val="Rubrik"/>
    <w:next w:val="Brdtext"/>
    <w:link w:val="Rubrik1Char"/>
    <w:uiPriority w:val="99"/>
    <w:qFormat/>
    <w:rsid w:val="005E4F1C"/>
    <w:pPr>
      <w:numPr>
        <w:numId w:val="3"/>
      </w:numPr>
      <w:jc w:val="left"/>
    </w:pPr>
    <w:rPr>
      <w:rFonts w:ascii="Arial" w:hAnsi="Arial"/>
      <w:sz w:val="40"/>
    </w:rPr>
  </w:style>
  <w:style w:type="paragraph" w:styleId="Rubrik2">
    <w:name w:val="heading 2"/>
    <w:basedOn w:val="Rubrik1"/>
    <w:next w:val="Brdtext"/>
    <w:link w:val="Rubrik2Char"/>
    <w:autoRedefine/>
    <w:uiPriority w:val="99"/>
    <w:qFormat/>
    <w:rsid w:val="008A52EB"/>
    <w:pPr>
      <w:keepNext/>
      <w:numPr>
        <w:ilvl w:val="1"/>
      </w:numPr>
      <w:spacing w:line="240" w:lineRule="atLeast"/>
      <w:outlineLvl w:val="1"/>
    </w:pPr>
    <w:rPr>
      <w:caps/>
      <w:sz w:val="28"/>
    </w:rPr>
  </w:style>
  <w:style w:type="paragraph" w:styleId="Rubrik3">
    <w:name w:val="heading 3"/>
    <w:basedOn w:val="Rubrik1"/>
    <w:next w:val="Brdtext"/>
    <w:link w:val="Rubrik3Char"/>
    <w:autoRedefine/>
    <w:uiPriority w:val="99"/>
    <w:qFormat/>
    <w:rsid w:val="005E4F1C"/>
    <w:pPr>
      <w:numPr>
        <w:ilvl w:val="2"/>
      </w:numPr>
      <w:spacing w:after="240" w:line="312" w:lineRule="auto"/>
      <w:outlineLvl w:val="2"/>
    </w:pPr>
    <w:rPr>
      <w:sz w:val="22"/>
    </w:rPr>
  </w:style>
  <w:style w:type="paragraph" w:styleId="Rubrik4">
    <w:name w:val="heading 4"/>
    <w:basedOn w:val="Normal"/>
    <w:next w:val="Normal"/>
    <w:link w:val="Rubrik4Char"/>
    <w:uiPriority w:val="99"/>
    <w:qFormat/>
    <w:rsid w:val="005E4F1C"/>
    <w:pPr>
      <w:keepNext/>
      <w:keepLines/>
      <w:numPr>
        <w:ilvl w:val="3"/>
        <w:numId w:val="3"/>
      </w:numPr>
      <w:spacing w:before="200"/>
      <w:outlineLvl w:val="3"/>
    </w:pPr>
    <w:rPr>
      <w:rFonts w:ascii="Cambria" w:hAnsi="Cambria"/>
      <w:b/>
      <w:bCs/>
      <w:i/>
      <w:iCs/>
      <w:color w:val="4F81BD"/>
    </w:rPr>
  </w:style>
  <w:style w:type="paragraph" w:styleId="Rubrik5">
    <w:name w:val="heading 5"/>
    <w:basedOn w:val="Normal"/>
    <w:next w:val="Normal"/>
    <w:link w:val="Rubrik5Char"/>
    <w:uiPriority w:val="99"/>
    <w:qFormat/>
    <w:rsid w:val="005E4F1C"/>
    <w:pPr>
      <w:keepNext/>
      <w:keepLines/>
      <w:numPr>
        <w:ilvl w:val="4"/>
        <w:numId w:val="3"/>
      </w:numPr>
      <w:spacing w:before="200"/>
      <w:outlineLvl w:val="4"/>
    </w:pPr>
    <w:rPr>
      <w:rFonts w:ascii="Cambria" w:hAnsi="Cambria"/>
      <w:color w:val="243F60"/>
    </w:rPr>
  </w:style>
  <w:style w:type="paragraph" w:styleId="Rubrik6">
    <w:name w:val="heading 6"/>
    <w:basedOn w:val="Normal"/>
    <w:next w:val="Normal"/>
    <w:link w:val="Rubrik6Char"/>
    <w:uiPriority w:val="99"/>
    <w:qFormat/>
    <w:rsid w:val="005E4F1C"/>
    <w:pPr>
      <w:keepNext/>
      <w:keepLines/>
      <w:numPr>
        <w:ilvl w:val="5"/>
        <w:numId w:val="3"/>
      </w:numPr>
      <w:spacing w:before="200"/>
      <w:outlineLvl w:val="5"/>
    </w:pPr>
    <w:rPr>
      <w:rFonts w:ascii="Cambria" w:hAnsi="Cambria"/>
      <w:i/>
      <w:iCs/>
      <w:color w:val="243F60"/>
    </w:rPr>
  </w:style>
  <w:style w:type="paragraph" w:styleId="Rubrik7">
    <w:name w:val="heading 7"/>
    <w:basedOn w:val="Normal"/>
    <w:next w:val="Normal"/>
    <w:link w:val="Rubrik7Char"/>
    <w:uiPriority w:val="99"/>
    <w:qFormat/>
    <w:rsid w:val="005E4F1C"/>
    <w:pPr>
      <w:keepNext/>
      <w:keepLines/>
      <w:numPr>
        <w:ilvl w:val="6"/>
        <w:numId w:val="3"/>
      </w:numPr>
      <w:spacing w:before="200"/>
      <w:outlineLvl w:val="6"/>
    </w:pPr>
    <w:rPr>
      <w:rFonts w:ascii="Cambria" w:hAnsi="Cambria"/>
      <w:i/>
      <w:iCs/>
      <w:color w:val="404040"/>
    </w:rPr>
  </w:style>
  <w:style w:type="paragraph" w:styleId="Rubrik8">
    <w:name w:val="heading 8"/>
    <w:basedOn w:val="Normal"/>
    <w:next w:val="Normal"/>
    <w:link w:val="Rubrik8Char"/>
    <w:uiPriority w:val="99"/>
    <w:qFormat/>
    <w:rsid w:val="005E4F1C"/>
    <w:pPr>
      <w:keepNext/>
      <w:keepLines/>
      <w:numPr>
        <w:ilvl w:val="7"/>
        <w:numId w:val="3"/>
      </w:numPr>
      <w:spacing w:before="200"/>
      <w:outlineLvl w:val="7"/>
    </w:pPr>
    <w:rPr>
      <w:rFonts w:ascii="Cambria" w:hAnsi="Cambria"/>
      <w:color w:val="404040"/>
      <w:szCs w:val="20"/>
    </w:rPr>
  </w:style>
  <w:style w:type="paragraph" w:styleId="Rubrik9">
    <w:name w:val="heading 9"/>
    <w:basedOn w:val="Normal"/>
    <w:next w:val="Normal"/>
    <w:link w:val="Rubrik9Char"/>
    <w:uiPriority w:val="99"/>
    <w:qFormat/>
    <w:rsid w:val="005E4F1C"/>
    <w:pPr>
      <w:keepNext/>
      <w:keepLines/>
      <w:numPr>
        <w:ilvl w:val="8"/>
        <w:numId w:val="3"/>
      </w:numPr>
      <w:spacing w:before="200"/>
      <w:outlineLvl w:val="8"/>
    </w:pPr>
    <w:rPr>
      <w:rFonts w:ascii="Cambria" w:hAnsi="Cambria"/>
      <w:i/>
      <w:iCs/>
      <w:color w:val="40404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5E4F1C"/>
    <w:rPr>
      <w:rFonts w:ascii="Arial" w:hAnsi="Arial" w:cs="Arial"/>
      <w:b/>
      <w:bCs/>
      <w:kern w:val="28"/>
      <w:sz w:val="40"/>
      <w:szCs w:val="32"/>
      <w:lang w:val="sv-SE" w:eastAsia="sv-SE" w:bidi="ar-SA"/>
    </w:rPr>
  </w:style>
  <w:style w:type="character" w:customStyle="1" w:styleId="Rubrik2Char">
    <w:name w:val="Rubrik 2 Char"/>
    <w:basedOn w:val="Standardstycketeckensnitt"/>
    <w:link w:val="Rubrik2"/>
    <w:uiPriority w:val="99"/>
    <w:locked/>
    <w:rsid w:val="008A52EB"/>
    <w:rPr>
      <w:rFonts w:ascii="Arial" w:hAnsi="Arial" w:cs="Arial"/>
      <w:b/>
      <w:bCs/>
      <w:caps/>
      <w:kern w:val="28"/>
      <w:sz w:val="28"/>
      <w:szCs w:val="32"/>
    </w:rPr>
  </w:style>
  <w:style w:type="character" w:customStyle="1" w:styleId="Rubrik3Char">
    <w:name w:val="Rubrik 3 Char"/>
    <w:basedOn w:val="Standardstycketeckensnitt"/>
    <w:link w:val="Rubrik3"/>
    <w:uiPriority w:val="99"/>
    <w:locked/>
    <w:rsid w:val="005E4F1C"/>
    <w:rPr>
      <w:rFonts w:ascii="Arial" w:hAnsi="Arial" w:cs="Arial"/>
      <w:b/>
      <w:bCs/>
      <w:kern w:val="28"/>
      <w:sz w:val="22"/>
      <w:szCs w:val="32"/>
      <w:lang w:val="sv-SE" w:eastAsia="sv-SE" w:bidi="ar-SA"/>
    </w:rPr>
  </w:style>
  <w:style w:type="character" w:customStyle="1" w:styleId="Rubrik4Char">
    <w:name w:val="Rubrik 4 Char"/>
    <w:basedOn w:val="Standardstycketeckensnitt"/>
    <w:link w:val="Rubrik4"/>
    <w:uiPriority w:val="99"/>
    <w:semiHidden/>
    <w:locked/>
    <w:rsid w:val="005E4F1C"/>
    <w:rPr>
      <w:rFonts w:ascii="Cambria" w:hAnsi="Cambria"/>
      <w:b/>
      <w:bCs/>
      <w:i/>
      <w:iCs/>
      <w:color w:val="4F81BD"/>
      <w:sz w:val="22"/>
      <w:szCs w:val="24"/>
      <w:lang w:val="sv-SE" w:eastAsia="sv-SE" w:bidi="ar-SA"/>
    </w:rPr>
  </w:style>
  <w:style w:type="character" w:customStyle="1" w:styleId="Rubrik5Char">
    <w:name w:val="Rubrik 5 Char"/>
    <w:basedOn w:val="Standardstycketeckensnitt"/>
    <w:link w:val="Rubrik5"/>
    <w:uiPriority w:val="99"/>
    <w:semiHidden/>
    <w:locked/>
    <w:rsid w:val="005E4F1C"/>
    <w:rPr>
      <w:rFonts w:ascii="Cambria" w:hAnsi="Cambria"/>
      <w:color w:val="243F60"/>
      <w:sz w:val="22"/>
      <w:szCs w:val="24"/>
      <w:lang w:val="sv-SE" w:eastAsia="sv-SE" w:bidi="ar-SA"/>
    </w:rPr>
  </w:style>
  <w:style w:type="character" w:customStyle="1" w:styleId="Rubrik6Char">
    <w:name w:val="Rubrik 6 Char"/>
    <w:basedOn w:val="Standardstycketeckensnitt"/>
    <w:link w:val="Rubrik6"/>
    <w:uiPriority w:val="99"/>
    <w:semiHidden/>
    <w:locked/>
    <w:rsid w:val="005E4F1C"/>
    <w:rPr>
      <w:rFonts w:ascii="Cambria" w:hAnsi="Cambria"/>
      <w:i/>
      <w:iCs/>
      <w:color w:val="243F60"/>
      <w:sz w:val="22"/>
      <w:szCs w:val="24"/>
      <w:lang w:val="sv-SE" w:eastAsia="sv-SE" w:bidi="ar-SA"/>
    </w:rPr>
  </w:style>
  <w:style w:type="character" w:customStyle="1" w:styleId="Rubrik7Char">
    <w:name w:val="Rubrik 7 Char"/>
    <w:basedOn w:val="Standardstycketeckensnitt"/>
    <w:link w:val="Rubrik7"/>
    <w:uiPriority w:val="99"/>
    <w:semiHidden/>
    <w:locked/>
    <w:rsid w:val="005E4F1C"/>
    <w:rPr>
      <w:rFonts w:ascii="Cambria" w:hAnsi="Cambria"/>
      <w:i/>
      <w:iCs/>
      <w:color w:val="404040"/>
      <w:sz w:val="22"/>
      <w:szCs w:val="24"/>
      <w:lang w:val="sv-SE" w:eastAsia="sv-SE" w:bidi="ar-SA"/>
    </w:rPr>
  </w:style>
  <w:style w:type="character" w:customStyle="1" w:styleId="Rubrik8Char">
    <w:name w:val="Rubrik 8 Char"/>
    <w:basedOn w:val="Standardstycketeckensnitt"/>
    <w:link w:val="Rubrik8"/>
    <w:uiPriority w:val="99"/>
    <w:semiHidden/>
    <w:locked/>
    <w:rsid w:val="005E4F1C"/>
    <w:rPr>
      <w:rFonts w:ascii="Cambria" w:hAnsi="Cambria"/>
      <w:color w:val="404040"/>
      <w:sz w:val="22"/>
      <w:lang w:val="sv-SE" w:eastAsia="sv-SE" w:bidi="ar-SA"/>
    </w:rPr>
  </w:style>
  <w:style w:type="character" w:customStyle="1" w:styleId="Rubrik9Char">
    <w:name w:val="Rubrik 9 Char"/>
    <w:basedOn w:val="Standardstycketeckensnitt"/>
    <w:link w:val="Rubrik9"/>
    <w:uiPriority w:val="99"/>
    <w:semiHidden/>
    <w:locked/>
    <w:rsid w:val="005E4F1C"/>
    <w:rPr>
      <w:rFonts w:ascii="Cambria" w:hAnsi="Cambria"/>
      <w:i/>
      <w:iCs/>
      <w:color w:val="404040"/>
      <w:sz w:val="22"/>
      <w:lang w:val="sv-SE" w:eastAsia="sv-SE" w:bidi="ar-SA"/>
    </w:rPr>
  </w:style>
  <w:style w:type="paragraph" w:customStyle="1" w:styleId="Bild">
    <w:name w:val="Bild"/>
    <w:basedOn w:val="Brdtext"/>
    <w:next w:val="Bildtext"/>
    <w:link w:val="BildChar"/>
    <w:uiPriority w:val="99"/>
    <w:rsid w:val="00BE089B"/>
    <w:pPr>
      <w:spacing w:before="360" w:after="120" w:line="240" w:lineRule="auto"/>
    </w:pPr>
    <w:rPr>
      <w:noProof/>
      <w:szCs w:val="18"/>
      <w:lang w:bidi="sa-IN"/>
    </w:rPr>
  </w:style>
  <w:style w:type="paragraph" w:customStyle="1" w:styleId="Bildtext">
    <w:name w:val="Bildtext"/>
    <w:basedOn w:val="Bild"/>
    <w:link w:val="BildtextChar"/>
    <w:uiPriority w:val="99"/>
    <w:rsid w:val="00BE089B"/>
    <w:pPr>
      <w:spacing w:before="0" w:after="440" w:line="230" w:lineRule="atLeast"/>
    </w:pPr>
    <w:rPr>
      <w:b/>
      <w:sz w:val="15"/>
    </w:rPr>
  </w:style>
  <w:style w:type="table" w:styleId="Tabellrutnt">
    <w:name w:val="Table Grid"/>
    <w:basedOn w:val="Normaltabell"/>
    <w:rsid w:val="0037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C6386A"/>
    <w:rPr>
      <w:rFonts w:ascii="Arial" w:hAnsi="Arial" w:cs="Times New Roman"/>
      <w:sz w:val="16"/>
    </w:rPr>
  </w:style>
  <w:style w:type="paragraph" w:styleId="Ballongtext">
    <w:name w:val="Balloon Text"/>
    <w:basedOn w:val="Normal"/>
    <w:link w:val="BallongtextChar"/>
    <w:uiPriority w:val="99"/>
    <w:semiHidden/>
    <w:rsid w:val="0037506B"/>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622B76"/>
    <w:rPr>
      <w:rFonts w:cs="Times New Roman"/>
      <w:sz w:val="2"/>
    </w:rPr>
  </w:style>
  <w:style w:type="paragraph" w:styleId="Brdtext">
    <w:name w:val="Body Text"/>
    <w:basedOn w:val="Normal"/>
    <w:link w:val="BrdtextChar"/>
    <w:uiPriority w:val="99"/>
    <w:rsid w:val="00654F78"/>
    <w:pPr>
      <w:spacing w:after="160"/>
    </w:pPr>
  </w:style>
  <w:style w:type="character" w:customStyle="1" w:styleId="BrdtextChar">
    <w:name w:val="Brödtext Char"/>
    <w:basedOn w:val="Standardstycketeckensnitt"/>
    <w:link w:val="Brdtext"/>
    <w:uiPriority w:val="99"/>
    <w:locked/>
    <w:rsid w:val="00654F78"/>
    <w:rPr>
      <w:sz w:val="24"/>
      <w:szCs w:val="24"/>
    </w:rPr>
  </w:style>
  <w:style w:type="paragraph" w:styleId="Brdtextmedfrstaindrag">
    <w:name w:val="Body Text First Indent"/>
    <w:basedOn w:val="Brdtext"/>
    <w:uiPriority w:val="99"/>
    <w:rsid w:val="00D21D8E"/>
    <w:pPr>
      <w:ind w:firstLine="227"/>
    </w:pPr>
  </w:style>
  <w:style w:type="character" w:customStyle="1" w:styleId="NumreradlistaChar">
    <w:name w:val="Numrerad lista Char"/>
    <w:basedOn w:val="BrdtextChar"/>
    <w:link w:val="Numreradlista"/>
    <w:uiPriority w:val="99"/>
    <w:locked/>
    <w:rsid w:val="00D21D8E"/>
    <w:rPr>
      <w:sz w:val="22"/>
      <w:szCs w:val="24"/>
      <w:lang w:val="sv-SE" w:eastAsia="sv-SE" w:bidi="ar-SA"/>
    </w:rPr>
  </w:style>
  <w:style w:type="paragraph" w:styleId="Numreradlista">
    <w:name w:val="List Number"/>
    <w:basedOn w:val="Brdtext"/>
    <w:link w:val="NumreradlistaChar"/>
    <w:uiPriority w:val="99"/>
    <w:rsid w:val="005F6D0C"/>
    <w:pPr>
      <w:tabs>
        <w:tab w:val="num" w:pos="1492"/>
      </w:tabs>
      <w:spacing w:before="120" w:after="120"/>
      <w:ind w:left="360" w:hanging="360"/>
    </w:pPr>
  </w:style>
  <w:style w:type="paragraph" w:styleId="Punktlista">
    <w:name w:val="List Bullet"/>
    <w:basedOn w:val="Brdtext"/>
    <w:uiPriority w:val="99"/>
    <w:rsid w:val="00654F78"/>
    <w:pPr>
      <w:numPr>
        <w:numId w:val="2"/>
      </w:numPr>
      <w:spacing w:after="120"/>
      <w:ind w:left="357" w:hanging="357"/>
    </w:pPr>
  </w:style>
  <w:style w:type="paragraph" w:customStyle="1" w:styleId="DoldText">
    <w:name w:val="DoldText"/>
    <w:basedOn w:val="Brdtext"/>
    <w:uiPriority w:val="99"/>
    <w:rsid w:val="006F3993"/>
    <w:rPr>
      <w:b/>
      <w:vanish/>
      <w:color w:val="C00000"/>
    </w:rPr>
  </w:style>
  <w:style w:type="paragraph" w:styleId="Sidhuvud">
    <w:name w:val="header"/>
    <w:basedOn w:val="Normal"/>
    <w:link w:val="SidhuvudChar"/>
    <w:uiPriority w:val="99"/>
    <w:rsid w:val="006F3993"/>
    <w:pPr>
      <w:tabs>
        <w:tab w:val="center" w:pos="4536"/>
        <w:tab w:val="right" w:pos="9072"/>
      </w:tabs>
    </w:pPr>
  </w:style>
  <w:style w:type="character" w:customStyle="1" w:styleId="SidhuvudChar">
    <w:name w:val="Sidhuvud Char"/>
    <w:basedOn w:val="Standardstycketeckensnitt"/>
    <w:link w:val="Sidhuvud"/>
    <w:uiPriority w:val="99"/>
    <w:locked/>
    <w:rsid w:val="006F3993"/>
    <w:rPr>
      <w:rFonts w:ascii="Arial" w:hAnsi="Arial" w:cs="Times New Roman"/>
      <w:sz w:val="24"/>
      <w:szCs w:val="24"/>
      <w:lang w:bidi="ar-SA"/>
    </w:rPr>
  </w:style>
  <w:style w:type="paragraph" w:customStyle="1" w:styleId="RubrikInnehllsfrteckning">
    <w:name w:val="Rubrik Innehållsförteckning"/>
    <w:next w:val="Innehll1"/>
    <w:uiPriority w:val="99"/>
    <w:rsid w:val="000030D3"/>
    <w:pPr>
      <w:spacing w:after="1701"/>
    </w:pPr>
    <w:rPr>
      <w:rFonts w:ascii="Arial" w:hAnsi="Arial" w:cs="Arial"/>
      <w:b/>
      <w:bCs/>
      <w:color w:val="52AF32"/>
      <w:kern w:val="32"/>
      <w:sz w:val="56"/>
      <w:szCs w:val="56"/>
    </w:rPr>
  </w:style>
  <w:style w:type="paragraph" w:styleId="Innehll1">
    <w:name w:val="toc 1"/>
    <w:basedOn w:val="Normal"/>
    <w:next w:val="Normal"/>
    <w:uiPriority w:val="39"/>
    <w:rsid w:val="006E5356"/>
    <w:pPr>
      <w:tabs>
        <w:tab w:val="left" w:pos="465"/>
        <w:tab w:val="right" w:pos="7796"/>
      </w:tabs>
      <w:spacing w:before="200" w:after="100" w:line="260" w:lineRule="exact"/>
      <w:ind w:left="357" w:hanging="357"/>
    </w:pPr>
    <w:rPr>
      <w:rFonts w:ascii="Arial" w:hAnsi="Arial"/>
      <w:b/>
    </w:rPr>
  </w:style>
  <w:style w:type="paragraph" w:styleId="Sidfot">
    <w:name w:val="footer"/>
    <w:basedOn w:val="Normal"/>
    <w:link w:val="SidfotChar"/>
    <w:uiPriority w:val="99"/>
    <w:rsid w:val="00AD0928"/>
    <w:pPr>
      <w:tabs>
        <w:tab w:val="center" w:pos="4536"/>
        <w:tab w:val="right" w:pos="9072"/>
      </w:tabs>
    </w:pPr>
  </w:style>
  <w:style w:type="character" w:customStyle="1" w:styleId="SidfotChar">
    <w:name w:val="Sidfot Char"/>
    <w:basedOn w:val="Standardstycketeckensnitt"/>
    <w:link w:val="Sidfot"/>
    <w:uiPriority w:val="99"/>
    <w:locked/>
    <w:rsid w:val="00AD0928"/>
    <w:rPr>
      <w:rFonts w:ascii="Arial" w:hAnsi="Arial" w:cs="Times New Roman"/>
      <w:sz w:val="24"/>
      <w:szCs w:val="24"/>
      <w:lang w:bidi="ar-SA"/>
    </w:rPr>
  </w:style>
  <w:style w:type="paragraph" w:styleId="Innehll2">
    <w:name w:val="toc 2"/>
    <w:basedOn w:val="Normal"/>
    <w:next w:val="Normal"/>
    <w:uiPriority w:val="39"/>
    <w:rsid w:val="00234C8E"/>
    <w:pPr>
      <w:tabs>
        <w:tab w:val="left" w:pos="851"/>
        <w:tab w:val="right" w:leader="dot" w:pos="7796"/>
      </w:tabs>
      <w:spacing w:after="0"/>
      <w:ind w:left="357"/>
    </w:pPr>
  </w:style>
  <w:style w:type="paragraph" w:styleId="Innehll3">
    <w:name w:val="toc 3"/>
    <w:basedOn w:val="Normal"/>
    <w:next w:val="Normal"/>
    <w:uiPriority w:val="39"/>
    <w:rsid w:val="00234C8E"/>
    <w:pPr>
      <w:tabs>
        <w:tab w:val="right" w:leader="dot" w:pos="7796"/>
      </w:tabs>
      <w:spacing w:after="0"/>
      <w:ind w:left="851"/>
    </w:pPr>
    <w:rPr>
      <w:noProof/>
    </w:rPr>
  </w:style>
  <w:style w:type="paragraph" w:customStyle="1" w:styleId="Rapportrubrik3">
    <w:name w:val="Rapportrubrik 3"/>
    <w:basedOn w:val="Rubrik3"/>
    <w:next w:val="Brdtext"/>
    <w:uiPriority w:val="99"/>
    <w:rsid w:val="00810C4F"/>
  </w:style>
  <w:style w:type="paragraph" w:customStyle="1" w:styleId="nRubrik2">
    <w:name w:val="nRubrik 2"/>
    <w:basedOn w:val="nRubrik1"/>
    <w:next w:val="Brdtext"/>
    <w:link w:val="nRubrik2Char"/>
    <w:uiPriority w:val="99"/>
    <w:rsid w:val="006E5356"/>
    <w:pPr>
      <w:pageBreakBefore w:val="0"/>
      <w:spacing w:after="80" w:line="440" w:lineRule="atLeast"/>
      <w:outlineLvl w:val="9"/>
    </w:pPr>
    <w:rPr>
      <w:color w:val="auto"/>
      <w:sz w:val="28"/>
    </w:rPr>
  </w:style>
  <w:style w:type="paragraph" w:customStyle="1" w:styleId="nRubrik1">
    <w:name w:val="nRubrik 1"/>
    <w:next w:val="Brdtext"/>
    <w:link w:val="nRubrik1Char"/>
    <w:uiPriority w:val="99"/>
    <w:rsid w:val="00A90E1C"/>
    <w:pPr>
      <w:keepNext/>
      <w:pageBreakBefore/>
      <w:spacing w:after="794"/>
      <w:outlineLvl w:val="0"/>
    </w:pPr>
    <w:rPr>
      <w:rFonts w:ascii="Arial" w:hAnsi="Arial" w:cs="Arial"/>
      <w:b/>
      <w:bCs/>
      <w:color w:val="52AF32"/>
      <w:kern w:val="32"/>
      <w:sz w:val="56"/>
      <w:szCs w:val="56"/>
    </w:rPr>
  </w:style>
  <w:style w:type="paragraph" w:customStyle="1" w:styleId="RubrikFrord">
    <w:name w:val="Rubrik Förord"/>
    <w:basedOn w:val="RubrikInnehllsfrteckning"/>
    <w:next w:val="Normal"/>
    <w:uiPriority w:val="99"/>
    <w:rsid w:val="00634BF3"/>
  </w:style>
  <w:style w:type="paragraph" w:styleId="Fotnotstext">
    <w:name w:val="footnote text"/>
    <w:basedOn w:val="Normal"/>
    <w:link w:val="FotnotstextChar"/>
    <w:uiPriority w:val="99"/>
    <w:rsid w:val="00E27EB1"/>
    <w:pPr>
      <w:spacing w:after="40"/>
    </w:pPr>
    <w:rPr>
      <w:sz w:val="20"/>
      <w:szCs w:val="20"/>
    </w:rPr>
  </w:style>
  <w:style w:type="character" w:customStyle="1" w:styleId="FotnotstextChar">
    <w:name w:val="Fotnotstext Char"/>
    <w:basedOn w:val="Standardstycketeckensnitt"/>
    <w:link w:val="Fotnotstext"/>
    <w:uiPriority w:val="99"/>
    <w:locked/>
    <w:rsid w:val="00E27EB1"/>
  </w:style>
  <w:style w:type="character" w:styleId="Fotnotsreferens">
    <w:name w:val="footnote reference"/>
    <w:basedOn w:val="Standardstycketeckensnitt"/>
    <w:uiPriority w:val="99"/>
    <w:rsid w:val="00E27EB1"/>
    <w:rPr>
      <w:rFonts w:ascii="Times New Roman" w:hAnsi="Times New Roman" w:cs="Times New Roman"/>
      <w:sz w:val="24"/>
      <w:vertAlign w:val="superscript"/>
    </w:rPr>
  </w:style>
  <w:style w:type="paragraph" w:customStyle="1" w:styleId="Rapportrubrik4">
    <w:name w:val="Rapportrubrik 4"/>
    <w:basedOn w:val="Rapportrubrik3"/>
    <w:next w:val="Brdtext"/>
    <w:uiPriority w:val="99"/>
    <w:rsid w:val="00816035"/>
    <w:rPr>
      <w:b w:val="0"/>
      <w:i/>
    </w:rPr>
  </w:style>
  <w:style w:type="paragraph" w:customStyle="1" w:styleId="Figurtext">
    <w:name w:val="Figurtext"/>
    <w:basedOn w:val="Bildtext"/>
    <w:link w:val="FigurtextChar"/>
    <w:uiPriority w:val="99"/>
    <w:rsid w:val="00E343BC"/>
    <w:pPr>
      <w:spacing w:after="120" w:line="280" w:lineRule="atLeast"/>
    </w:pPr>
    <w:rPr>
      <w:sz w:val="20"/>
    </w:rPr>
  </w:style>
  <w:style w:type="paragraph" w:customStyle="1" w:styleId="Tabelltext">
    <w:name w:val="Tabelltext"/>
    <w:basedOn w:val="Figurtext"/>
    <w:link w:val="TabelltextChar"/>
    <w:uiPriority w:val="99"/>
    <w:rsid w:val="00654F78"/>
    <w:pPr>
      <w:spacing w:before="40" w:after="40"/>
    </w:pPr>
    <w:rPr>
      <w:b w:val="0"/>
      <w:sz w:val="24"/>
    </w:rPr>
  </w:style>
  <w:style w:type="paragraph" w:styleId="Beskrivning">
    <w:name w:val="caption"/>
    <w:basedOn w:val="Bildtext"/>
    <w:next w:val="Brdtext"/>
    <w:link w:val="BeskrivningChar"/>
    <w:qFormat/>
    <w:rsid w:val="00BD3569"/>
    <w:pPr>
      <w:keepNext/>
      <w:spacing w:before="120" w:after="120"/>
    </w:pPr>
    <w:rPr>
      <w:bCs/>
      <w:sz w:val="20"/>
    </w:rPr>
  </w:style>
  <w:style w:type="paragraph" w:customStyle="1" w:styleId="Tabelltextsv">
    <w:name w:val="Tabelltext_sv"/>
    <w:basedOn w:val="Normal"/>
    <w:link w:val="TabelltextsvChar"/>
    <w:uiPriority w:val="99"/>
    <w:rsid w:val="00CA2D6A"/>
    <w:pPr>
      <w:overflowPunct w:val="0"/>
      <w:autoSpaceDE w:val="0"/>
      <w:autoSpaceDN w:val="0"/>
      <w:adjustRightInd w:val="0"/>
      <w:textAlignment w:val="baseline"/>
    </w:pPr>
    <w:rPr>
      <w:rFonts w:cs="Arial"/>
      <w:sz w:val="18"/>
      <w:szCs w:val="20"/>
    </w:rPr>
  </w:style>
  <w:style w:type="character" w:customStyle="1" w:styleId="TabelltextsvChar">
    <w:name w:val="Tabelltext_sv Char"/>
    <w:basedOn w:val="Standardstycketeckensnitt"/>
    <w:link w:val="Tabelltextsv"/>
    <w:uiPriority w:val="99"/>
    <w:locked/>
    <w:rsid w:val="00CA2D6A"/>
    <w:rPr>
      <w:rFonts w:ascii="Arial" w:hAnsi="Arial" w:cs="Arial"/>
      <w:sz w:val="18"/>
      <w:lang w:bidi="ar-SA"/>
    </w:rPr>
  </w:style>
  <w:style w:type="character" w:styleId="Hyperlnk">
    <w:name w:val="Hyperlink"/>
    <w:basedOn w:val="Standardstycketeckensnitt"/>
    <w:uiPriority w:val="99"/>
    <w:rsid w:val="00CA2D6A"/>
    <w:rPr>
      <w:rFonts w:cs="Times New Roman"/>
      <w:color w:val="0000FF"/>
      <w:u w:val="single"/>
    </w:rPr>
  </w:style>
  <w:style w:type="paragraph" w:styleId="Slutkommentar">
    <w:name w:val="endnote text"/>
    <w:basedOn w:val="Normal"/>
    <w:link w:val="SlutkommentarChar"/>
    <w:uiPriority w:val="99"/>
    <w:rsid w:val="00EA1E73"/>
    <w:rPr>
      <w:szCs w:val="20"/>
    </w:rPr>
  </w:style>
  <w:style w:type="character" w:customStyle="1" w:styleId="SlutkommentarChar">
    <w:name w:val="Slutkommentar Char"/>
    <w:basedOn w:val="Standardstycketeckensnitt"/>
    <w:link w:val="Slutkommentar"/>
    <w:uiPriority w:val="99"/>
    <w:locked/>
    <w:rsid w:val="00EA1E73"/>
    <w:rPr>
      <w:rFonts w:ascii="Arial" w:hAnsi="Arial" w:cs="Times New Roman"/>
      <w:lang w:bidi="ar-SA"/>
    </w:rPr>
  </w:style>
  <w:style w:type="character" w:styleId="Slutkommentarsreferens">
    <w:name w:val="endnote reference"/>
    <w:basedOn w:val="Standardstycketeckensnitt"/>
    <w:uiPriority w:val="99"/>
    <w:rsid w:val="00EA1E73"/>
    <w:rPr>
      <w:rFonts w:cs="Times New Roman"/>
      <w:vertAlign w:val="superscript"/>
    </w:rPr>
  </w:style>
  <w:style w:type="character" w:styleId="Kommentarsreferens">
    <w:name w:val="annotation reference"/>
    <w:basedOn w:val="Standardstycketeckensnitt"/>
    <w:uiPriority w:val="99"/>
    <w:semiHidden/>
    <w:rsid w:val="00E6014B"/>
    <w:rPr>
      <w:rFonts w:cs="Times New Roman"/>
      <w:sz w:val="16"/>
      <w:szCs w:val="16"/>
    </w:rPr>
  </w:style>
  <w:style w:type="paragraph" w:styleId="Kommentarer">
    <w:name w:val="annotation text"/>
    <w:basedOn w:val="Normal"/>
    <w:link w:val="KommentarerChar"/>
    <w:uiPriority w:val="99"/>
    <w:semiHidden/>
    <w:rsid w:val="00E6014B"/>
    <w:rPr>
      <w:szCs w:val="20"/>
    </w:rPr>
  </w:style>
  <w:style w:type="character" w:customStyle="1" w:styleId="KommentarerChar">
    <w:name w:val="Kommentarer Char"/>
    <w:basedOn w:val="Standardstycketeckensnitt"/>
    <w:link w:val="Kommentarer"/>
    <w:uiPriority w:val="99"/>
    <w:semiHidden/>
    <w:locked/>
    <w:rsid w:val="00622B76"/>
    <w:rPr>
      <w:rFonts w:ascii="Arial" w:hAnsi="Arial" w:cs="Times New Roman"/>
      <w:sz w:val="20"/>
      <w:szCs w:val="20"/>
    </w:rPr>
  </w:style>
  <w:style w:type="paragraph" w:styleId="Kommentarsmne">
    <w:name w:val="annotation subject"/>
    <w:basedOn w:val="Kommentarer"/>
    <w:next w:val="Kommentarer"/>
    <w:link w:val="KommentarsmneChar"/>
    <w:uiPriority w:val="99"/>
    <w:semiHidden/>
    <w:rsid w:val="00E6014B"/>
    <w:rPr>
      <w:b/>
      <w:bCs/>
    </w:rPr>
  </w:style>
  <w:style w:type="character" w:customStyle="1" w:styleId="KommentarsmneChar">
    <w:name w:val="Kommentarsämne Char"/>
    <w:basedOn w:val="KommentarerChar"/>
    <w:link w:val="Kommentarsmne"/>
    <w:uiPriority w:val="99"/>
    <w:semiHidden/>
    <w:locked/>
    <w:rsid w:val="00622B76"/>
    <w:rPr>
      <w:rFonts w:ascii="Arial" w:hAnsi="Arial" w:cs="Times New Roman"/>
      <w:b/>
      <w:bCs/>
      <w:sz w:val="20"/>
      <w:szCs w:val="20"/>
    </w:rPr>
  </w:style>
  <w:style w:type="paragraph" w:customStyle="1" w:styleId="FrordInnehll">
    <w:name w:val="Förord_Innehåll"/>
    <w:basedOn w:val="Normal"/>
    <w:next w:val="Normal"/>
    <w:rsid w:val="00C6708A"/>
    <w:pPr>
      <w:spacing w:before="1440" w:after="960"/>
    </w:pPr>
    <w:rPr>
      <w:b/>
      <w:sz w:val="36"/>
      <w:szCs w:val="20"/>
    </w:rPr>
  </w:style>
  <w:style w:type="paragraph" w:customStyle="1" w:styleId="FormatmallRubrik1JusteratRadavstndFlera12li">
    <w:name w:val="Formatmall Rubrik 1 + Justerat Radavstånd:  Flera 12 li"/>
    <w:basedOn w:val="Rubrik1"/>
    <w:autoRedefine/>
    <w:rsid w:val="001B7E76"/>
    <w:pPr>
      <w:tabs>
        <w:tab w:val="num" w:pos="574"/>
        <w:tab w:val="left" w:pos="851"/>
      </w:tabs>
      <w:spacing w:before="1440" w:after="240" w:line="288" w:lineRule="auto"/>
      <w:ind w:left="573" w:hanging="431"/>
      <w:jc w:val="both"/>
    </w:pPr>
    <w:rPr>
      <w:rFonts w:cs="Times New Roman"/>
      <w:sz w:val="36"/>
      <w:szCs w:val="20"/>
    </w:rPr>
  </w:style>
  <w:style w:type="character" w:customStyle="1" w:styleId="nRubrik1Char">
    <w:name w:val="nRubrik 1 Char"/>
    <w:basedOn w:val="Standardstycketeckensnitt"/>
    <w:link w:val="nRubrik1"/>
    <w:uiPriority w:val="99"/>
    <w:rsid w:val="001B7E76"/>
    <w:rPr>
      <w:rFonts w:ascii="Arial" w:hAnsi="Arial" w:cs="Arial"/>
      <w:b/>
      <w:bCs/>
      <w:color w:val="52AF32"/>
      <w:kern w:val="32"/>
      <w:sz w:val="56"/>
      <w:szCs w:val="56"/>
      <w:lang w:val="sv-SE" w:eastAsia="sv-SE" w:bidi="ar-SA"/>
    </w:rPr>
  </w:style>
  <w:style w:type="character" w:customStyle="1" w:styleId="nRubrik2Char">
    <w:name w:val="nRubrik 2 Char"/>
    <w:basedOn w:val="nRubrik1Char"/>
    <w:link w:val="nRubrik2"/>
    <w:rsid w:val="006E5356"/>
    <w:rPr>
      <w:rFonts w:ascii="Arial" w:hAnsi="Arial" w:cs="Arial"/>
      <w:b/>
      <w:bCs/>
      <w:color w:val="52AF32"/>
      <w:kern w:val="32"/>
      <w:sz w:val="28"/>
      <w:szCs w:val="56"/>
      <w:lang w:val="sv-SE" w:eastAsia="sv-SE" w:bidi="ar-SA"/>
    </w:rPr>
  </w:style>
  <w:style w:type="paragraph" w:customStyle="1" w:styleId="FormatmallRubrik1RadavstndFlera12li">
    <w:name w:val="Formatmall Rubrik 1 + Radavstånd:  Flera 12 li"/>
    <w:basedOn w:val="Rubrik1"/>
    <w:autoRedefine/>
    <w:rsid w:val="00625363"/>
    <w:pPr>
      <w:tabs>
        <w:tab w:val="num" w:pos="574"/>
        <w:tab w:val="left" w:pos="851"/>
      </w:tabs>
      <w:spacing w:before="1440" w:after="240" w:line="288" w:lineRule="auto"/>
      <w:ind w:left="431" w:hanging="431"/>
    </w:pPr>
    <w:rPr>
      <w:rFonts w:cs="Times New Roman"/>
      <w:sz w:val="36"/>
      <w:szCs w:val="20"/>
    </w:rPr>
  </w:style>
  <w:style w:type="paragraph" w:styleId="Underrubrik">
    <w:name w:val="Subtitle"/>
    <w:basedOn w:val="Normal"/>
    <w:next w:val="Normal"/>
    <w:qFormat/>
    <w:rsid w:val="00BD3569"/>
    <w:pPr>
      <w:keepNext/>
      <w:spacing w:before="120" w:after="0" w:line="240" w:lineRule="atLeast"/>
    </w:pPr>
    <w:rPr>
      <w:b/>
      <w:lang w:val="en-GB"/>
    </w:rPr>
  </w:style>
  <w:style w:type="paragraph" w:styleId="Rubrik">
    <w:name w:val="Title"/>
    <w:basedOn w:val="Normal"/>
    <w:qFormat/>
    <w:rsid w:val="007F3051"/>
    <w:pPr>
      <w:spacing w:before="240" w:after="60"/>
      <w:jc w:val="center"/>
      <w:outlineLvl w:val="0"/>
    </w:pPr>
    <w:rPr>
      <w:rFonts w:cs="Arial"/>
      <w:b/>
      <w:bCs/>
      <w:kern w:val="28"/>
      <w:sz w:val="32"/>
      <w:szCs w:val="32"/>
    </w:rPr>
  </w:style>
  <w:style w:type="paragraph" w:customStyle="1" w:styleId="RubrikB">
    <w:name w:val="Rubrik B"/>
    <w:basedOn w:val="Rubrik1"/>
    <w:next w:val="Normal"/>
    <w:rsid w:val="001061F9"/>
    <w:pPr>
      <w:keepNext/>
      <w:numPr>
        <w:numId w:val="4"/>
      </w:numPr>
    </w:pPr>
  </w:style>
  <w:style w:type="paragraph" w:customStyle="1" w:styleId="RubrikB2">
    <w:name w:val="Rubrik B2"/>
    <w:basedOn w:val="RubrikB"/>
    <w:next w:val="Normal"/>
    <w:rsid w:val="00654F78"/>
    <w:pPr>
      <w:numPr>
        <w:ilvl w:val="1"/>
      </w:numPr>
      <w:outlineLvl w:val="1"/>
    </w:pPr>
    <w:rPr>
      <w:caps/>
      <w:sz w:val="28"/>
    </w:rPr>
  </w:style>
  <w:style w:type="paragraph" w:customStyle="1" w:styleId="RubrikB3">
    <w:name w:val="Rubrik B3"/>
    <w:basedOn w:val="RubrikB"/>
    <w:next w:val="Normal"/>
    <w:rsid w:val="00654F78"/>
    <w:pPr>
      <w:numPr>
        <w:ilvl w:val="2"/>
      </w:numPr>
      <w:spacing w:line="240" w:lineRule="atLeast"/>
      <w:outlineLvl w:val="2"/>
    </w:pPr>
    <w:rPr>
      <w:sz w:val="28"/>
    </w:rPr>
  </w:style>
  <w:style w:type="paragraph" w:customStyle="1" w:styleId="RubrikB4">
    <w:name w:val="Rubrik B4"/>
    <w:basedOn w:val="RubrikB"/>
    <w:next w:val="Normal"/>
    <w:rsid w:val="00654F78"/>
    <w:pPr>
      <w:numPr>
        <w:ilvl w:val="3"/>
      </w:numPr>
      <w:outlineLvl w:val="3"/>
    </w:pPr>
    <w:rPr>
      <w:sz w:val="22"/>
    </w:rPr>
  </w:style>
  <w:style w:type="character" w:styleId="AnvndHyperlnk">
    <w:name w:val="FollowedHyperlink"/>
    <w:basedOn w:val="Standardstycketeckensnitt"/>
    <w:rsid w:val="003B38C9"/>
    <w:rPr>
      <w:color w:val="800080"/>
      <w:u w:val="single"/>
    </w:rPr>
  </w:style>
  <w:style w:type="paragraph" w:customStyle="1" w:styleId="Tabelltextkursiv">
    <w:name w:val="Tabelltext_kursiv"/>
    <w:basedOn w:val="Tabelltext"/>
    <w:link w:val="TabelltextkursivChar"/>
    <w:rsid w:val="00546E33"/>
    <w:rPr>
      <w:i/>
    </w:rPr>
  </w:style>
  <w:style w:type="character" w:customStyle="1" w:styleId="BildChar">
    <w:name w:val="Bild Char"/>
    <w:basedOn w:val="BrdtextChar"/>
    <w:link w:val="Bild"/>
    <w:rsid w:val="00546E33"/>
    <w:rPr>
      <w:noProof/>
      <w:sz w:val="22"/>
      <w:szCs w:val="18"/>
      <w:lang w:val="sv-SE" w:eastAsia="sv-SE" w:bidi="sa-IN"/>
    </w:rPr>
  </w:style>
  <w:style w:type="character" w:customStyle="1" w:styleId="BildtextChar">
    <w:name w:val="Bildtext Char"/>
    <w:basedOn w:val="BildChar"/>
    <w:link w:val="Bildtext"/>
    <w:rsid w:val="00546E33"/>
    <w:rPr>
      <w:b/>
      <w:noProof/>
      <w:sz w:val="15"/>
      <w:szCs w:val="18"/>
      <w:lang w:val="sv-SE" w:eastAsia="sv-SE" w:bidi="sa-IN"/>
    </w:rPr>
  </w:style>
  <w:style w:type="character" w:customStyle="1" w:styleId="FigurtextChar">
    <w:name w:val="Figurtext Char"/>
    <w:basedOn w:val="BildtextChar"/>
    <w:link w:val="Figurtext"/>
    <w:rsid w:val="00546E33"/>
    <w:rPr>
      <w:b/>
      <w:noProof/>
      <w:sz w:val="15"/>
      <w:szCs w:val="18"/>
      <w:lang w:val="sv-SE" w:eastAsia="sv-SE" w:bidi="sa-IN"/>
    </w:rPr>
  </w:style>
  <w:style w:type="character" w:customStyle="1" w:styleId="TabelltextChar">
    <w:name w:val="Tabelltext Char"/>
    <w:basedOn w:val="FigurtextChar"/>
    <w:link w:val="Tabelltext"/>
    <w:uiPriority w:val="99"/>
    <w:rsid w:val="00654F78"/>
    <w:rPr>
      <w:b w:val="0"/>
      <w:noProof/>
      <w:sz w:val="24"/>
      <w:szCs w:val="18"/>
      <w:lang w:val="sv-SE" w:eastAsia="sv-SE" w:bidi="sa-IN"/>
    </w:rPr>
  </w:style>
  <w:style w:type="character" w:customStyle="1" w:styleId="TabelltextkursivChar">
    <w:name w:val="Tabelltext_kursiv Char"/>
    <w:basedOn w:val="TabelltextChar"/>
    <w:link w:val="Tabelltextkursiv"/>
    <w:rsid w:val="00546E33"/>
    <w:rPr>
      <w:b w:val="0"/>
      <w:i/>
      <w:noProof/>
      <w:sz w:val="22"/>
      <w:szCs w:val="18"/>
      <w:lang w:val="sv-SE" w:eastAsia="sv-SE" w:bidi="sa-IN"/>
    </w:rPr>
  </w:style>
  <w:style w:type="paragraph" w:customStyle="1" w:styleId="abrdtext">
    <w:name w:val="a_brödtext"/>
    <w:basedOn w:val="Normal"/>
    <w:link w:val="abrdtextChar"/>
    <w:rsid w:val="00D701C2"/>
    <w:pPr>
      <w:spacing w:after="0"/>
    </w:pPr>
  </w:style>
  <w:style w:type="character" w:customStyle="1" w:styleId="abrdtextChar">
    <w:name w:val="a_brödtext Char"/>
    <w:basedOn w:val="Standardstycketeckensnitt"/>
    <w:link w:val="abrdtext"/>
    <w:rsid w:val="00D701C2"/>
    <w:rPr>
      <w:sz w:val="24"/>
      <w:szCs w:val="24"/>
      <w:lang w:val="sv-SE" w:eastAsia="sv-SE" w:bidi="ar-SA"/>
    </w:rPr>
  </w:style>
  <w:style w:type="paragraph" w:customStyle="1" w:styleId="BILAGOR">
    <w:name w:val="BILAGOR"/>
    <w:basedOn w:val="Rubrik1"/>
    <w:next w:val="Normal"/>
    <w:rsid w:val="00361B63"/>
    <w:pPr>
      <w:keepNext/>
      <w:numPr>
        <w:numId w:val="0"/>
      </w:numPr>
      <w:spacing w:before="0" w:after="800"/>
    </w:pPr>
  </w:style>
  <w:style w:type="paragraph" w:customStyle="1" w:styleId="apunktlista">
    <w:name w:val="a_punktlista"/>
    <w:basedOn w:val="abrdtext"/>
    <w:rsid w:val="00380FD5"/>
    <w:pPr>
      <w:numPr>
        <w:numId w:val="6"/>
      </w:numPr>
      <w:spacing w:after="60"/>
    </w:pPr>
  </w:style>
  <w:style w:type="paragraph" w:customStyle="1" w:styleId="Default">
    <w:name w:val="Default"/>
    <w:rsid w:val="00A24B5F"/>
    <w:pPr>
      <w:autoSpaceDE w:val="0"/>
      <w:autoSpaceDN w:val="0"/>
      <w:adjustRightInd w:val="0"/>
    </w:pPr>
    <w:rPr>
      <w:color w:val="000000"/>
      <w:sz w:val="24"/>
      <w:szCs w:val="24"/>
    </w:rPr>
  </w:style>
  <w:style w:type="paragraph" w:customStyle="1" w:styleId="titel">
    <w:name w:val="titel"/>
    <w:basedOn w:val="Normal"/>
    <w:semiHidden/>
    <w:rsid w:val="00E65D9C"/>
    <w:pPr>
      <w:spacing w:before="4000" w:after="120" w:line="560" w:lineRule="exact"/>
      <w:ind w:left="2325"/>
    </w:pPr>
    <w:rPr>
      <w:rFonts w:ascii="Arial Black" w:hAnsi="Arial Black" w:cs="Arial"/>
      <w:bCs/>
      <w:sz w:val="48"/>
    </w:rPr>
  </w:style>
  <w:style w:type="character" w:customStyle="1" w:styleId="FormatmallGaramond">
    <w:name w:val="Formatmall Garamond"/>
    <w:basedOn w:val="Standardstycketeckensnitt"/>
    <w:rsid w:val="00E548C0"/>
    <w:rPr>
      <w:rFonts w:ascii="Garamond" w:hAnsi="Garamond"/>
      <w:sz w:val="22"/>
    </w:rPr>
  </w:style>
  <w:style w:type="paragraph" w:customStyle="1" w:styleId="Pa2">
    <w:name w:val="Pa2"/>
    <w:basedOn w:val="Default"/>
    <w:next w:val="Default"/>
    <w:rsid w:val="00184F71"/>
    <w:pPr>
      <w:spacing w:line="200" w:lineRule="atLeast"/>
    </w:pPr>
    <w:rPr>
      <w:rFonts w:ascii="JAEAYD+Frutiger-Light" w:hAnsi="JAEAYD+Frutiger-Light"/>
      <w:color w:val="auto"/>
    </w:rPr>
  </w:style>
  <w:style w:type="paragraph" w:customStyle="1" w:styleId="Pa4">
    <w:name w:val="Pa4"/>
    <w:basedOn w:val="Default"/>
    <w:next w:val="Default"/>
    <w:rsid w:val="00184F71"/>
    <w:pPr>
      <w:spacing w:line="200" w:lineRule="atLeast"/>
    </w:pPr>
    <w:rPr>
      <w:rFonts w:ascii="JAEAYD+Frutiger-Light" w:hAnsi="JAEAYD+Frutiger-Light"/>
      <w:color w:val="auto"/>
    </w:rPr>
  </w:style>
  <w:style w:type="character" w:customStyle="1" w:styleId="FootnoteTextChar">
    <w:name w:val="Footnote Text Char"/>
    <w:basedOn w:val="Standardstycketeckensnitt"/>
    <w:locked/>
    <w:rsid w:val="00962F81"/>
    <w:rPr>
      <w:rFonts w:ascii="Arial" w:hAnsi="Arial" w:cs="Times New Roman"/>
      <w:sz w:val="16"/>
      <w:lang w:val="sv-SE" w:eastAsia="sv-SE" w:bidi="ar-SA"/>
    </w:rPr>
  </w:style>
  <w:style w:type="character" w:customStyle="1" w:styleId="BeskrivningChar">
    <w:name w:val="Beskrivning Char"/>
    <w:basedOn w:val="Standardstycketeckensnitt"/>
    <w:link w:val="Beskrivning"/>
    <w:rsid w:val="00BD3569"/>
    <w:rPr>
      <w:b/>
      <w:bCs/>
      <w:noProof/>
      <w:szCs w:val="18"/>
      <w:lang w:bidi="sa-IN"/>
    </w:rPr>
  </w:style>
  <w:style w:type="paragraph" w:customStyle="1" w:styleId="TabelltextrubrikArial">
    <w:name w:val="Tabelltext_rubrik_Arial"/>
    <w:basedOn w:val="Tabelltext"/>
    <w:rsid w:val="005C6D8F"/>
    <w:pPr>
      <w:spacing w:line="240" w:lineRule="auto"/>
    </w:pPr>
    <w:rPr>
      <w:rFonts w:ascii="Arial" w:hAnsi="Arial"/>
      <w:b/>
      <w:bCs/>
      <w:sz w:val="16"/>
    </w:rPr>
  </w:style>
  <w:style w:type="paragraph" w:customStyle="1" w:styleId="TabelltextArial">
    <w:name w:val="Tabelltext_Arial"/>
    <w:basedOn w:val="Tabelltext"/>
    <w:rsid w:val="005C6D8F"/>
    <w:pPr>
      <w:spacing w:line="240" w:lineRule="auto"/>
    </w:pPr>
    <w:rPr>
      <w:rFonts w:ascii="Arial" w:hAnsi="Arial"/>
      <w:sz w:val="16"/>
    </w:rPr>
  </w:style>
  <w:style w:type="paragraph" w:customStyle="1" w:styleId="FormatmallTabelltextArialUpphjd">
    <w:name w:val="Formatmall Tabelltext_Arial + Upphöjd"/>
    <w:basedOn w:val="TabelltextArial"/>
    <w:rsid w:val="005C6D8F"/>
    <w:pPr>
      <w:spacing w:before="0" w:after="0"/>
    </w:pPr>
    <w:rPr>
      <w:vertAlign w:val="superscript"/>
    </w:rPr>
  </w:style>
  <w:style w:type="paragraph" w:styleId="Figurfrteckning">
    <w:name w:val="table of figures"/>
    <w:basedOn w:val="Normal"/>
    <w:next w:val="Normal"/>
    <w:uiPriority w:val="99"/>
    <w:unhideWhenUsed/>
    <w:rsid w:val="00F27B49"/>
    <w:pPr>
      <w:spacing w:after="60" w:line="240" w:lineRule="auto"/>
      <w:ind w:left="748" w:right="567" w:hanging="748"/>
    </w:pPr>
  </w:style>
  <w:style w:type="paragraph" w:styleId="Revision">
    <w:name w:val="Revision"/>
    <w:hidden/>
    <w:uiPriority w:val="99"/>
    <w:semiHidden/>
    <w:rsid w:val="003664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List Bullet" w:locked="1" w:semiHidden="0" w:unhideWhenUsed="0"/>
    <w:lsdException w:name="List Number" w:locked="1" w:semiHidden="0" w:uiPriority="0" w:unhideWhenUsed="0"/>
    <w:lsdException w:name="Title" w:semiHidden="0" w:uiPriority="10" w:unhideWhenUsed="0" w:qFormat="1"/>
    <w:lsdException w:name="Default Paragraph Font" w:uiPriority="1"/>
    <w:lsdException w:name="Body Text" w:locked="1" w:semiHidden="0" w:unhideWhenUsed="0"/>
    <w:lsdException w:name="Subtitle" w:semiHidden="0" w:uiPriority="0" w:unhideWhenUsed="0" w:qFormat="1"/>
    <w:lsdException w:name="Body Text First Indent" w:locked="1"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78"/>
    <w:pPr>
      <w:spacing w:after="240" w:line="280" w:lineRule="atLeast"/>
    </w:pPr>
    <w:rPr>
      <w:sz w:val="24"/>
      <w:szCs w:val="24"/>
    </w:rPr>
  </w:style>
  <w:style w:type="paragraph" w:styleId="Rubrik1">
    <w:name w:val="heading 1"/>
    <w:basedOn w:val="Rubrik"/>
    <w:next w:val="Brdtext"/>
    <w:link w:val="Rubrik1Char"/>
    <w:uiPriority w:val="99"/>
    <w:qFormat/>
    <w:rsid w:val="005E4F1C"/>
    <w:pPr>
      <w:numPr>
        <w:numId w:val="3"/>
      </w:numPr>
      <w:jc w:val="left"/>
    </w:pPr>
    <w:rPr>
      <w:rFonts w:ascii="Arial" w:hAnsi="Arial"/>
      <w:sz w:val="40"/>
    </w:rPr>
  </w:style>
  <w:style w:type="paragraph" w:styleId="Rubrik2">
    <w:name w:val="heading 2"/>
    <w:basedOn w:val="Rubrik1"/>
    <w:next w:val="Brdtext"/>
    <w:link w:val="Rubrik2Char"/>
    <w:autoRedefine/>
    <w:uiPriority w:val="99"/>
    <w:qFormat/>
    <w:rsid w:val="008A52EB"/>
    <w:pPr>
      <w:keepNext/>
      <w:numPr>
        <w:ilvl w:val="1"/>
      </w:numPr>
      <w:spacing w:line="240" w:lineRule="atLeast"/>
      <w:outlineLvl w:val="1"/>
    </w:pPr>
    <w:rPr>
      <w:caps/>
      <w:sz w:val="28"/>
    </w:rPr>
  </w:style>
  <w:style w:type="paragraph" w:styleId="Rubrik3">
    <w:name w:val="heading 3"/>
    <w:basedOn w:val="Rubrik1"/>
    <w:next w:val="Brdtext"/>
    <w:link w:val="Rubrik3Char"/>
    <w:autoRedefine/>
    <w:uiPriority w:val="99"/>
    <w:qFormat/>
    <w:rsid w:val="005E4F1C"/>
    <w:pPr>
      <w:numPr>
        <w:ilvl w:val="2"/>
      </w:numPr>
      <w:spacing w:after="240" w:line="312" w:lineRule="auto"/>
      <w:outlineLvl w:val="2"/>
    </w:pPr>
    <w:rPr>
      <w:sz w:val="22"/>
    </w:rPr>
  </w:style>
  <w:style w:type="paragraph" w:styleId="Rubrik4">
    <w:name w:val="heading 4"/>
    <w:basedOn w:val="Normal"/>
    <w:next w:val="Normal"/>
    <w:link w:val="Rubrik4Char"/>
    <w:uiPriority w:val="99"/>
    <w:qFormat/>
    <w:rsid w:val="005E4F1C"/>
    <w:pPr>
      <w:keepNext/>
      <w:keepLines/>
      <w:numPr>
        <w:ilvl w:val="3"/>
        <w:numId w:val="3"/>
      </w:numPr>
      <w:spacing w:before="200"/>
      <w:outlineLvl w:val="3"/>
    </w:pPr>
    <w:rPr>
      <w:rFonts w:ascii="Cambria" w:hAnsi="Cambria"/>
      <w:b/>
      <w:bCs/>
      <w:i/>
      <w:iCs/>
      <w:color w:val="4F81BD"/>
    </w:rPr>
  </w:style>
  <w:style w:type="paragraph" w:styleId="Rubrik5">
    <w:name w:val="heading 5"/>
    <w:basedOn w:val="Normal"/>
    <w:next w:val="Normal"/>
    <w:link w:val="Rubrik5Char"/>
    <w:uiPriority w:val="99"/>
    <w:qFormat/>
    <w:rsid w:val="005E4F1C"/>
    <w:pPr>
      <w:keepNext/>
      <w:keepLines/>
      <w:numPr>
        <w:ilvl w:val="4"/>
        <w:numId w:val="3"/>
      </w:numPr>
      <w:spacing w:before="200"/>
      <w:outlineLvl w:val="4"/>
    </w:pPr>
    <w:rPr>
      <w:rFonts w:ascii="Cambria" w:hAnsi="Cambria"/>
      <w:color w:val="243F60"/>
    </w:rPr>
  </w:style>
  <w:style w:type="paragraph" w:styleId="Rubrik6">
    <w:name w:val="heading 6"/>
    <w:basedOn w:val="Normal"/>
    <w:next w:val="Normal"/>
    <w:link w:val="Rubrik6Char"/>
    <w:uiPriority w:val="99"/>
    <w:qFormat/>
    <w:rsid w:val="005E4F1C"/>
    <w:pPr>
      <w:keepNext/>
      <w:keepLines/>
      <w:numPr>
        <w:ilvl w:val="5"/>
        <w:numId w:val="3"/>
      </w:numPr>
      <w:spacing w:before="200"/>
      <w:outlineLvl w:val="5"/>
    </w:pPr>
    <w:rPr>
      <w:rFonts w:ascii="Cambria" w:hAnsi="Cambria"/>
      <w:i/>
      <w:iCs/>
      <w:color w:val="243F60"/>
    </w:rPr>
  </w:style>
  <w:style w:type="paragraph" w:styleId="Rubrik7">
    <w:name w:val="heading 7"/>
    <w:basedOn w:val="Normal"/>
    <w:next w:val="Normal"/>
    <w:link w:val="Rubrik7Char"/>
    <w:uiPriority w:val="99"/>
    <w:qFormat/>
    <w:rsid w:val="005E4F1C"/>
    <w:pPr>
      <w:keepNext/>
      <w:keepLines/>
      <w:numPr>
        <w:ilvl w:val="6"/>
        <w:numId w:val="3"/>
      </w:numPr>
      <w:spacing w:before="200"/>
      <w:outlineLvl w:val="6"/>
    </w:pPr>
    <w:rPr>
      <w:rFonts w:ascii="Cambria" w:hAnsi="Cambria"/>
      <w:i/>
      <w:iCs/>
      <w:color w:val="404040"/>
    </w:rPr>
  </w:style>
  <w:style w:type="paragraph" w:styleId="Rubrik8">
    <w:name w:val="heading 8"/>
    <w:basedOn w:val="Normal"/>
    <w:next w:val="Normal"/>
    <w:link w:val="Rubrik8Char"/>
    <w:uiPriority w:val="99"/>
    <w:qFormat/>
    <w:rsid w:val="005E4F1C"/>
    <w:pPr>
      <w:keepNext/>
      <w:keepLines/>
      <w:numPr>
        <w:ilvl w:val="7"/>
        <w:numId w:val="3"/>
      </w:numPr>
      <w:spacing w:before="200"/>
      <w:outlineLvl w:val="7"/>
    </w:pPr>
    <w:rPr>
      <w:rFonts w:ascii="Cambria" w:hAnsi="Cambria"/>
      <w:color w:val="404040"/>
      <w:szCs w:val="20"/>
    </w:rPr>
  </w:style>
  <w:style w:type="paragraph" w:styleId="Rubrik9">
    <w:name w:val="heading 9"/>
    <w:basedOn w:val="Normal"/>
    <w:next w:val="Normal"/>
    <w:link w:val="Rubrik9Char"/>
    <w:uiPriority w:val="99"/>
    <w:qFormat/>
    <w:rsid w:val="005E4F1C"/>
    <w:pPr>
      <w:keepNext/>
      <w:keepLines/>
      <w:numPr>
        <w:ilvl w:val="8"/>
        <w:numId w:val="3"/>
      </w:numPr>
      <w:spacing w:before="200"/>
      <w:outlineLvl w:val="8"/>
    </w:pPr>
    <w:rPr>
      <w:rFonts w:ascii="Cambria" w:hAnsi="Cambria"/>
      <w:i/>
      <w:iCs/>
      <w:color w:val="40404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5E4F1C"/>
    <w:rPr>
      <w:rFonts w:ascii="Arial" w:hAnsi="Arial" w:cs="Arial"/>
      <w:b/>
      <w:bCs/>
      <w:kern w:val="28"/>
      <w:sz w:val="40"/>
      <w:szCs w:val="32"/>
      <w:lang w:val="sv-SE" w:eastAsia="sv-SE" w:bidi="ar-SA"/>
    </w:rPr>
  </w:style>
  <w:style w:type="character" w:customStyle="1" w:styleId="Rubrik2Char">
    <w:name w:val="Rubrik 2 Char"/>
    <w:basedOn w:val="Standardstycketeckensnitt"/>
    <w:link w:val="Rubrik2"/>
    <w:uiPriority w:val="99"/>
    <w:locked/>
    <w:rsid w:val="008A52EB"/>
    <w:rPr>
      <w:rFonts w:ascii="Arial" w:hAnsi="Arial" w:cs="Arial"/>
      <w:b/>
      <w:bCs/>
      <w:caps/>
      <w:kern w:val="28"/>
      <w:sz w:val="28"/>
      <w:szCs w:val="32"/>
    </w:rPr>
  </w:style>
  <w:style w:type="character" w:customStyle="1" w:styleId="Rubrik3Char">
    <w:name w:val="Rubrik 3 Char"/>
    <w:basedOn w:val="Standardstycketeckensnitt"/>
    <w:link w:val="Rubrik3"/>
    <w:uiPriority w:val="99"/>
    <w:locked/>
    <w:rsid w:val="005E4F1C"/>
    <w:rPr>
      <w:rFonts w:ascii="Arial" w:hAnsi="Arial" w:cs="Arial"/>
      <w:b/>
      <w:bCs/>
      <w:kern w:val="28"/>
      <w:sz w:val="22"/>
      <w:szCs w:val="32"/>
      <w:lang w:val="sv-SE" w:eastAsia="sv-SE" w:bidi="ar-SA"/>
    </w:rPr>
  </w:style>
  <w:style w:type="character" w:customStyle="1" w:styleId="Rubrik4Char">
    <w:name w:val="Rubrik 4 Char"/>
    <w:basedOn w:val="Standardstycketeckensnitt"/>
    <w:link w:val="Rubrik4"/>
    <w:uiPriority w:val="99"/>
    <w:semiHidden/>
    <w:locked/>
    <w:rsid w:val="005E4F1C"/>
    <w:rPr>
      <w:rFonts w:ascii="Cambria" w:hAnsi="Cambria"/>
      <w:b/>
      <w:bCs/>
      <w:i/>
      <w:iCs/>
      <w:color w:val="4F81BD"/>
      <w:sz w:val="22"/>
      <w:szCs w:val="24"/>
      <w:lang w:val="sv-SE" w:eastAsia="sv-SE" w:bidi="ar-SA"/>
    </w:rPr>
  </w:style>
  <w:style w:type="character" w:customStyle="1" w:styleId="Rubrik5Char">
    <w:name w:val="Rubrik 5 Char"/>
    <w:basedOn w:val="Standardstycketeckensnitt"/>
    <w:link w:val="Rubrik5"/>
    <w:uiPriority w:val="99"/>
    <w:semiHidden/>
    <w:locked/>
    <w:rsid w:val="005E4F1C"/>
    <w:rPr>
      <w:rFonts w:ascii="Cambria" w:hAnsi="Cambria"/>
      <w:color w:val="243F60"/>
      <w:sz w:val="22"/>
      <w:szCs w:val="24"/>
      <w:lang w:val="sv-SE" w:eastAsia="sv-SE" w:bidi="ar-SA"/>
    </w:rPr>
  </w:style>
  <w:style w:type="character" w:customStyle="1" w:styleId="Rubrik6Char">
    <w:name w:val="Rubrik 6 Char"/>
    <w:basedOn w:val="Standardstycketeckensnitt"/>
    <w:link w:val="Rubrik6"/>
    <w:uiPriority w:val="99"/>
    <w:semiHidden/>
    <w:locked/>
    <w:rsid w:val="005E4F1C"/>
    <w:rPr>
      <w:rFonts w:ascii="Cambria" w:hAnsi="Cambria"/>
      <w:i/>
      <w:iCs/>
      <w:color w:val="243F60"/>
      <w:sz w:val="22"/>
      <w:szCs w:val="24"/>
      <w:lang w:val="sv-SE" w:eastAsia="sv-SE" w:bidi="ar-SA"/>
    </w:rPr>
  </w:style>
  <w:style w:type="character" w:customStyle="1" w:styleId="Rubrik7Char">
    <w:name w:val="Rubrik 7 Char"/>
    <w:basedOn w:val="Standardstycketeckensnitt"/>
    <w:link w:val="Rubrik7"/>
    <w:uiPriority w:val="99"/>
    <w:semiHidden/>
    <w:locked/>
    <w:rsid w:val="005E4F1C"/>
    <w:rPr>
      <w:rFonts w:ascii="Cambria" w:hAnsi="Cambria"/>
      <w:i/>
      <w:iCs/>
      <w:color w:val="404040"/>
      <w:sz w:val="22"/>
      <w:szCs w:val="24"/>
      <w:lang w:val="sv-SE" w:eastAsia="sv-SE" w:bidi="ar-SA"/>
    </w:rPr>
  </w:style>
  <w:style w:type="character" w:customStyle="1" w:styleId="Rubrik8Char">
    <w:name w:val="Rubrik 8 Char"/>
    <w:basedOn w:val="Standardstycketeckensnitt"/>
    <w:link w:val="Rubrik8"/>
    <w:uiPriority w:val="99"/>
    <w:semiHidden/>
    <w:locked/>
    <w:rsid w:val="005E4F1C"/>
    <w:rPr>
      <w:rFonts w:ascii="Cambria" w:hAnsi="Cambria"/>
      <w:color w:val="404040"/>
      <w:sz w:val="22"/>
      <w:lang w:val="sv-SE" w:eastAsia="sv-SE" w:bidi="ar-SA"/>
    </w:rPr>
  </w:style>
  <w:style w:type="character" w:customStyle="1" w:styleId="Rubrik9Char">
    <w:name w:val="Rubrik 9 Char"/>
    <w:basedOn w:val="Standardstycketeckensnitt"/>
    <w:link w:val="Rubrik9"/>
    <w:uiPriority w:val="99"/>
    <w:semiHidden/>
    <w:locked/>
    <w:rsid w:val="005E4F1C"/>
    <w:rPr>
      <w:rFonts w:ascii="Cambria" w:hAnsi="Cambria"/>
      <w:i/>
      <w:iCs/>
      <w:color w:val="404040"/>
      <w:sz w:val="22"/>
      <w:lang w:val="sv-SE" w:eastAsia="sv-SE" w:bidi="ar-SA"/>
    </w:rPr>
  </w:style>
  <w:style w:type="paragraph" w:customStyle="1" w:styleId="Bild">
    <w:name w:val="Bild"/>
    <w:basedOn w:val="Brdtext"/>
    <w:next w:val="Bildtext"/>
    <w:link w:val="BildChar"/>
    <w:uiPriority w:val="99"/>
    <w:rsid w:val="00BE089B"/>
    <w:pPr>
      <w:spacing w:before="360" w:after="120" w:line="240" w:lineRule="auto"/>
    </w:pPr>
    <w:rPr>
      <w:noProof/>
      <w:szCs w:val="18"/>
      <w:lang w:bidi="sa-IN"/>
    </w:rPr>
  </w:style>
  <w:style w:type="paragraph" w:customStyle="1" w:styleId="Bildtext">
    <w:name w:val="Bildtext"/>
    <w:basedOn w:val="Bild"/>
    <w:link w:val="BildtextChar"/>
    <w:uiPriority w:val="99"/>
    <w:rsid w:val="00BE089B"/>
    <w:pPr>
      <w:spacing w:before="0" w:after="440" w:line="230" w:lineRule="atLeast"/>
    </w:pPr>
    <w:rPr>
      <w:b/>
      <w:sz w:val="15"/>
    </w:rPr>
  </w:style>
  <w:style w:type="table" w:styleId="Tabellrutnt">
    <w:name w:val="Table Grid"/>
    <w:basedOn w:val="Normaltabell"/>
    <w:rsid w:val="0037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C6386A"/>
    <w:rPr>
      <w:rFonts w:ascii="Arial" w:hAnsi="Arial" w:cs="Times New Roman"/>
      <w:sz w:val="16"/>
    </w:rPr>
  </w:style>
  <w:style w:type="paragraph" w:styleId="Ballongtext">
    <w:name w:val="Balloon Text"/>
    <w:basedOn w:val="Normal"/>
    <w:link w:val="BallongtextChar"/>
    <w:uiPriority w:val="99"/>
    <w:semiHidden/>
    <w:rsid w:val="0037506B"/>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622B76"/>
    <w:rPr>
      <w:rFonts w:cs="Times New Roman"/>
      <w:sz w:val="2"/>
    </w:rPr>
  </w:style>
  <w:style w:type="paragraph" w:styleId="Brdtext">
    <w:name w:val="Body Text"/>
    <w:basedOn w:val="Normal"/>
    <w:link w:val="BrdtextChar"/>
    <w:uiPriority w:val="99"/>
    <w:rsid w:val="00654F78"/>
    <w:pPr>
      <w:spacing w:after="160"/>
    </w:pPr>
  </w:style>
  <w:style w:type="character" w:customStyle="1" w:styleId="BrdtextChar">
    <w:name w:val="Brödtext Char"/>
    <w:basedOn w:val="Standardstycketeckensnitt"/>
    <w:link w:val="Brdtext"/>
    <w:uiPriority w:val="99"/>
    <w:locked/>
    <w:rsid w:val="00654F78"/>
    <w:rPr>
      <w:sz w:val="24"/>
      <w:szCs w:val="24"/>
    </w:rPr>
  </w:style>
  <w:style w:type="paragraph" w:styleId="Brdtextmedfrstaindrag">
    <w:name w:val="Body Text First Indent"/>
    <w:basedOn w:val="Brdtext"/>
    <w:uiPriority w:val="99"/>
    <w:rsid w:val="00D21D8E"/>
    <w:pPr>
      <w:ind w:firstLine="227"/>
    </w:pPr>
  </w:style>
  <w:style w:type="character" w:customStyle="1" w:styleId="NumreradlistaChar">
    <w:name w:val="Numrerad lista Char"/>
    <w:basedOn w:val="BrdtextChar"/>
    <w:link w:val="Numreradlista"/>
    <w:uiPriority w:val="99"/>
    <w:locked/>
    <w:rsid w:val="00D21D8E"/>
    <w:rPr>
      <w:sz w:val="22"/>
      <w:szCs w:val="24"/>
      <w:lang w:val="sv-SE" w:eastAsia="sv-SE" w:bidi="ar-SA"/>
    </w:rPr>
  </w:style>
  <w:style w:type="paragraph" w:styleId="Numreradlista">
    <w:name w:val="List Number"/>
    <w:basedOn w:val="Brdtext"/>
    <w:link w:val="NumreradlistaChar"/>
    <w:uiPriority w:val="99"/>
    <w:rsid w:val="005F6D0C"/>
    <w:pPr>
      <w:tabs>
        <w:tab w:val="num" w:pos="1492"/>
      </w:tabs>
      <w:spacing w:before="120" w:after="120"/>
      <w:ind w:left="360" w:hanging="360"/>
    </w:pPr>
  </w:style>
  <w:style w:type="paragraph" w:styleId="Punktlista">
    <w:name w:val="List Bullet"/>
    <w:basedOn w:val="Brdtext"/>
    <w:uiPriority w:val="99"/>
    <w:rsid w:val="00654F78"/>
    <w:pPr>
      <w:numPr>
        <w:numId w:val="2"/>
      </w:numPr>
      <w:spacing w:after="120"/>
      <w:ind w:left="357" w:hanging="357"/>
    </w:pPr>
  </w:style>
  <w:style w:type="paragraph" w:customStyle="1" w:styleId="DoldText">
    <w:name w:val="DoldText"/>
    <w:basedOn w:val="Brdtext"/>
    <w:uiPriority w:val="99"/>
    <w:rsid w:val="006F3993"/>
    <w:rPr>
      <w:b/>
      <w:vanish/>
      <w:color w:val="C00000"/>
    </w:rPr>
  </w:style>
  <w:style w:type="paragraph" w:styleId="Sidhuvud">
    <w:name w:val="header"/>
    <w:basedOn w:val="Normal"/>
    <w:link w:val="SidhuvudChar"/>
    <w:uiPriority w:val="99"/>
    <w:rsid w:val="006F3993"/>
    <w:pPr>
      <w:tabs>
        <w:tab w:val="center" w:pos="4536"/>
        <w:tab w:val="right" w:pos="9072"/>
      </w:tabs>
    </w:pPr>
  </w:style>
  <w:style w:type="character" w:customStyle="1" w:styleId="SidhuvudChar">
    <w:name w:val="Sidhuvud Char"/>
    <w:basedOn w:val="Standardstycketeckensnitt"/>
    <w:link w:val="Sidhuvud"/>
    <w:uiPriority w:val="99"/>
    <w:locked/>
    <w:rsid w:val="006F3993"/>
    <w:rPr>
      <w:rFonts w:ascii="Arial" w:hAnsi="Arial" w:cs="Times New Roman"/>
      <w:sz w:val="24"/>
      <w:szCs w:val="24"/>
      <w:lang w:bidi="ar-SA"/>
    </w:rPr>
  </w:style>
  <w:style w:type="paragraph" w:customStyle="1" w:styleId="RubrikInnehllsfrteckning">
    <w:name w:val="Rubrik Innehållsförteckning"/>
    <w:next w:val="Innehll1"/>
    <w:uiPriority w:val="99"/>
    <w:rsid w:val="000030D3"/>
    <w:pPr>
      <w:spacing w:after="1701"/>
    </w:pPr>
    <w:rPr>
      <w:rFonts w:ascii="Arial" w:hAnsi="Arial" w:cs="Arial"/>
      <w:b/>
      <w:bCs/>
      <w:color w:val="52AF32"/>
      <w:kern w:val="32"/>
      <w:sz w:val="56"/>
      <w:szCs w:val="56"/>
    </w:rPr>
  </w:style>
  <w:style w:type="paragraph" w:styleId="Innehll1">
    <w:name w:val="toc 1"/>
    <w:basedOn w:val="Normal"/>
    <w:next w:val="Normal"/>
    <w:uiPriority w:val="39"/>
    <w:rsid w:val="006E5356"/>
    <w:pPr>
      <w:tabs>
        <w:tab w:val="left" w:pos="465"/>
        <w:tab w:val="right" w:pos="7796"/>
      </w:tabs>
      <w:spacing w:before="200" w:after="100" w:line="260" w:lineRule="exact"/>
      <w:ind w:left="357" w:hanging="357"/>
    </w:pPr>
    <w:rPr>
      <w:rFonts w:ascii="Arial" w:hAnsi="Arial"/>
      <w:b/>
    </w:rPr>
  </w:style>
  <w:style w:type="paragraph" w:styleId="Sidfot">
    <w:name w:val="footer"/>
    <w:basedOn w:val="Normal"/>
    <w:link w:val="SidfotChar"/>
    <w:uiPriority w:val="99"/>
    <w:rsid w:val="00AD0928"/>
    <w:pPr>
      <w:tabs>
        <w:tab w:val="center" w:pos="4536"/>
        <w:tab w:val="right" w:pos="9072"/>
      </w:tabs>
    </w:pPr>
  </w:style>
  <w:style w:type="character" w:customStyle="1" w:styleId="SidfotChar">
    <w:name w:val="Sidfot Char"/>
    <w:basedOn w:val="Standardstycketeckensnitt"/>
    <w:link w:val="Sidfot"/>
    <w:uiPriority w:val="99"/>
    <w:locked/>
    <w:rsid w:val="00AD0928"/>
    <w:rPr>
      <w:rFonts w:ascii="Arial" w:hAnsi="Arial" w:cs="Times New Roman"/>
      <w:sz w:val="24"/>
      <w:szCs w:val="24"/>
      <w:lang w:bidi="ar-SA"/>
    </w:rPr>
  </w:style>
  <w:style w:type="paragraph" w:styleId="Innehll2">
    <w:name w:val="toc 2"/>
    <w:basedOn w:val="Normal"/>
    <w:next w:val="Normal"/>
    <w:uiPriority w:val="39"/>
    <w:rsid w:val="00234C8E"/>
    <w:pPr>
      <w:tabs>
        <w:tab w:val="left" w:pos="851"/>
        <w:tab w:val="right" w:leader="dot" w:pos="7796"/>
      </w:tabs>
      <w:spacing w:after="0"/>
      <w:ind w:left="357"/>
    </w:pPr>
  </w:style>
  <w:style w:type="paragraph" w:styleId="Innehll3">
    <w:name w:val="toc 3"/>
    <w:basedOn w:val="Normal"/>
    <w:next w:val="Normal"/>
    <w:uiPriority w:val="39"/>
    <w:rsid w:val="00234C8E"/>
    <w:pPr>
      <w:tabs>
        <w:tab w:val="right" w:leader="dot" w:pos="7796"/>
      </w:tabs>
      <w:spacing w:after="0"/>
      <w:ind w:left="851"/>
    </w:pPr>
    <w:rPr>
      <w:noProof/>
    </w:rPr>
  </w:style>
  <w:style w:type="paragraph" w:customStyle="1" w:styleId="Rapportrubrik3">
    <w:name w:val="Rapportrubrik 3"/>
    <w:basedOn w:val="Rubrik3"/>
    <w:next w:val="Brdtext"/>
    <w:uiPriority w:val="99"/>
    <w:rsid w:val="00810C4F"/>
  </w:style>
  <w:style w:type="paragraph" w:customStyle="1" w:styleId="nRubrik2">
    <w:name w:val="nRubrik 2"/>
    <w:basedOn w:val="nRubrik1"/>
    <w:next w:val="Brdtext"/>
    <w:link w:val="nRubrik2Char"/>
    <w:uiPriority w:val="99"/>
    <w:rsid w:val="006E5356"/>
    <w:pPr>
      <w:pageBreakBefore w:val="0"/>
      <w:spacing w:after="80" w:line="440" w:lineRule="atLeast"/>
      <w:outlineLvl w:val="9"/>
    </w:pPr>
    <w:rPr>
      <w:color w:val="auto"/>
      <w:sz w:val="28"/>
    </w:rPr>
  </w:style>
  <w:style w:type="paragraph" w:customStyle="1" w:styleId="nRubrik1">
    <w:name w:val="nRubrik 1"/>
    <w:next w:val="Brdtext"/>
    <w:link w:val="nRubrik1Char"/>
    <w:uiPriority w:val="99"/>
    <w:rsid w:val="00A90E1C"/>
    <w:pPr>
      <w:keepNext/>
      <w:pageBreakBefore/>
      <w:spacing w:after="794"/>
      <w:outlineLvl w:val="0"/>
    </w:pPr>
    <w:rPr>
      <w:rFonts w:ascii="Arial" w:hAnsi="Arial" w:cs="Arial"/>
      <w:b/>
      <w:bCs/>
      <w:color w:val="52AF32"/>
      <w:kern w:val="32"/>
      <w:sz w:val="56"/>
      <w:szCs w:val="56"/>
    </w:rPr>
  </w:style>
  <w:style w:type="paragraph" w:customStyle="1" w:styleId="RubrikFrord">
    <w:name w:val="Rubrik Förord"/>
    <w:basedOn w:val="RubrikInnehllsfrteckning"/>
    <w:next w:val="Normal"/>
    <w:uiPriority w:val="99"/>
    <w:rsid w:val="00634BF3"/>
  </w:style>
  <w:style w:type="paragraph" w:styleId="Fotnotstext">
    <w:name w:val="footnote text"/>
    <w:basedOn w:val="Normal"/>
    <w:link w:val="FotnotstextChar"/>
    <w:uiPriority w:val="99"/>
    <w:rsid w:val="00E27EB1"/>
    <w:pPr>
      <w:spacing w:after="40"/>
    </w:pPr>
    <w:rPr>
      <w:sz w:val="20"/>
      <w:szCs w:val="20"/>
    </w:rPr>
  </w:style>
  <w:style w:type="character" w:customStyle="1" w:styleId="FotnotstextChar">
    <w:name w:val="Fotnotstext Char"/>
    <w:basedOn w:val="Standardstycketeckensnitt"/>
    <w:link w:val="Fotnotstext"/>
    <w:uiPriority w:val="99"/>
    <w:locked/>
    <w:rsid w:val="00E27EB1"/>
  </w:style>
  <w:style w:type="character" w:styleId="Fotnotsreferens">
    <w:name w:val="footnote reference"/>
    <w:basedOn w:val="Standardstycketeckensnitt"/>
    <w:uiPriority w:val="99"/>
    <w:rsid w:val="00E27EB1"/>
    <w:rPr>
      <w:rFonts w:ascii="Times New Roman" w:hAnsi="Times New Roman" w:cs="Times New Roman"/>
      <w:sz w:val="24"/>
      <w:vertAlign w:val="superscript"/>
    </w:rPr>
  </w:style>
  <w:style w:type="paragraph" w:customStyle="1" w:styleId="Rapportrubrik4">
    <w:name w:val="Rapportrubrik 4"/>
    <w:basedOn w:val="Rapportrubrik3"/>
    <w:next w:val="Brdtext"/>
    <w:uiPriority w:val="99"/>
    <w:rsid w:val="00816035"/>
    <w:rPr>
      <w:b w:val="0"/>
      <w:i/>
    </w:rPr>
  </w:style>
  <w:style w:type="paragraph" w:customStyle="1" w:styleId="Figurtext">
    <w:name w:val="Figurtext"/>
    <w:basedOn w:val="Bildtext"/>
    <w:link w:val="FigurtextChar"/>
    <w:uiPriority w:val="99"/>
    <w:rsid w:val="00E343BC"/>
    <w:pPr>
      <w:spacing w:after="120" w:line="280" w:lineRule="atLeast"/>
    </w:pPr>
    <w:rPr>
      <w:sz w:val="20"/>
    </w:rPr>
  </w:style>
  <w:style w:type="paragraph" w:customStyle="1" w:styleId="Tabelltext">
    <w:name w:val="Tabelltext"/>
    <w:basedOn w:val="Figurtext"/>
    <w:link w:val="TabelltextChar"/>
    <w:uiPriority w:val="99"/>
    <w:rsid w:val="00654F78"/>
    <w:pPr>
      <w:spacing w:before="40" w:after="40"/>
    </w:pPr>
    <w:rPr>
      <w:b w:val="0"/>
      <w:sz w:val="24"/>
    </w:rPr>
  </w:style>
  <w:style w:type="paragraph" w:styleId="Beskrivning">
    <w:name w:val="caption"/>
    <w:basedOn w:val="Bildtext"/>
    <w:next w:val="Brdtext"/>
    <w:link w:val="BeskrivningChar"/>
    <w:qFormat/>
    <w:rsid w:val="00BD3569"/>
    <w:pPr>
      <w:keepNext/>
      <w:spacing w:before="120" w:after="120"/>
    </w:pPr>
    <w:rPr>
      <w:bCs/>
      <w:sz w:val="20"/>
    </w:rPr>
  </w:style>
  <w:style w:type="paragraph" w:customStyle="1" w:styleId="Tabelltextsv">
    <w:name w:val="Tabelltext_sv"/>
    <w:basedOn w:val="Normal"/>
    <w:link w:val="TabelltextsvChar"/>
    <w:uiPriority w:val="99"/>
    <w:rsid w:val="00CA2D6A"/>
    <w:pPr>
      <w:overflowPunct w:val="0"/>
      <w:autoSpaceDE w:val="0"/>
      <w:autoSpaceDN w:val="0"/>
      <w:adjustRightInd w:val="0"/>
      <w:textAlignment w:val="baseline"/>
    </w:pPr>
    <w:rPr>
      <w:rFonts w:cs="Arial"/>
      <w:sz w:val="18"/>
      <w:szCs w:val="20"/>
    </w:rPr>
  </w:style>
  <w:style w:type="character" w:customStyle="1" w:styleId="TabelltextsvChar">
    <w:name w:val="Tabelltext_sv Char"/>
    <w:basedOn w:val="Standardstycketeckensnitt"/>
    <w:link w:val="Tabelltextsv"/>
    <w:uiPriority w:val="99"/>
    <w:locked/>
    <w:rsid w:val="00CA2D6A"/>
    <w:rPr>
      <w:rFonts w:ascii="Arial" w:hAnsi="Arial" w:cs="Arial"/>
      <w:sz w:val="18"/>
      <w:lang w:bidi="ar-SA"/>
    </w:rPr>
  </w:style>
  <w:style w:type="character" w:styleId="Hyperlnk">
    <w:name w:val="Hyperlink"/>
    <w:basedOn w:val="Standardstycketeckensnitt"/>
    <w:uiPriority w:val="99"/>
    <w:rsid w:val="00CA2D6A"/>
    <w:rPr>
      <w:rFonts w:cs="Times New Roman"/>
      <w:color w:val="0000FF"/>
      <w:u w:val="single"/>
    </w:rPr>
  </w:style>
  <w:style w:type="paragraph" w:styleId="Slutkommentar">
    <w:name w:val="endnote text"/>
    <w:basedOn w:val="Normal"/>
    <w:link w:val="SlutkommentarChar"/>
    <w:uiPriority w:val="99"/>
    <w:rsid w:val="00EA1E73"/>
    <w:rPr>
      <w:szCs w:val="20"/>
    </w:rPr>
  </w:style>
  <w:style w:type="character" w:customStyle="1" w:styleId="SlutkommentarChar">
    <w:name w:val="Slutkommentar Char"/>
    <w:basedOn w:val="Standardstycketeckensnitt"/>
    <w:link w:val="Slutkommentar"/>
    <w:uiPriority w:val="99"/>
    <w:locked/>
    <w:rsid w:val="00EA1E73"/>
    <w:rPr>
      <w:rFonts w:ascii="Arial" w:hAnsi="Arial" w:cs="Times New Roman"/>
      <w:lang w:bidi="ar-SA"/>
    </w:rPr>
  </w:style>
  <w:style w:type="character" w:styleId="Slutkommentarsreferens">
    <w:name w:val="endnote reference"/>
    <w:basedOn w:val="Standardstycketeckensnitt"/>
    <w:uiPriority w:val="99"/>
    <w:rsid w:val="00EA1E73"/>
    <w:rPr>
      <w:rFonts w:cs="Times New Roman"/>
      <w:vertAlign w:val="superscript"/>
    </w:rPr>
  </w:style>
  <w:style w:type="character" w:styleId="Kommentarsreferens">
    <w:name w:val="annotation reference"/>
    <w:basedOn w:val="Standardstycketeckensnitt"/>
    <w:uiPriority w:val="99"/>
    <w:semiHidden/>
    <w:rsid w:val="00E6014B"/>
    <w:rPr>
      <w:rFonts w:cs="Times New Roman"/>
      <w:sz w:val="16"/>
      <w:szCs w:val="16"/>
    </w:rPr>
  </w:style>
  <w:style w:type="paragraph" w:styleId="Kommentarer">
    <w:name w:val="annotation text"/>
    <w:basedOn w:val="Normal"/>
    <w:link w:val="KommentarerChar"/>
    <w:uiPriority w:val="99"/>
    <w:semiHidden/>
    <w:rsid w:val="00E6014B"/>
    <w:rPr>
      <w:szCs w:val="20"/>
    </w:rPr>
  </w:style>
  <w:style w:type="character" w:customStyle="1" w:styleId="KommentarerChar">
    <w:name w:val="Kommentarer Char"/>
    <w:basedOn w:val="Standardstycketeckensnitt"/>
    <w:link w:val="Kommentarer"/>
    <w:uiPriority w:val="99"/>
    <w:semiHidden/>
    <w:locked/>
    <w:rsid w:val="00622B76"/>
    <w:rPr>
      <w:rFonts w:ascii="Arial" w:hAnsi="Arial" w:cs="Times New Roman"/>
      <w:sz w:val="20"/>
      <w:szCs w:val="20"/>
    </w:rPr>
  </w:style>
  <w:style w:type="paragraph" w:styleId="Kommentarsmne">
    <w:name w:val="annotation subject"/>
    <w:basedOn w:val="Kommentarer"/>
    <w:next w:val="Kommentarer"/>
    <w:link w:val="KommentarsmneChar"/>
    <w:uiPriority w:val="99"/>
    <w:semiHidden/>
    <w:rsid w:val="00E6014B"/>
    <w:rPr>
      <w:b/>
      <w:bCs/>
    </w:rPr>
  </w:style>
  <w:style w:type="character" w:customStyle="1" w:styleId="KommentarsmneChar">
    <w:name w:val="Kommentarsämne Char"/>
    <w:basedOn w:val="KommentarerChar"/>
    <w:link w:val="Kommentarsmne"/>
    <w:uiPriority w:val="99"/>
    <w:semiHidden/>
    <w:locked/>
    <w:rsid w:val="00622B76"/>
    <w:rPr>
      <w:rFonts w:ascii="Arial" w:hAnsi="Arial" w:cs="Times New Roman"/>
      <w:b/>
      <w:bCs/>
      <w:sz w:val="20"/>
      <w:szCs w:val="20"/>
    </w:rPr>
  </w:style>
  <w:style w:type="paragraph" w:customStyle="1" w:styleId="FrordInnehll">
    <w:name w:val="Förord_Innehåll"/>
    <w:basedOn w:val="Normal"/>
    <w:next w:val="Normal"/>
    <w:rsid w:val="00C6708A"/>
    <w:pPr>
      <w:spacing w:before="1440" w:after="960"/>
    </w:pPr>
    <w:rPr>
      <w:b/>
      <w:sz w:val="36"/>
      <w:szCs w:val="20"/>
    </w:rPr>
  </w:style>
  <w:style w:type="paragraph" w:customStyle="1" w:styleId="FormatmallRubrik1JusteratRadavstndFlera12li">
    <w:name w:val="Formatmall Rubrik 1 + Justerat Radavstånd:  Flera 12 li"/>
    <w:basedOn w:val="Rubrik1"/>
    <w:autoRedefine/>
    <w:rsid w:val="001B7E76"/>
    <w:pPr>
      <w:tabs>
        <w:tab w:val="num" w:pos="574"/>
        <w:tab w:val="left" w:pos="851"/>
      </w:tabs>
      <w:spacing w:before="1440" w:after="240" w:line="288" w:lineRule="auto"/>
      <w:ind w:left="573" w:hanging="431"/>
      <w:jc w:val="both"/>
    </w:pPr>
    <w:rPr>
      <w:rFonts w:cs="Times New Roman"/>
      <w:sz w:val="36"/>
      <w:szCs w:val="20"/>
    </w:rPr>
  </w:style>
  <w:style w:type="character" w:customStyle="1" w:styleId="nRubrik1Char">
    <w:name w:val="nRubrik 1 Char"/>
    <w:basedOn w:val="Standardstycketeckensnitt"/>
    <w:link w:val="nRubrik1"/>
    <w:uiPriority w:val="99"/>
    <w:rsid w:val="001B7E76"/>
    <w:rPr>
      <w:rFonts w:ascii="Arial" w:hAnsi="Arial" w:cs="Arial"/>
      <w:b/>
      <w:bCs/>
      <w:color w:val="52AF32"/>
      <w:kern w:val="32"/>
      <w:sz w:val="56"/>
      <w:szCs w:val="56"/>
      <w:lang w:val="sv-SE" w:eastAsia="sv-SE" w:bidi="ar-SA"/>
    </w:rPr>
  </w:style>
  <w:style w:type="character" w:customStyle="1" w:styleId="nRubrik2Char">
    <w:name w:val="nRubrik 2 Char"/>
    <w:basedOn w:val="nRubrik1Char"/>
    <w:link w:val="nRubrik2"/>
    <w:rsid w:val="006E5356"/>
    <w:rPr>
      <w:rFonts w:ascii="Arial" w:hAnsi="Arial" w:cs="Arial"/>
      <w:b/>
      <w:bCs/>
      <w:color w:val="52AF32"/>
      <w:kern w:val="32"/>
      <w:sz w:val="28"/>
      <w:szCs w:val="56"/>
      <w:lang w:val="sv-SE" w:eastAsia="sv-SE" w:bidi="ar-SA"/>
    </w:rPr>
  </w:style>
  <w:style w:type="paragraph" w:customStyle="1" w:styleId="FormatmallRubrik1RadavstndFlera12li">
    <w:name w:val="Formatmall Rubrik 1 + Radavstånd:  Flera 12 li"/>
    <w:basedOn w:val="Rubrik1"/>
    <w:autoRedefine/>
    <w:rsid w:val="00625363"/>
    <w:pPr>
      <w:tabs>
        <w:tab w:val="num" w:pos="574"/>
        <w:tab w:val="left" w:pos="851"/>
      </w:tabs>
      <w:spacing w:before="1440" w:after="240" w:line="288" w:lineRule="auto"/>
      <w:ind w:left="431" w:hanging="431"/>
    </w:pPr>
    <w:rPr>
      <w:rFonts w:cs="Times New Roman"/>
      <w:sz w:val="36"/>
      <w:szCs w:val="20"/>
    </w:rPr>
  </w:style>
  <w:style w:type="paragraph" w:styleId="Underrubrik">
    <w:name w:val="Subtitle"/>
    <w:basedOn w:val="Normal"/>
    <w:next w:val="Normal"/>
    <w:qFormat/>
    <w:rsid w:val="00BD3569"/>
    <w:pPr>
      <w:keepNext/>
      <w:spacing w:before="120" w:after="0" w:line="240" w:lineRule="atLeast"/>
    </w:pPr>
    <w:rPr>
      <w:b/>
      <w:lang w:val="en-GB"/>
    </w:rPr>
  </w:style>
  <w:style w:type="paragraph" w:styleId="Rubrik">
    <w:name w:val="Title"/>
    <w:basedOn w:val="Normal"/>
    <w:qFormat/>
    <w:rsid w:val="007F3051"/>
    <w:pPr>
      <w:spacing w:before="240" w:after="60"/>
      <w:jc w:val="center"/>
      <w:outlineLvl w:val="0"/>
    </w:pPr>
    <w:rPr>
      <w:rFonts w:cs="Arial"/>
      <w:b/>
      <w:bCs/>
      <w:kern w:val="28"/>
      <w:sz w:val="32"/>
      <w:szCs w:val="32"/>
    </w:rPr>
  </w:style>
  <w:style w:type="paragraph" w:customStyle="1" w:styleId="RubrikB">
    <w:name w:val="Rubrik B"/>
    <w:basedOn w:val="Rubrik1"/>
    <w:next w:val="Normal"/>
    <w:rsid w:val="001061F9"/>
    <w:pPr>
      <w:keepNext/>
      <w:numPr>
        <w:numId w:val="4"/>
      </w:numPr>
    </w:pPr>
  </w:style>
  <w:style w:type="paragraph" w:customStyle="1" w:styleId="RubrikB2">
    <w:name w:val="Rubrik B2"/>
    <w:basedOn w:val="RubrikB"/>
    <w:next w:val="Normal"/>
    <w:rsid w:val="00654F78"/>
    <w:pPr>
      <w:numPr>
        <w:ilvl w:val="1"/>
      </w:numPr>
      <w:outlineLvl w:val="1"/>
    </w:pPr>
    <w:rPr>
      <w:caps/>
      <w:sz w:val="28"/>
    </w:rPr>
  </w:style>
  <w:style w:type="paragraph" w:customStyle="1" w:styleId="RubrikB3">
    <w:name w:val="Rubrik B3"/>
    <w:basedOn w:val="RubrikB"/>
    <w:next w:val="Normal"/>
    <w:rsid w:val="00654F78"/>
    <w:pPr>
      <w:numPr>
        <w:ilvl w:val="2"/>
      </w:numPr>
      <w:spacing w:line="240" w:lineRule="atLeast"/>
      <w:outlineLvl w:val="2"/>
    </w:pPr>
    <w:rPr>
      <w:sz w:val="28"/>
    </w:rPr>
  </w:style>
  <w:style w:type="paragraph" w:customStyle="1" w:styleId="RubrikB4">
    <w:name w:val="Rubrik B4"/>
    <w:basedOn w:val="RubrikB"/>
    <w:next w:val="Normal"/>
    <w:rsid w:val="00654F78"/>
    <w:pPr>
      <w:numPr>
        <w:ilvl w:val="3"/>
      </w:numPr>
      <w:outlineLvl w:val="3"/>
    </w:pPr>
    <w:rPr>
      <w:sz w:val="22"/>
    </w:rPr>
  </w:style>
  <w:style w:type="character" w:styleId="AnvndHyperlnk">
    <w:name w:val="FollowedHyperlink"/>
    <w:basedOn w:val="Standardstycketeckensnitt"/>
    <w:rsid w:val="003B38C9"/>
    <w:rPr>
      <w:color w:val="800080"/>
      <w:u w:val="single"/>
    </w:rPr>
  </w:style>
  <w:style w:type="paragraph" w:customStyle="1" w:styleId="Tabelltextkursiv">
    <w:name w:val="Tabelltext_kursiv"/>
    <w:basedOn w:val="Tabelltext"/>
    <w:link w:val="TabelltextkursivChar"/>
    <w:rsid w:val="00546E33"/>
    <w:rPr>
      <w:i/>
    </w:rPr>
  </w:style>
  <w:style w:type="character" w:customStyle="1" w:styleId="BildChar">
    <w:name w:val="Bild Char"/>
    <w:basedOn w:val="BrdtextChar"/>
    <w:link w:val="Bild"/>
    <w:rsid w:val="00546E33"/>
    <w:rPr>
      <w:noProof/>
      <w:sz w:val="22"/>
      <w:szCs w:val="18"/>
      <w:lang w:val="sv-SE" w:eastAsia="sv-SE" w:bidi="sa-IN"/>
    </w:rPr>
  </w:style>
  <w:style w:type="character" w:customStyle="1" w:styleId="BildtextChar">
    <w:name w:val="Bildtext Char"/>
    <w:basedOn w:val="BildChar"/>
    <w:link w:val="Bildtext"/>
    <w:rsid w:val="00546E33"/>
    <w:rPr>
      <w:b/>
      <w:noProof/>
      <w:sz w:val="15"/>
      <w:szCs w:val="18"/>
      <w:lang w:val="sv-SE" w:eastAsia="sv-SE" w:bidi="sa-IN"/>
    </w:rPr>
  </w:style>
  <w:style w:type="character" w:customStyle="1" w:styleId="FigurtextChar">
    <w:name w:val="Figurtext Char"/>
    <w:basedOn w:val="BildtextChar"/>
    <w:link w:val="Figurtext"/>
    <w:rsid w:val="00546E33"/>
    <w:rPr>
      <w:b/>
      <w:noProof/>
      <w:sz w:val="15"/>
      <w:szCs w:val="18"/>
      <w:lang w:val="sv-SE" w:eastAsia="sv-SE" w:bidi="sa-IN"/>
    </w:rPr>
  </w:style>
  <w:style w:type="character" w:customStyle="1" w:styleId="TabelltextChar">
    <w:name w:val="Tabelltext Char"/>
    <w:basedOn w:val="FigurtextChar"/>
    <w:link w:val="Tabelltext"/>
    <w:uiPriority w:val="99"/>
    <w:rsid w:val="00654F78"/>
    <w:rPr>
      <w:b w:val="0"/>
      <w:noProof/>
      <w:sz w:val="24"/>
      <w:szCs w:val="18"/>
      <w:lang w:val="sv-SE" w:eastAsia="sv-SE" w:bidi="sa-IN"/>
    </w:rPr>
  </w:style>
  <w:style w:type="character" w:customStyle="1" w:styleId="TabelltextkursivChar">
    <w:name w:val="Tabelltext_kursiv Char"/>
    <w:basedOn w:val="TabelltextChar"/>
    <w:link w:val="Tabelltextkursiv"/>
    <w:rsid w:val="00546E33"/>
    <w:rPr>
      <w:b w:val="0"/>
      <w:i/>
      <w:noProof/>
      <w:sz w:val="22"/>
      <w:szCs w:val="18"/>
      <w:lang w:val="sv-SE" w:eastAsia="sv-SE" w:bidi="sa-IN"/>
    </w:rPr>
  </w:style>
  <w:style w:type="paragraph" w:customStyle="1" w:styleId="abrdtext">
    <w:name w:val="a_brödtext"/>
    <w:basedOn w:val="Normal"/>
    <w:link w:val="abrdtextChar"/>
    <w:rsid w:val="00D701C2"/>
    <w:pPr>
      <w:spacing w:after="0"/>
    </w:pPr>
  </w:style>
  <w:style w:type="character" w:customStyle="1" w:styleId="abrdtextChar">
    <w:name w:val="a_brödtext Char"/>
    <w:basedOn w:val="Standardstycketeckensnitt"/>
    <w:link w:val="abrdtext"/>
    <w:rsid w:val="00D701C2"/>
    <w:rPr>
      <w:sz w:val="24"/>
      <w:szCs w:val="24"/>
      <w:lang w:val="sv-SE" w:eastAsia="sv-SE" w:bidi="ar-SA"/>
    </w:rPr>
  </w:style>
  <w:style w:type="paragraph" w:customStyle="1" w:styleId="BILAGOR">
    <w:name w:val="BILAGOR"/>
    <w:basedOn w:val="Rubrik1"/>
    <w:next w:val="Normal"/>
    <w:rsid w:val="00361B63"/>
    <w:pPr>
      <w:keepNext/>
      <w:numPr>
        <w:numId w:val="0"/>
      </w:numPr>
      <w:spacing w:before="0" w:after="800"/>
    </w:pPr>
  </w:style>
  <w:style w:type="paragraph" w:customStyle="1" w:styleId="apunktlista">
    <w:name w:val="a_punktlista"/>
    <w:basedOn w:val="abrdtext"/>
    <w:rsid w:val="00380FD5"/>
    <w:pPr>
      <w:numPr>
        <w:numId w:val="6"/>
      </w:numPr>
      <w:spacing w:after="60"/>
    </w:pPr>
  </w:style>
  <w:style w:type="paragraph" w:customStyle="1" w:styleId="Default">
    <w:name w:val="Default"/>
    <w:rsid w:val="00A24B5F"/>
    <w:pPr>
      <w:autoSpaceDE w:val="0"/>
      <w:autoSpaceDN w:val="0"/>
      <w:adjustRightInd w:val="0"/>
    </w:pPr>
    <w:rPr>
      <w:color w:val="000000"/>
      <w:sz w:val="24"/>
      <w:szCs w:val="24"/>
    </w:rPr>
  </w:style>
  <w:style w:type="paragraph" w:customStyle="1" w:styleId="titel">
    <w:name w:val="titel"/>
    <w:basedOn w:val="Normal"/>
    <w:semiHidden/>
    <w:rsid w:val="00E65D9C"/>
    <w:pPr>
      <w:spacing w:before="4000" w:after="120" w:line="560" w:lineRule="exact"/>
      <w:ind w:left="2325"/>
    </w:pPr>
    <w:rPr>
      <w:rFonts w:ascii="Arial Black" w:hAnsi="Arial Black" w:cs="Arial"/>
      <w:bCs/>
      <w:sz w:val="48"/>
    </w:rPr>
  </w:style>
  <w:style w:type="character" w:customStyle="1" w:styleId="FormatmallGaramond">
    <w:name w:val="Formatmall Garamond"/>
    <w:basedOn w:val="Standardstycketeckensnitt"/>
    <w:rsid w:val="00E548C0"/>
    <w:rPr>
      <w:rFonts w:ascii="Garamond" w:hAnsi="Garamond"/>
      <w:sz w:val="22"/>
    </w:rPr>
  </w:style>
  <w:style w:type="paragraph" w:customStyle="1" w:styleId="Pa2">
    <w:name w:val="Pa2"/>
    <w:basedOn w:val="Default"/>
    <w:next w:val="Default"/>
    <w:rsid w:val="00184F71"/>
    <w:pPr>
      <w:spacing w:line="200" w:lineRule="atLeast"/>
    </w:pPr>
    <w:rPr>
      <w:rFonts w:ascii="JAEAYD+Frutiger-Light" w:hAnsi="JAEAYD+Frutiger-Light"/>
      <w:color w:val="auto"/>
    </w:rPr>
  </w:style>
  <w:style w:type="paragraph" w:customStyle="1" w:styleId="Pa4">
    <w:name w:val="Pa4"/>
    <w:basedOn w:val="Default"/>
    <w:next w:val="Default"/>
    <w:rsid w:val="00184F71"/>
    <w:pPr>
      <w:spacing w:line="200" w:lineRule="atLeast"/>
    </w:pPr>
    <w:rPr>
      <w:rFonts w:ascii="JAEAYD+Frutiger-Light" w:hAnsi="JAEAYD+Frutiger-Light"/>
      <w:color w:val="auto"/>
    </w:rPr>
  </w:style>
  <w:style w:type="character" w:customStyle="1" w:styleId="FootnoteTextChar">
    <w:name w:val="Footnote Text Char"/>
    <w:basedOn w:val="Standardstycketeckensnitt"/>
    <w:locked/>
    <w:rsid w:val="00962F81"/>
    <w:rPr>
      <w:rFonts w:ascii="Arial" w:hAnsi="Arial" w:cs="Times New Roman"/>
      <w:sz w:val="16"/>
      <w:lang w:val="sv-SE" w:eastAsia="sv-SE" w:bidi="ar-SA"/>
    </w:rPr>
  </w:style>
  <w:style w:type="character" w:customStyle="1" w:styleId="BeskrivningChar">
    <w:name w:val="Beskrivning Char"/>
    <w:basedOn w:val="Standardstycketeckensnitt"/>
    <w:link w:val="Beskrivning"/>
    <w:rsid w:val="00BD3569"/>
    <w:rPr>
      <w:b/>
      <w:bCs/>
      <w:noProof/>
      <w:szCs w:val="18"/>
      <w:lang w:bidi="sa-IN"/>
    </w:rPr>
  </w:style>
  <w:style w:type="paragraph" w:customStyle="1" w:styleId="TabelltextrubrikArial">
    <w:name w:val="Tabelltext_rubrik_Arial"/>
    <w:basedOn w:val="Tabelltext"/>
    <w:rsid w:val="005C6D8F"/>
    <w:pPr>
      <w:spacing w:line="240" w:lineRule="auto"/>
    </w:pPr>
    <w:rPr>
      <w:rFonts w:ascii="Arial" w:hAnsi="Arial"/>
      <w:b/>
      <w:bCs/>
      <w:sz w:val="16"/>
    </w:rPr>
  </w:style>
  <w:style w:type="paragraph" w:customStyle="1" w:styleId="TabelltextArial">
    <w:name w:val="Tabelltext_Arial"/>
    <w:basedOn w:val="Tabelltext"/>
    <w:rsid w:val="005C6D8F"/>
    <w:pPr>
      <w:spacing w:line="240" w:lineRule="auto"/>
    </w:pPr>
    <w:rPr>
      <w:rFonts w:ascii="Arial" w:hAnsi="Arial"/>
      <w:sz w:val="16"/>
    </w:rPr>
  </w:style>
  <w:style w:type="paragraph" w:customStyle="1" w:styleId="FormatmallTabelltextArialUpphjd">
    <w:name w:val="Formatmall Tabelltext_Arial + Upphöjd"/>
    <w:basedOn w:val="TabelltextArial"/>
    <w:rsid w:val="005C6D8F"/>
    <w:pPr>
      <w:spacing w:before="0" w:after="0"/>
    </w:pPr>
    <w:rPr>
      <w:vertAlign w:val="superscript"/>
    </w:rPr>
  </w:style>
  <w:style w:type="paragraph" w:styleId="Figurfrteckning">
    <w:name w:val="table of figures"/>
    <w:basedOn w:val="Normal"/>
    <w:next w:val="Normal"/>
    <w:uiPriority w:val="99"/>
    <w:unhideWhenUsed/>
    <w:rsid w:val="00F27B49"/>
    <w:pPr>
      <w:spacing w:after="60" w:line="240" w:lineRule="auto"/>
      <w:ind w:left="748" w:right="567" w:hanging="748"/>
    </w:pPr>
  </w:style>
  <w:style w:type="paragraph" w:styleId="Revision">
    <w:name w:val="Revision"/>
    <w:hidden/>
    <w:uiPriority w:val="99"/>
    <w:semiHidden/>
    <w:rsid w:val="003664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5023">
      <w:bodyDiv w:val="1"/>
      <w:marLeft w:val="0"/>
      <w:marRight w:val="0"/>
      <w:marTop w:val="0"/>
      <w:marBottom w:val="0"/>
      <w:divBdr>
        <w:top w:val="none" w:sz="0" w:space="0" w:color="auto"/>
        <w:left w:val="none" w:sz="0" w:space="0" w:color="auto"/>
        <w:bottom w:val="none" w:sz="0" w:space="0" w:color="auto"/>
        <w:right w:val="none" w:sz="0" w:space="0" w:color="auto"/>
      </w:divBdr>
    </w:div>
    <w:div w:id="236283522">
      <w:bodyDiv w:val="1"/>
      <w:marLeft w:val="0"/>
      <w:marRight w:val="0"/>
      <w:marTop w:val="0"/>
      <w:marBottom w:val="0"/>
      <w:divBdr>
        <w:top w:val="none" w:sz="0" w:space="0" w:color="auto"/>
        <w:left w:val="none" w:sz="0" w:space="0" w:color="auto"/>
        <w:bottom w:val="none" w:sz="0" w:space="0" w:color="auto"/>
        <w:right w:val="none" w:sz="0" w:space="0" w:color="auto"/>
      </w:divBdr>
    </w:div>
    <w:div w:id="238636381">
      <w:bodyDiv w:val="1"/>
      <w:marLeft w:val="0"/>
      <w:marRight w:val="0"/>
      <w:marTop w:val="0"/>
      <w:marBottom w:val="0"/>
      <w:divBdr>
        <w:top w:val="none" w:sz="0" w:space="0" w:color="auto"/>
        <w:left w:val="none" w:sz="0" w:space="0" w:color="auto"/>
        <w:bottom w:val="none" w:sz="0" w:space="0" w:color="auto"/>
        <w:right w:val="none" w:sz="0" w:space="0" w:color="auto"/>
      </w:divBdr>
    </w:div>
    <w:div w:id="275020015">
      <w:marLeft w:val="0"/>
      <w:marRight w:val="0"/>
      <w:marTop w:val="0"/>
      <w:marBottom w:val="0"/>
      <w:divBdr>
        <w:top w:val="none" w:sz="0" w:space="0" w:color="auto"/>
        <w:left w:val="none" w:sz="0" w:space="0" w:color="auto"/>
        <w:bottom w:val="none" w:sz="0" w:space="0" w:color="auto"/>
        <w:right w:val="none" w:sz="0" w:space="0" w:color="auto"/>
      </w:divBdr>
    </w:div>
    <w:div w:id="330185003">
      <w:bodyDiv w:val="1"/>
      <w:marLeft w:val="0"/>
      <w:marRight w:val="0"/>
      <w:marTop w:val="0"/>
      <w:marBottom w:val="0"/>
      <w:divBdr>
        <w:top w:val="none" w:sz="0" w:space="0" w:color="auto"/>
        <w:left w:val="none" w:sz="0" w:space="0" w:color="auto"/>
        <w:bottom w:val="none" w:sz="0" w:space="0" w:color="auto"/>
        <w:right w:val="none" w:sz="0" w:space="0" w:color="auto"/>
      </w:divBdr>
    </w:div>
    <w:div w:id="348223341">
      <w:bodyDiv w:val="1"/>
      <w:marLeft w:val="0"/>
      <w:marRight w:val="0"/>
      <w:marTop w:val="0"/>
      <w:marBottom w:val="0"/>
      <w:divBdr>
        <w:top w:val="none" w:sz="0" w:space="0" w:color="auto"/>
        <w:left w:val="none" w:sz="0" w:space="0" w:color="auto"/>
        <w:bottom w:val="none" w:sz="0" w:space="0" w:color="auto"/>
        <w:right w:val="none" w:sz="0" w:space="0" w:color="auto"/>
      </w:divBdr>
    </w:div>
    <w:div w:id="482283537">
      <w:bodyDiv w:val="1"/>
      <w:marLeft w:val="0"/>
      <w:marRight w:val="0"/>
      <w:marTop w:val="0"/>
      <w:marBottom w:val="0"/>
      <w:divBdr>
        <w:top w:val="none" w:sz="0" w:space="0" w:color="auto"/>
        <w:left w:val="none" w:sz="0" w:space="0" w:color="auto"/>
        <w:bottom w:val="none" w:sz="0" w:space="0" w:color="auto"/>
        <w:right w:val="none" w:sz="0" w:space="0" w:color="auto"/>
      </w:divBdr>
    </w:div>
    <w:div w:id="521629029">
      <w:bodyDiv w:val="1"/>
      <w:marLeft w:val="0"/>
      <w:marRight w:val="0"/>
      <w:marTop w:val="0"/>
      <w:marBottom w:val="0"/>
      <w:divBdr>
        <w:top w:val="none" w:sz="0" w:space="0" w:color="auto"/>
        <w:left w:val="none" w:sz="0" w:space="0" w:color="auto"/>
        <w:bottom w:val="none" w:sz="0" w:space="0" w:color="auto"/>
        <w:right w:val="none" w:sz="0" w:space="0" w:color="auto"/>
      </w:divBdr>
    </w:div>
    <w:div w:id="820931023">
      <w:bodyDiv w:val="1"/>
      <w:marLeft w:val="0"/>
      <w:marRight w:val="0"/>
      <w:marTop w:val="0"/>
      <w:marBottom w:val="0"/>
      <w:divBdr>
        <w:top w:val="none" w:sz="0" w:space="0" w:color="auto"/>
        <w:left w:val="none" w:sz="0" w:space="0" w:color="auto"/>
        <w:bottom w:val="none" w:sz="0" w:space="0" w:color="auto"/>
        <w:right w:val="none" w:sz="0" w:space="0" w:color="auto"/>
      </w:divBdr>
    </w:div>
    <w:div w:id="1041519819">
      <w:bodyDiv w:val="1"/>
      <w:marLeft w:val="0"/>
      <w:marRight w:val="0"/>
      <w:marTop w:val="0"/>
      <w:marBottom w:val="0"/>
      <w:divBdr>
        <w:top w:val="none" w:sz="0" w:space="0" w:color="auto"/>
        <w:left w:val="none" w:sz="0" w:space="0" w:color="auto"/>
        <w:bottom w:val="none" w:sz="0" w:space="0" w:color="auto"/>
        <w:right w:val="none" w:sz="0" w:space="0" w:color="auto"/>
      </w:divBdr>
    </w:div>
    <w:div w:id="1100418142">
      <w:bodyDiv w:val="1"/>
      <w:marLeft w:val="0"/>
      <w:marRight w:val="0"/>
      <w:marTop w:val="0"/>
      <w:marBottom w:val="0"/>
      <w:divBdr>
        <w:top w:val="none" w:sz="0" w:space="0" w:color="auto"/>
        <w:left w:val="none" w:sz="0" w:space="0" w:color="auto"/>
        <w:bottom w:val="none" w:sz="0" w:space="0" w:color="auto"/>
        <w:right w:val="none" w:sz="0" w:space="0" w:color="auto"/>
      </w:divBdr>
    </w:div>
    <w:div w:id="1133063385">
      <w:bodyDiv w:val="1"/>
      <w:marLeft w:val="0"/>
      <w:marRight w:val="0"/>
      <w:marTop w:val="0"/>
      <w:marBottom w:val="0"/>
      <w:divBdr>
        <w:top w:val="none" w:sz="0" w:space="0" w:color="auto"/>
        <w:left w:val="none" w:sz="0" w:space="0" w:color="auto"/>
        <w:bottom w:val="none" w:sz="0" w:space="0" w:color="auto"/>
        <w:right w:val="none" w:sz="0" w:space="0" w:color="auto"/>
      </w:divBdr>
    </w:div>
    <w:div w:id="1154296951">
      <w:bodyDiv w:val="1"/>
      <w:marLeft w:val="0"/>
      <w:marRight w:val="0"/>
      <w:marTop w:val="0"/>
      <w:marBottom w:val="0"/>
      <w:divBdr>
        <w:top w:val="none" w:sz="0" w:space="0" w:color="auto"/>
        <w:left w:val="none" w:sz="0" w:space="0" w:color="auto"/>
        <w:bottom w:val="none" w:sz="0" w:space="0" w:color="auto"/>
        <w:right w:val="none" w:sz="0" w:space="0" w:color="auto"/>
      </w:divBdr>
    </w:div>
    <w:div w:id="1299065045">
      <w:bodyDiv w:val="1"/>
      <w:marLeft w:val="0"/>
      <w:marRight w:val="0"/>
      <w:marTop w:val="0"/>
      <w:marBottom w:val="0"/>
      <w:divBdr>
        <w:top w:val="none" w:sz="0" w:space="0" w:color="auto"/>
        <w:left w:val="none" w:sz="0" w:space="0" w:color="auto"/>
        <w:bottom w:val="none" w:sz="0" w:space="0" w:color="auto"/>
        <w:right w:val="none" w:sz="0" w:space="0" w:color="auto"/>
      </w:divBdr>
    </w:div>
    <w:div w:id="1307977148">
      <w:bodyDiv w:val="1"/>
      <w:marLeft w:val="0"/>
      <w:marRight w:val="0"/>
      <w:marTop w:val="0"/>
      <w:marBottom w:val="0"/>
      <w:divBdr>
        <w:top w:val="none" w:sz="0" w:space="0" w:color="auto"/>
        <w:left w:val="none" w:sz="0" w:space="0" w:color="auto"/>
        <w:bottom w:val="none" w:sz="0" w:space="0" w:color="auto"/>
        <w:right w:val="none" w:sz="0" w:space="0" w:color="auto"/>
      </w:divBdr>
    </w:div>
    <w:div w:id="1330979945">
      <w:bodyDiv w:val="1"/>
      <w:marLeft w:val="0"/>
      <w:marRight w:val="0"/>
      <w:marTop w:val="0"/>
      <w:marBottom w:val="0"/>
      <w:divBdr>
        <w:top w:val="none" w:sz="0" w:space="0" w:color="auto"/>
        <w:left w:val="none" w:sz="0" w:space="0" w:color="auto"/>
        <w:bottom w:val="none" w:sz="0" w:space="0" w:color="auto"/>
        <w:right w:val="none" w:sz="0" w:space="0" w:color="auto"/>
      </w:divBdr>
    </w:div>
    <w:div w:id="1522627787">
      <w:bodyDiv w:val="1"/>
      <w:marLeft w:val="0"/>
      <w:marRight w:val="0"/>
      <w:marTop w:val="0"/>
      <w:marBottom w:val="0"/>
      <w:divBdr>
        <w:top w:val="none" w:sz="0" w:space="0" w:color="auto"/>
        <w:left w:val="none" w:sz="0" w:space="0" w:color="auto"/>
        <w:bottom w:val="none" w:sz="0" w:space="0" w:color="auto"/>
        <w:right w:val="none" w:sz="0" w:space="0" w:color="auto"/>
      </w:divBdr>
    </w:div>
    <w:div w:id="1821076958">
      <w:bodyDiv w:val="1"/>
      <w:marLeft w:val="0"/>
      <w:marRight w:val="0"/>
      <w:marTop w:val="0"/>
      <w:marBottom w:val="0"/>
      <w:divBdr>
        <w:top w:val="none" w:sz="0" w:space="0" w:color="auto"/>
        <w:left w:val="none" w:sz="0" w:space="0" w:color="auto"/>
        <w:bottom w:val="none" w:sz="0" w:space="0" w:color="auto"/>
        <w:right w:val="none" w:sz="0" w:space="0" w:color="auto"/>
      </w:divBdr>
    </w:div>
    <w:div w:id="1879853213">
      <w:bodyDiv w:val="1"/>
      <w:marLeft w:val="0"/>
      <w:marRight w:val="0"/>
      <w:marTop w:val="0"/>
      <w:marBottom w:val="0"/>
      <w:divBdr>
        <w:top w:val="none" w:sz="0" w:space="0" w:color="auto"/>
        <w:left w:val="none" w:sz="0" w:space="0" w:color="auto"/>
        <w:bottom w:val="none" w:sz="0" w:space="0" w:color="auto"/>
        <w:right w:val="none" w:sz="0" w:space="0" w:color="auto"/>
      </w:divBdr>
    </w:div>
    <w:div w:id="1974021155">
      <w:bodyDiv w:val="1"/>
      <w:marLeft w:val="0"/>
      <w:marRight w:val="0"/>
      <w:marTop w:val="0"/>
      <w:marBottom w:val="0"/>
      <w:divBdr>
        <w:top w:val="none" w:sz="0" w:space="0" w:color="auto"/>
        <w:left w:val="none" w:sz="0" w:space="0" w:color="auto"/>
        <w:bottom w:val="none" w:sz="0" w:space="0" w:color="auto"/>
        <w:right w:val="none" w:sz="0" w:space="0" w:color="auto"/>
      </w:divBdr>
    </w:div>
    <w:div w:id="2117558561">
      <w:bodyDiv w:val="1"/>
      <w:marLeft w:val="0"/>
      <w:marRight w:val="0"/>
      <w:marTop w:val="0"/>
      <w:marBottom w:val="0"/>
      <w:divBdr>
        <w:top w:val="none" w:sz="0" w:space="0" w:color="auto"/>
        <w:left w:val="none" w:sz="0" w:space="0" w:color="auto"/>
        <w:bottom w:val="none" w:sz="0" w:space="0" w:color="auto"/>
        <w:right w:val="none" w:sz="0" w:space="0" w:color="auto"/>
      </w:divBdr>
    </w:div>
    <w:div w:id="21363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imyndigheten.se/Energifakta/Statisti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d\Lokala%20inst&#228;llningar\Temporary%20Internet%20Files\Content.Outlook\VZLFN1XC\TA_Rapport%20(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4A37-E408-4D45-A776-58D69287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TA_Rapport (2).dotm</Template>
  <TotalTime>21</TotalTime>
  <Pages>19</Pages>
  <Words>4211</Words>
  <Characters>34230</Characters>
  <Application>Microsoft Office Word</Application>
  <DocSecurity>0</DocSecurity>
  <Lines>285</Lines>
  <Paragraphs>76</Paragraphs>
  <ScaleCrop>false</ScaleCrop>
  <HeadingPairs>
    <vt:vector size="2" baseType="variant">
      <vt:variant>
        <vt:lpstr>Rubrik</vt:lpstr>
      </vt:variant>
      <vt:variant>
        <vt:i4>1</vt:i4>
      </vt:variant>
    </vt:vector>
  </HeadingPairs>
  <TitlesOfParts>
    <vt:vector size="1" baseType="lpstr">
      <vt:lpstr>Förord</vt:lpstr>
    </vt:vector>
  </TitlesOfParts>
  <Company>Emanuel Identity Manuals AB</Company>
  <LinksUpToDate>false</LinksUpToDate>
  <CharactersWithSpaces>38365</CharactersWithSpaces>
  <SharedDoc>false</SharedDoc>
  <HLinks>
    <vt:vector size="282" baseType="variant">
      <vt:variant>
        <vt:i4>6684792</vt:i4>
      </vt:variant>
      <vt:variant>
        <vt:i4>489</vt:i4>
      </vt:variant>
      <vt:variant>
        <vt:i4>0</vt:i4>
      </vt:variant>
      <vt:variant>
        <vt:i4>5</vt:i4>
      </vt:variant>
      <vt:variant>
        <vt:lpwstr>http://www.scb.se/</vt:lpwstr>
      </vt:variant>
      <vt:variant>
        <vt:lpwstr/>
      </vt:variant>
      <vt:variant>
        <vt:i4>7471227</vt:i4>
      </vt:variant>
      <vt:variant>
        <vt:i4>486</vt:i4>
      </vt:variant>
      <vt:variant>
        <vt:i4>0</vt:i4>
      </vt:variant>
      <vt:variant>
        <vt:i4>5</vt:i4>
      </vt:variant>
      <vt:variant>
        <vt:lpwstr>http://www.energimyndigheten.se/Energifakta/Statistik/</vt:lpwstr>
      </vt:variant>
      <vt:variant>
        <vt:lpwstr/>
      </vt:variant>
      <vt:variant>
        <vt:i4>1638450</vt:i4>
      </vt:variant>
      <vt:variant>
        <vt:i4>266</vt:i4>
      </vt:variant>
      <vt:variant>
        <vt:i4>0</vt:i4>
      </vt:variant>
      <vt:variant>
        <vt:i4>5</vt:i4>
      </vt:variant>
      <vt:variant>
        <vt:lpwstr/>
      </vt:variant>
      <vt:variant>
        <vt:lpwstr>_Toc282421035</vt:lpwstr>
      </vt:variant>
      <vt:variant>
        <vt:i4>1638450</vt:i4>
      </vt:variant>
      <vt:variant>
        <vt:i4>260</vt:i4>
      </vt:variant>
      <vt:variant>
        <vt:i4>0</vt:i4>
      </vt:variant>
      <vt:variant>
        <vt:i4>5</vt:i4>
      </vt:variant>
      <vt:variant>
        <vt:lpwstr/>
      </vt:variant>
      <vt:variant>
        <vt:lpwstr>_Toc282421034</vt:lpwstr>
      </vt:variant>
      <vt:variant>
        <vt:i4>1638450</vt:i4>
      </vt:variant>
      <vt:variant>
        <vt:i4>254</vt:i4>
      </vt:variant>
      <vt:variant>
        <vt:i4>0</vt:i4>
      </vt:variant>
      <vt:variant>
        <vt:i4>5</vt:i4>
      </vt:variant>
      <vt:variant>
        <vt:lpwstr/>
      </vt:variant>
      <vt:variant>
        <vt:lpwstr>_Toc282421033</vt:lpwstr>
      </vt:variant>
      <vt:variant>
        <vt:i4>1638450</vt:i4>
      </vt:variant>
      <vt:variant>
        <vt:i4>248</vt:i4>
      </vt:variant>
      <vt:variant>
        <vt:i4>0</vt:i4>
      </vt:variant>
      <vt:variant>
        <vt:i4>5</vt:i4>
      </vt:variant>
      <vt:variant>
        <vt:lpwstr/>
      </vt:variant>
      <vt:variant>
        <vt:lpwstr>_Toc282421032</vt:lpwstr>
      </vt:variant>
      <vt:variant>
        <vt:i4>1638450</vt:i4>
      </vt:variant>
      <vt:variant>
        <vt:i4>242</vt:i4>
      </vt:variant>
      <vt:variant>
        <vt:i4>0</vt:i4>
      </vt:variant>
      <vt:variant>
        <vt:i4>5</vt:i4>
      </vt:variant>
      <vt:variant>
        <vt:lpwstr/>
      </vt:variant>
      <vt:variant>
        <vt:lpwstr>_Toc282421031</vt:lpwstr>
      </vt:variant>
      <vt:variant>
        <vt:i4>1638450</vt:i4>
      </vt:variant>
      <vt:variant>
        <vt:i4>236</vt:i4>
      </vt:variant>
      <vt:variant>
        <vt:i4>0</vt:i4>
      </vt:variant>
      <vt:variant>
        <vt:i4>5</vt:i4>
      </vt:variant>
      <vt:variant>
        <vt:lpwstr/>
      </vt:variant>
      <vt:variant>
        <vt:lpwstr>_Toc282421030</vt:lpwstr>
      </vt:variant>
      <vt:variant>
        <vt:i4>1572914</vt:i4>
      </vt:variant>
      <vt:variant>
        <vt:i4>230</vt:i4>
      </vt:variant>
      <vt:variant>
        <vt:i4>0</vt:i4>
      </vt:variant>
      <vt:variant>
        <vt:i4>5</vt:i4>
      </vt:variant>
      <vt:variant>
        <vt:lpwstr/>
      </vt:variant>
      <vt:variant>
        <vt:lpwstr>_Toc282421029</vt:lpwstr>
      </vt:variant>
      <vt:variant>
        <vt:i4>1572914</vt:i4>
      </vt:variant>
      <vt:variant>
        <vt:i4>224</vt:i4>
      </vt:variant>
      <vt:variant>
        <vt:i4>0</vt:i4>
      </vt:variant>
      <vt:variant>
        <vt:i4>5</vt:i4>
      </vt:variant>
      <vt:variant>
        <vt:lpwstr/>
      </vt:variant>
      <vt:variant>
        <vt:lpwstr>_Toc282421028</vt:lpwstr>
      </vt:variant>
      <vt:variant>
        <vt:i4>1572914</vt:i4>
      </vt:variant>
      <vt:variant>
        <vt:i4>218</vt:i4>
      </vt:variant>
      <vt:variant>
        <vt:i4>0</vt:i4>
      </vt:variant>
      <vt:variant>
        <vt:i4>5</vt:i4>
      </vt:variant>
      <vt:variant>
        <vt:lpwstr/>
      </vt:variant>
      <vt:variant>
        <vt:lpwstr>_Toc282421027</vt:lpwstr>
      </vt:variant>
      <vt:variant>
        <vt:i4>1572914</vt:i4>
      </vt:variant>
      <vt:variant>
        <vt:i4>212</vt:i4>
      </vt:variant>
      <vt:variant>
        <vt:i4>0</vt:i4>
      </vt:variant>
      <vt:variant>
        <vt:i4>5</vt:i4>
      </vt:variant>
      <vt:variant>
        <vt:lpwstr/>
      </vt:variant>
      <vt:variant>
        <vt:lpwstr>_Toc282421026</vt:lpwstr>
      </vt:variant>
      <vt:variant>
        <vt:i4>1572914</vt:i4>
      </vt:variant>
      <vt:variant>
        <vt:i4>206</vt:i4>
      </vt:variant>
      <vt:variant>
        <vt:i4>0</vt:i4>
      </vt:variant>
      <vt:variant>
        <vt:i4>5</vt:i4>
      </vt:variant>
      <vt:variant>
        <vt:lpwstr/>
      </vt:variant>
      <vt:variant>
        <vt:lpwstr>_Toc282421025</vt:lpwstr>
      </vt:variant>
      <vt:variant>
        <vt:i4>1572914</vt:i4>
      </vt:variant>
      <vt:variant>
        <vt:i4>200</vt:i4>
      </vt:variant>
      <vt:variant>
        <vt:i4>0</vt:i4>
      </vt:variant>
      <vt:variant>
        <vt:i4>5</vt:i4>
      </vt:variant>
      <vt:variant>
        <vt:lpwstr/>
      </vt:variant>
      <vt:variant>
        <vt:lpwstr>_Toc282421024</vt:lpwstr>
      </vt:variant>
      <vt:variant>
        <vt:i4>1572914</vt:i4>
      </vt:variant>
      <vt:variant>
        <vt:i4>194</vt:i4>
      </vt:variant>
      <vt:variant>
        <vt:i4>0</vt:i4>
      </vt:variant>
      <vt:variant>
        <vt:i4>5</vt:i4>
      </vt:variant>
      <vt:variant>
        <vt:lpwstr/>
      </vt:variant>
      <vt:variant>
        <vt:lpwstr>_Toc282421023</vt:lpwstr>
      </vt:variant>
      <vt:variant>
        <vt:i4>1572914</vt:i4>
      </vt:variant>
      <vt:variant>
        <vt:i4>188</vt:i4>
      </vt:variant>
      <vt:variant>
        <vt:i4>0</vt:i4>
      </vt:variant>
      <vt:variant>
        <vt:i4>5</vt:i4>
      </vt:variant>
      <vt:variant>
        <vt:lpwstr/>
      </vt:variant>
      <vt:variant>
        <vt:lpwstr>_Toc282421022</vt:lpwstr>
      </vt:variant>
      <vt:variant>
        <vt:i4>1572914</vt:i4>
      </vt:variant>
      <vt:variant>
        <vt:i4>182</vt:i4>
      </vt:variant>
      <vt:variant>
        <vt:i4>0</vt:i4>
      </vt:variant>
      <vt:variant>
        <vt:i4>5</vt:i4>
      </vt:variant>
      <vt:variant>
        <vt:lpwstr/>
      </vt:variant>
      <vt:variant>
        <vt:lpwstr>_Toc282421021</vt:lpwstr>
      </vt:variant>
      <vt:variant>
        <vt:i4>1572914</vt:i4>
      </vt:variant>
      <vt:variant>
        <vt:i4>176</vt:i4>
      </vt:variant>
      <vt:variant>
        <vt:i4>0</vt:i4>
      </vt:variant>
      <vt:variant>
        <vt:i4>5</vt:i4>
      </vt:variant>
      <vt:variant>
        <vt:lpwstr/>
      </vt:variant>
      <vt:variant>
        <vt:lpwstr>_Toc282421020</vt:lpwstr>
      </vt:variant>
      <vt:variant>
        <vt:i4>1769522</vt:i4>
      </vt:variant>
      <vt:variant>
        <vt:i4>170</vt:i4>
      </vt:variant>
      <vt:variant>
        <vt:i4>0</vt:i4>
      </vt:variant>
      <vt:variant>
        <vt:i4>5</vt:i4>
      </vt:variant>
      <vt:variant>
        <vt:lpwstr/>
      </vt:variant>
      <vt:variant>
        <vt:lpwstr>_Toc282421019</vt:lpwstr>
      </vt:variant>
      <vt:variant>
        <vt:i4>1769522</vt:i4>
      </vt:variant>
      <vt:variant>
        <vt:i4>164</vt:i4>
      </vt:variant>
      <vt:variant>
        <vt:i4>0</vt:i4>
      </vt:variant>
      <vt:variant>
        <vt:i4>5</vt:i4>
      </vt:variant>
      <vt:variant>
        <vt:lpwstr/>
      </vt:variant>
      <vt:variant>
        <vt:lpwstr>_Toc282421018</vt:lpwstr>
      </vt:variant>
      <vt:variant>
        <vt:i4>1769522</vt:i4>
      </vt:variant>
      <vt:variant>
        <vt:i4>158</vt:i4>
      </vt:variant>
      <vt:variant>
        <vt:i4>0</vt:i4>
      </vt:variant>
      <vt:variant>
        <vt:i4>5</vt:i4>
      </vt:variant>
      <vt:variant>
        <vt:lpwstr/>
      </vt:variant>
      <vt:variant>
        <vt:lpwstr>_Toc282421017</vt:lpwstr>
      </vt:variant>
      <vt:variant>
        <vt:i4>1769522</vt:i4>
      </vt:variant>
      <vt:variant>
        <vt:i4>152</vt:i4>
      </vt:variant>
      <vt:variant>
        <vt:i4>0</vt:i4>
      </vt:variant>
      <vt:variant>
        <vt:i4>5</vt:i4>
      </vt:variant>
      <vt:variant>
        <vt:lpwstr/>
      </vt:variant>
      <vt:variant>
        <vt:lpwstr>_Toc282421016</vt:lpwstr>
      </vt:variant>
      <vt:variant>
        <vt:i4>1769522</vt:i4>
      </vt:variant>
      <vt:variant>
        <vt:i4>146</vt:i4>
      </vt:variant>
      <vt:variant>
        <vt:i4>0</vt:i4>
      </vt:variant>
      <vt:variant>
        <vt:i4>5</vt:i4>
      </vt:variant>
      <vt:variant>
        <vt:lpwstr/>
      </vt:variant>
      <vt:variant>
        <vt:lpwstr>_Toc282421015</vt:lpwstr>
      </vt:variant>
      <vt:variant>
        <vt:i4>1769522</vt:i4>
      </vt:variant>
      <vt:variant>
        <vt:i4>140</vt:i4>
      </vt:variant>
      <vt:variant>
        <vt:i4>0</vt:i4>
      </vt:variant>
      <vt:variant>
        <vt:i4>5</vt:i4>
      </vt:variant>
      <vt:variant>
        <vt:lpwstr/>
      </vt:variant>
      <vt:variant>
        <vt:lpwstr>_Toc282421014</vt:lpwstr>
      </vt:variant>
      <vt:variant>
        <vt:i4>1769522</vt:i4>
      </vt:variant>
      <vt:variant>
        <vt:i4>134</vt:i4>
      </vt:variant>
      <vt:variant>
        <vt:i4>0</vt:i4>
      </vt:variant>
      <vt:variant>
        <vt:i4>5</vt:i4>
      </vt:variant>
      <vt:variant>
        <vt:lpwstr/>
      </vt:variant>
      <vt:variant>
        <vt:lpwstr>_Toc282421013</vt:lpwstr>
      </vt:variant>
      <vt:variant>
        <vt:i4>1769522</vt:i4>
      </vt:variant>
      <vt:variant>
        <vt:i4>128</vt:i4>
      </vt:variant>
      <vt:variant>
        <vt:i4>0</vt:i4>
      </vt:variant>
      <vt:variant>
        <vt:i4>5</vt:i4>
      </vt:variant>
      <vt:variant>
        <vt:lpwstr/>
      </vt:variant>
      <vt:variant>
        <vt:lpwstr>_Toc282421012</vt:lpwstr>
      </vt:variant>
      <vt:variant>
        <vt:i4>1769522</vt:i4>
      </vt:variant>
      <vt:variant>
        <vt:i4>122</vt:i4>
      </vt:variant>
      <vt:variant>
        <vt:i4>0</vt:i4>
      </vt:variant>
      <vt:variant>
        <vt:i4>5</vt:i4>
      </vt:variant>
      <vt:variant>
        <vt:lpwstr/>
      </vt:variant>
      <vt:variant>
        <vt:lpwstr>_Toc282421011</vt:lpwstr>
      </vt:variant>
      <vt:variant>
        <vt:i4>1769522</vt:i4>
      </vt:variant>
      <vt:variant>
        <vt:i4>116</vt:i4>
      </vt:variant>
      <vt:variant>
        <vt:i4>0</vt:i4>
      </vt:variant>
      <vt:variant>
        <vt:i4>5</vt:i4>
      </vt:variant>
      <vt:variant>
        <vt:lpwstr/>
      </vt:variant>
      <vt:variant>
        <vt:lpwstr>_Toc282421010</vt:lpwstr>
      </vt:variant>
      <vt:variant>
        <vt:i4>1703986</vt:i4>
      </vt:variant>
      <vt:variant>
        <vt:i4>110</vt:i4>
      </vt:variant>
      <vt:variant>
        <vt:i4>0</vt:i4>
      </vt:variant>
      <vt:variant>
        <vt:i4>5</vt:i4>
      </vt:variant>
      <vt:variant>
        <vt:lpwstr/>
      </vt:variant>
      <vt:variant>
        <vt:lpwstr>_Toc282421009</vt:lpwstr>
      </vt:variant>
      <vt:variant>
        <vt:i4>1703986</vt:i4>
      </vt:variant>
      <vt:variant>
        <vt:i4>104</vt:i4>
      </vt:variant>
      <vt:variant>
        <vt:i4>0</vt:i4>
      </vt:variant>
      <vt:variant>
        <vt:i4>5</vt:i4>
      </vt:variant>
      <vt:variant>
        <vt:lpwstr/>
      </vt:variant>
      <vt:variant>
        <vt:lpwstr>_Toc282421008</vt:lpwstr>
      </vt:variant>
      <vt:variant>
        <vt:i4>1703986</vt:i4>
      </vt:variant>
      <vt:variant>
        <vt:i4>98</vt:i4>
      </vt:variant>
      <vt:variant>
        <vt:i4>0</vt:i4>
      </vt:variant>
      <vt:variant>
        <vt:i4>5</vt:i4>
      </vt:variant>
      <vt:variant>
        <vt:lpwstr/>
      </vt:variant>
      <vt:variant>
        <vt:lpwstr>_Toc282421007</vt:lpwstr>
      </vt:variant>
      <vt:variant>
        <vt:i4>1703986</vt:i4>
      </vt:variant>
      <vt:variant>
        <vt:i4>92</vt:i4>
      </vt:variant>
      <vt:variant>
        <vt:i4>0</vt:i4>
      </vt:variant>
      <vt:variant>
        <vt:i4>5</vt:i4>
      </vt:variant>
      <vt:variant>
        <vt:lpwstr/>
      </vt:variant>
      <vt:variant>
        <vt:lpwstr>_Toc282421006</vt:lpwstr>
      </vt:variant>
      <vt:variant>
        <vt:i4>1703986</vt:i4>
      </vt:variant>
      <vt:variant>
        <vt:i4>86</vt:i4>
      </vt:variant>
      <vt:variant>
        <vt:i4>0</vt:i4>
      </vt:variant>
      <vt:variant>
        <vt:i4>5</vt:i4>
      </vt:variant>
      <vt:variant>
        <vt:lpwstr/>
      </vt:variant>
      <vt:variant>
        <vt:lpwstr>_Toc282421005</vt:lpwstr>
      </vt:variant>
      <vt:variant>
        <vt:i4>1703986</vt:i4>
      </vt:variant>
      <vt:variant>
        <vt:i4>80</vt:i4>
      </vt:variant>
      <vt:variant>
        <vt:i4>0</vt:i4>
      </vt:variant>
      <vt:variant>
        <vt:i4>5</vt:i4>
      </vt:variant>
      <vt:variant>
        <vt:lpwstr/>
      </vt:variant>
      <vt:variant>
        <vt:lpwstr>_Toc282421004</vt:lpwstr>
      </vt:variant>
      <vt:variant>
        <vt:i4>1703986</vt:i4>
      </vt:variant>
      <vt:variant>
        <vt:i4>74</vt:i4>
      </vt:variant>
      <vt:variant>
        <vt:i4>0</vt:i4>
      </vt:variant>
      <vt:variant>
        <vt:i4>5</vt:i4>
      </vt:variant>
      <vt:variant>
        <vt:lpwstr/>
      </vt:variant>
      <vt:variant>
        <vt:lpwstr>_Toc282421003</vt:lpwstr>
      </vt:variant>
      <vt:variant>
        <vt:i4>1703986</vt:i4>
      </vt:variant>
      <vt:variant>
        <vt:i4>68</vt:i4>
      </vt:variant>
      <vt:variant>
        <vt:i4>0</vt:i4>
      </vt:variant>
      <vt:variant>
        <vt:i4>5</vt:i4>
      </vt:variant>
      <vt:variant>
        <vt:lpwstr/>
      </vt:variant>
      <vt:variant>
        <vt:lpwstr>_Toc282421002</vt:lpwstr>
      </vt:variant>
      <vt:variant>
        <vt:i4>1703986</vt:i4>
      </vt:variant>
      <vt:variant>
        <vt:i4>62</vt:i4>
      </vt:variant>
      <vt:variant>
        <vt:i4>0</vt:i4>
      </vt:variant>
      <vt:variant>
        <vt:i4>5</vt:i4>
      </vt:variant>
      <vt:variant>
        <vt:lpwstr/>
      </vt:variant>
      <vt:variant>
        <vt:lpwstr>_Toc282421001</vt:lpwstr>
      </vt:variant>
      <vt:variant>
        <vt:i4>1703986</vt:i4>
      </vt:variant>
      <vt:variant>
        <vt:i4>56</vt:i4>
      </vt:variant>
      <vt:variant>
        <vt:i4>0</vt:i4>
      </vt:variant>
      <vt:variant>
        <vt:i4>5</vt:i4>
      </vt:variant>
      <vt:variant>
        <vt:lpwstr/>
      </vt:variant>
      <vt:variant>
        <vt:lpwstr>_Toc282421000</vt:lpwstr>
      </vt:variant>
      <vt:variant>
        <vt:i4>1179707</vt:i4>
      </vt:variant>
      <vt:variant>
        <vt:i4>50</vt:i4>
      </vt:variant>
      <vt:variant>
        <vt:i4>0</vt:i4>
      </vt:variant>
      <vt:variant>
        <vt:i4>5</vt:i4>
      </vt:variant>
      <vt:variant>
        <vt:lpwstr/>
      </vt:variant>
      <vt:variant>
        <vt:lpwstr>_Toc282420999</vt:lpwstr>
      </vt:variant>
      <vt:variant>
        <vt:i4>1179707</vt:i4>
      </vt:variant>
      <vt:variant>
        <vt:i4>44</vt:i4>
      </vt:variant>
      <vt:variant>
        <vt:i4>0</vt:i4>
      </vt:variant>
      <vt:variant>
        <vt:i4>5</vt:i4>
      </vt:variant>
      <vt:variant>
        <vt:lpwstr/>
      </vt:variant>
      <vt:variant>
        <vt:lpwstr>_Toc282420998</vt:lpwstr>
      </vt:variant>
      <vt:variant>
        <vt:i4>1179707</vt:i4>
      </vt:variant>
      <vt:variant>
        <vt:i4>38</vt:i4>
      </vt:variant>
      <vt:variant>
        <vt:i4>0</vt:i4>
      </vt:variant>
      <vt:variant>
        <vt:i4>5</vt:i4>
      </vt:variant>
      <vt:variant>
        <vt:lpwstr/>
      </vt:variant>
      <vt:variant>
        <vt:lpwstr>_Toc282420997</vt:lpwstr>
      </vt:variant>
      <vt:variant>
        <vt:i4>1179707</vt:i4>
      </vt:variant>
      <vt:variant>
        <vt:i4>32</vt:i4>
      </vt:variant>
      <vt:variant>
        <vt:i4>0</vt:i4>
      </vt:variant>
      <vt:variant>
        <vt:i4>5</vt:i4>
      </vt:variant>
      <vt:variant>
        <vt:lpwstr/>
      </vt:variant>
      <vt:variant>
        <vt:lpwstr>_Toc282420996</vt:lpwstr>
      </vt:variant>
      <vt:variant>
        <vt:i4>1179707</vt:i4>
      </vt:variant>
      <vt:variant>
        <vt:i4>26</vt:i4>
      </vt:variant>
      <vt:variant>
        <vt:i4>0</vt:i4>
      </vt:variant>
      <vt:variant>
        <vt:i4>5</vt:i4>
      </vt:variant>
      <vt:variant>
        <vt:lpwstr/>
      </vt:variant>
      <vt:variant>
        <vt:lpwstr>_Toc282420995</vt:lpwstr>
      </vt:variant>
      <vt:variant>
        <vt:i4>1179707</vt:i4>
      </vt:variant>
      <vt:variant>
        <vt:i4>20</vt:i4>
      </vt:variant>
      <vt:variant>
        <vt:i4>0</vt:i4>
      </vt:variant>
      <vt:variant>
        <vt:i4>5</vt:i4>
      </vt:variant>
      <vt:variant>
        <vt:lpwstr/>
      </vt:variant>
      <vt:variant>
        <vt:lpwstr>_Toc282420994</vt:lpwstr>
      </vt:variant>
      <vt:variant>
        <vt:i4>1179707</vt:i4>
      </vt:variant>
      <vt:variant>
        <vt:i4>14</vt:i4>
      </vt:variant>
      <vt:variant>
        <vt:i4>0</vt:i4>
      </vt:variant>
      <vt:variant>
        <vt:i4>5</vt:i4>
      </vt:variant>
      <vt:variant>
        <vt:lpwstr/>
      </vt:variant>
      <vt:variant>
        <vt:lpwstr>_Toc282420993</vt:lpwstr>
      </vt:variant>
      <vt:variant>
        <vt:i4>1179707</vt:i4>
      </vt:variant>
      <vt:variant>
        <vt:i4>8</vt:i4>
      </vt:variant>
      <vt:variant>
        <vt:i4>0</vt:i4>
      </vt:variant>
      <vt:variant>
        <vt:i4>5</vt:i4>
      </vt:variant>
      <vt:variant>
        <vt:lpwstr/>
      </vt:variant>
      <vt:variant>
        <vt:lpwstr>_Toc282420992</vt:lpwstr>
      </vt:variant>
      <vt:variant>
        <vt:i4>1179707</vt:i4>
      </vt:variant>
      <vt:variant>
        <vt:i4>2</vt:i4>
      </vt:variant>
      <vt:variant>
        <vt:i4>0</vt:i4>
      </vt:variant>
      <vt:variant>
        <vt:i4>5</vt:i4>
      </vt:variant>
      <vt:variant>
        <vt:lpwstr/>
      </vt:variant>
      <vt:variant>
        <vt:lpwstr>_Toc282420991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dc:title>
  <dc:creator>aad</dc:creator>
  <cp:keywords>Rapportmall - Trafikanalys</cp:keywords>
  <cp:lastModifiedBy>Åsa Greijer</cp:lastModifiedBy>
  <cp:revision>6</cp:revision>
  <cp:lastPrinted>2014-10-17T08:00:00Z</cp:lastPrinted>
  <dcterms:created xsi:type="dcterms:W3CDTF">2016-06-23T13:59:00Z</dcterms:created>
  <dcterms:modified xsi:type="dcterms:W3CDTF">2016-06-30T14:00:00Z</dcterms:modified>
</cp:coreProperties>
</file>