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el]"/>
        <w:tag w:val="[Titel]"/>
        <w:id w:val="481123029"/>
        <w:placeholder>
          <w:docPart w:val="07E1E235FDB04160A74FE9E09483BAE9"/>
        </w:placeholder>
        <w:text/>
      </w:sdtPr>
      <w:sdtEndPr/>
      <w:sdtContent>
        <w:p w:rsidR="00D96248" w:rsidRDefault="00451668" w:rsidP="0043090D">
          <w:pPr>
            <w:pStyle w:val="Titel"/>
          </w:pPr>
          <w:r>
            <w:t xml:space="preserve">Energistatistik för </w:t>
          </w:r>
          <w:r w:rsidR="00FD10F2">
            <w:t>småhus</w:t>
          </w:r>
          <w:r>
            <w:t xml:space="preserve"> 201</w:t>
          </w:r>
          <w:r w:rsidR="003A721E">
            <w:t>7</w:t>
          </w:r>
        </w:p>
      </w:sdtContent>
    </w:sdt>
    <w:sdt>
      <w:sdtPr>
        <w:alias w:val="[Klicka här och ange underrubrik]"/>
        <w:id w:val="1360009292"/>
        <w:placeholder>
          <w:docPart w:val="33C5BC7431994CB2B1E15624ACBA2CE0"/>
        </w:placeholder>
        <w:text/>
      </w:sdtPr>
      <w:sdtEndPr/>
      <w:sdtContent>
        <w:p w:rsidR="001E1427" w:rsidRDefault="00451668" w:rsidP="001E1427">
          <w:pPr>
            <w:pStyle w:val="Undertitel"/>
          </w:pPr>
          <w:r>
            <w:t>Kvalitetsdeklaration</w:t>
          </w:r>
        </w:p>
      </w:sdtContent>
    </w:sdt>
    <w:p w:rsidR="00602F69" w:rsidRDefault="00602F69" w:rsidP="00602F69">
      <w:pPr>
        <w:pStyle w:val="Undertitel"/>
      </w:pPr>
    </w:p>
    <w:p w:rsidR="001F185F" w:rsidRDefault="001F185F" w:rsidP="001F185F">
      <w:pPr>
        <w:pStyle w:val="Brdtext"/>
        <w:pageBreakBefore/>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1F185F" w:rsidRDefault="001F185F" w:rsidP="001F185F">
      <w:pPr>
        <w:pStyle w:val="Brdtext"/>
      </w:pPr>
    </w:p>
    <w:p w:rsidR="000A3311" w:rsidRDefault="00602F69" w:rsidP="001F185F">
      <w:pPr>
        <w:pStyle w:val="Tryckinfo"/>
      </w:pPr>
      <w:r w:rsidRPr="00602F69">
        <w:t xml:space="preserve">Böcker och rapporter utgivna av Statens </w:t>
      </w:r>
      <w:r w:rsidR="000A3311">
        <w:br/>
      </w:r>
      <w:r w:rsidRPr="00602F69">
        <w:t>energimyndighet kan beställas via</w:t>
      </w:r>
      <w:r w:rsidR="001F185F">
        <w:br/>
      </w:r>
      <w:r w:rsidR="001F185F" w:rsidRPr="001F185F">
        <w:t>www.energimyndigheten.se</w:t>
      </w:r>
      <w:r w:rsidR="001F185F" w:rsidRPr="001F185F">
        <w:br/>
      </w:r>
      <w:r w:rsidRPr="001F185F">
        <w:t>Orderfax: 08-505 933 99</w:t>
      </w:r>
      <w:r w:rsidR="001F185F" w:rsidRPr="001F185F">
        <w:br/>
      </w:r>
      <w:r w:rsidRPr="001F185F">
        <w:t xml:space="preserve">e-post: </w:t>
      </w:r>
      <w:r w:rsidR="000A3311">
        <w:t>energimyndigheten@arkitektkopia.se</w:t>
      </w:r>
    </w:p>
    <w:p w:rsidR="000A3311" w:rsidRDefault="00602F69" w:rsidP="001F185F">
      <w:pPr>
        <w:pStyle w:val="Tryckinfo"/>
      </w:pPr>
      <w:proofErr w:type="gramStart"/>
      <w:r w:rsidRPr="00602F69">
        <w:t>©  Statens</w:t>
      </w:r>
      <w:proofErr w:type="gramEnd"/>
      <w:r w:rsidRPr="00602F69">
        <w:t xml:space="preserve"> energimyndighet</w:t>
      </w:r>
    </w:p>
    <w:p w:rsidR="000A3311" w:rsidRDefault="00602F69" w:rsidP="001F185F">
      <w:pPr>
        <w:pStyle w:val="Tryckinfo"/>
      </w:pPr>
      <w:r w:rsidRPr="00602F69">
        <w:t xml:space="preserve">ER </w:t>
      </w:r>
      <w:sdt>
        <w:sdtPr>
          <w:alias w:val="[erhålls från publikationsservice]"/>
          <w:id w:val="-737859110"/>
          <w:placeholder>
            <w:docPart w:val="F3DC4A37DAA44F91A3419CFAAF0DC31E"/>
          </w:placeholder>
          <w:showingPlcHdr/>
          <w:text/>
        </w:sdtPr>
        <w:sdtEndPr/>
        <w:sdtContent>
          <w:r w:rsidR="001F185F" w:rsidRPr="00F800C5">
            <w:rPr>
              <w:rStyle w:val="Platshllartext"/>
            </w:rPr>
            <w:t>[erhålls från publikationsservice]</w:t>
          </w:r>
        </w:sdtContent>
      </w:sdt>
    </w:p>
    <w:p w:rsidR="00602F69" w:rsidRDefault="00602F69" w:rsidP="001F185F">
      <w:pPr>
        <w:pStyle w:val="Tryckinfo"/>
      </w:pPr>
      <w:r w:rsidRPr="00602F69">
        <w:t xml:space="preserve">ISSN </w:t>
      </w:r>
      <w:r w:rsidR="000A3311">
        <w:t>1654-7543</w:t>
      </w:r>
    </w:p>
    <w:p w:rsidR="001F185F" w:rsidRDefault="001F185F" w:rsidP="001F185F">
      <w:pPr>
        <w:pStyle w:val="Brdtext"/>
        <w:rPr>
          <w:rFonts w:cstheme="minorHAnsi"/>
          <w:sz w:val="20"/>
        </w:rPr>
      </w:pPr>
      <w:r>
        <w:br w:type="page"/>
      </w:r>
    </w:p>
    <w:p w:rsidR="001F185F" w:rsidRDefault="00573FA9" w:rsidP="001F185F">
      <w:pPr>
        <w:pStyle w:val="Orubrik"/>
      </w:pPr>
      <w:r>
        <w:lastRenderedPageBreak/>
        <w:t>Förord</w:t>
      </w:r>
    </w:p>
    <w:p w:rsidR="00573FA9" w:rsidRDefault="0068429C" w:rsidP="00573FA9">
      <w:pPr>
        <w:pStyle w:val="Brdtext"/>
      </w:pPr>
      <w:sdt>
        <w:sdtPr>
          <w:alias w:val="[Klicka här och skriv förord]"/>
          <w:tag w:val="[Klicka här och skriv förord]"/>
          <w:id w:val="981121017"/>
          <w:placeholder>
            <w:docPart w:val="2B503502E5EB468296890181FF3D3202"/>
          </w:placeholder>
          <w:temporary/>
          <w:showingPlcHdr/>
          <w:text/>
        </w:sdtPr>
        <w:sdtEndPr/>
        <w:sdtContent>
          <w:r w:rsidR="00573FA9" w:rsidRPr="00F800C5">
            <w:rPr>
              <w:rStyle w:val="Platshllartext"/>
            </w:rPr>
            <w:t>[Klicka här och skriv</w:t>
          </w:r>
          <w:r w:rsidR="0089280F">
            <w:rPr>
              <w:rStyle w:val="Platshllartext"/>
            </w:rPr>
            <w:t xml:space="preserve"> förord</w:t>
          </w:r>
          <w:r w:rsidR="00573FA9" w:rsidRPr="00F800C5">
            <w:rPr>
              <w:rStyle w:val="Platshllartext"/>
            </w:rPr>
            <w:t>]</w:t>
          </w:r>
        </w:sdtContent>
      </w:sdt>
    </w:p>
    <w:p w:rsidR="00AE6D9F" w:rsidRDefault="00AE6D9F" w:rsidP="00573FA9">
      <w:pPr>
        <w:pStyle w:val="Brdtext"/>
      </w:pPr>
    </w:p>
    <w:p w:rsidR="00AE6D9F" w:rsidRDefault="00AE6D9F" w:rsidP="00573FA9">
      <w:pPr>
        <w:pStyle w:val="Brdtext"/>
      </w:pPr>
    </w:p>
    <w:p w:rsidR="00AE6D9F" w:rsidRDefault="00AE6D9F" w:rsidP="00573FA9">
      <w:pPr>
        <w:pStyle w:val="Brdtext"/>
        <w:sectPr w:rsidR="00AE6D9F" w:rsidSect="00876119">
          <w:headerReference w:type="even" r:id="rId12"/>
          <w:headerReference w:type="default" r:id="rId13"/>
          <w:footerReference w:type="even" r:id="rId14"/>
          <w:footerReference w:type="default" r:id="rId15"/>
          <w:headerReference w:type="first" r:id="rId16"/>
          <w:footerReference w:type="first" r:id="rId17"/>
          <w:pgSz w:w="11906" w:h="16838" w:code="9"/>
          <w:pgMar w:top="1701" w:right="1985" w:bottom="1985" w:left="1985" w:header="454" w:footer="567" w:gutter="0"/>
          <w:cols w:space="708"/>
          <w:docGrid w:linePitch="360"/>
        </w:sectPr>
      </w:pPr>
    </w:p>
    <w:p w:rsidR="00573FA9" w:rsidRDefault="00573FA9" w:rsidP="00573FA9">
      <w:pPr>
        <w:pStyle w:val="Orubrik"/>
      </w:pPr>
      <w:r>
        <w:lastRenderedPageBreak/>
        <w:t>Innehåll</w:t>
      </w:r>
    </w:p>
    <w:bookmarkStart w:id="0" w:name="_GoBack"/>
    <w:bookmarkEnd w:id="0"/>
    <w:p w:rsidR="0068429C" w:rsidRDefault="00573FA9">
      <w:pPr>
        <w:pStyle w:val="Innehll1"/>
        <w:tabs>
          <w:tab w:val="right" w:leader="dot" w:pos="7926"/>
        </w:tabs>
        <w:rPr>
          <w:rFonts w:asciiTheme="minorHAnsi" w:eastAsiaTheme="minorEastAsia" w:hAnsiTheme="minorHAnsi"/>
          <w:b w:val="0"/>
          <w:noProof/>
          <w:sz w:val="22"/>
          <w:lang w:eastAsia="sv-SE"/>
        </w:rPr>
      </w:pPr>
      <w:r>
        <w:rPr>
          <w:rFonts w:ascii="Arial" w:hAnsi="Arial"/>
          <w:b w:val="0"/>
          <w:bCs/>
        </w:rPr>
        <w:fldChar w:fldCharType="begin"/>
      </w:r>
      <w:r>
        <w:rPr>
          <w:b w:val="0"/>
          <w:bCs/>
        </w:rPr>
        <w:instrText xml:space="preserve"> TOC \o "1-2" \h \z \w </w:instrText>
      </w:r>
      <w:r>
        <w:rPr>
          <w:rFonts w:ascii="Arial" w:hAnsi="Arial"/>
          <w:b w:val="0"/>
          <w:bCs/>
        </w:rPr>
        <w:fldChar w:fldCharType="separate"/>
      </w:r>
      <w:hyperlink w:anchor="_Toc508781541" w:history="1">
        <w:r w:rsidR="0068429C" w:rsidRPr="007D39C1">
          <w:rPr>
            <w:rStyle w:val="Hyperlnk"/>
            <w:noProof/>
          </w:rPr>
          <w:t>1</w:t>
        </w:r>
        <w:r w:rsidR="0068429C" w:rsidRPr="007D39C1">
          <w:rPr>
            <w:rStyle w:val="Hyperlnk"/>
            <w:noProof/>
          </w:rPr>
          <w:tab/>
          <w:t>Relevans</w:t>
        </w:r>
        <w:r w:rsidR="0068429C">
          <w:rPr>
            <w:noProof/>
            <w:webHidden/>
          </w:rPr>
          <w:tab/>
        </w:r>
        <w:r w:rsidR="0068429C">
          <w:rPr>
            <w:noProof/>
            <w:webHidden/>
          </w:rPr>
          <w:fldChar w:fldCharType="begin"/>
        </w:r>
        <w:r w:rsidR="0068429C">
          <w:rPr>
            <w:noProof/>
            <w:webHidden/>
          </w:rPr>
          <w:instrText xml:space="preserve"> PAGEREF _Toc508781541 \h </w:instrText>
        </w:r>
        <w:r w:rsidR="0068429C">
          <w:rPr>
            <w:noProof/>
            <w:webHidden/>
          </w:rPr>
        </w:r>
        <w:r w:rsidR="0068429C">
          <w:rPr>
            <w:noProof/>
            <w:webHidden/>
          </w:rPr>
          <w:fldChar w:fldCharType="separate"/>
        </w:r>
        <w:r w:rsidR="0068429C">
          <w:rPr>
            <w:noProof/>
            <w:webHidden/>
          </w:rPr>
          <w:t>7</w:t>
        </w:r>
        <w:r w:rsidR="0068429C">
          <w:rPr>
            <w:noProof/>
            <w:webHidden/>
          </w:rPr>
          <w:fldChar w:fldCharType="end"/>
        </w:r>
      </w:hyperlink>
    </w:p>
    <w:p w:rsidR="0068429C" w:rsidRDefault="0068429C">
      <w:pPr>
        <w:pStyle w:val="Innehll2"/>
        <w:rPr>
          <w:rFonts w:eastAsiaTheme="minorEastAsia"/>
          <w:noProof/>
          <w:sz w:val="22"/>
          <w:lang w:eastAsia="sv-SE"/>
        </w:rPr>
      </w:pPr>
      <w:hyperlink w:anchor="_Toc508781542" w:history="1">
        <w:r w:rsidRPr="007D39C1">
          <w:rPr>
            <w:rStyle w:val="Hyperlnk"/>
            <w:noProof/>
          </w:rPr>
          <w:t>1.1</w:t>
        </w:r>
        <w:r w:rsidRPr="007D39C1">
          <w:rPr>
            <w:rStyle w:val="Hyperlnk"/>
            <w:noProof/>
          </w:rPr>
          <w:tab/>
          <w:t>Ändamål och informationsbehov</w:t>
        </w:r>
        <w:r>
          <w:rPr>
            <w:noProof/>
            <w:webHidden/>
          </w:rPr>
          <w:tab/>
        </w:r>
        <w:r>
          <w:rPr>
            <w:noProof/>
            <w:webHidden/>
          </w:rPr>
          <w:fldChar w:fldCharType="begin"/>
        </w:r>
        <w:r>
          <w:rPr>
            <w:noProof/>
            <w:webHidden/>
          </w:rPr>
          <w:instrText xml:space="preserve"> PAGEREF _Toc508781542 \h </w:instrText>
        </w:r>
        <w:r>
          <w:rPr>
            <w:noProof/>
            <w:webHidden/>
          </w:rPr>
        </w:r>
        <w:r>
          <w:rPr>
            <w:noProof/>
            <w:webHidden/>
          </w:rPr>
          <w:fldChar w:fldCharType="separate"/>
        </w:r>
        <w:r>
          <w:rPr>
            <w:noProof/>
            <w:webHidden/>
          </w:rPr>
          <w:t>7</w:t>
        </w:r>
        <w:r>
          <w:rPr>
            <w:noProof/>
            <w:webHidden/>
          </w:rPr>
          <w:fldChar w:fldCharType="end"/>
        </w:r>
      </w:hyperlink>
    </w:p>
    <w:p w:rsidR="0068429C" w:rsidRDefault="0068429C">
      <w:pPr>
        <w:pStyle w:val="Innehll2"/>
        <w:rPr>
          <w:rFonts w:eastAsiaTheme="minorEastAsia"/>
          <w:noProof/>
          <w:sz w:val="22"/>
          <w:lang w:eastAsia="sv-SE"/>
        </w:rPr>
      </w:pPr>
      <w:hyperlink w:anchor="_Toc508781543" w:history="1">
        <w:r w:rsidRPr="007D39C1">
          <w:rPr>
            <w:rStyle w:val="Hyperlnk"/>
            <w:noProof/>
          </w:rPr>
          <w:t>1.2</w:t>
        </w:r>
        <w:r w:rsidRPr="007D39C1">
          <w:rPr>
            <w:rStyle w:val="Hyperlnk"/>
            <w:noProof/>
          </w:rPr>
          <w:tab/>
          <w:t>Statistikens innehåll</w:t>
        </w:r>
        <w:r>
          <w:rPr>
            <w:noProof/>
            <w:webHidden/>
          </w:rPr>
          <w:tab/>
        </w:r>
        <w:r>
          <w:rPr>
            <w:noProof/>
            <w:webHidden/>
          </w:rPr>
          <w:fldChar w:fldCharType="begin"/>
        </w:r>
        <w:r>
          <w:rPr>
            <w:noProof/>
            <w:webHidden/>
          </w:rPr>
          <w:instrText xml:space="preserve"> PAGEREF _Toc508781543 \h </w:instrText>
        </w:r>
        <w:r>
          <w:rPr>
            <w:noProof/>
            <w:webHidden/>
          </w:rPr>
        </w:r>
        <w:r>
          <w:rPr>
            <w:noProof/>
            <w:webHidden/>
          </w:rPr>
          <w:fldChar w:fldCharType="separate"/>
        </w:r>
        <w:r>
          <w:rPr>
            <w:noProof/>
            <w:webHidden/>
          </w:rPr>
          <w:t>7</w:t>
        </w:r>
        <w:r>
          <w:rPr>
            <w:noProof/>
            <w:webHidden/>
          </w:rPr>
          <w:fldChar w:fldCharType="end"/>
        </w:r>
      </w:hyperlink>
    </w:p>
    <w:p w:rsidR="0068429C" w:rsidRDefault="0068429C">
      <w:pPr>
        <w:pStyle w:val="Innehll1"/>
        <w:tabs>
          <w:tab w:val="right" w:leader="dot" w:pos="7926"/>
        </w:tabs>
        <w:rPr>
          <w:rFonts w:asciiTheme="minorHAnsi" w:eastAsiaTheme="minorEastAsia" w:hAnsiTheme="minorHAnsi"/>
          <w:b w:val="0"/>
          <w:noProof/>
          <w:sz w:val="22"/>
          <w:lang w:eastAsia="sv-SE"/>
        </w:rPr>
      </w:pPr>
      <w:hyperlink w:anchor="_Toc508781544" w:history="1">
        <w:r w:rsidRPr="007D39C1">
          <w:rPr>
            <w:rStyle w:val="Hyperlnk"/>
            <w:noProof/>
          </w:rPr>
          <w:t>2</w:t>
        </w:r>
        <w:r w:rsidRPr="007D39C1">
          <w:rPr>
            <w:rStyle w:val="Hyperlnk"/>
            <w:noProof/>
          </w:rPr>
          <w:tab/>
          <w:t>Tillförlitlighet</w:t>
        </w:r>
        <w:r>
          <w:rPr>
            <w:noProof/>
            <w:webHidden/>
          </w:rPr>
          <w:tab/>
        </w:r>
        <w:r>
          <w:rPr>
            <w:noProof/>
            <w:webHidden/>
          </w:rPr>
          <w:fldChar w:fldCharType="begin"/>
        </w:r>
        <w:r>
          <w:rPr>
            <w:noProof/>
            <w:webHidden/>
          </w:rPr>
          <w:instrText xml:space="preserve"> PAGEREF _Toc508781544 \h </w:instrText>
        </w:r>
        <w:r>
          <w:rPr>
            <w:noProof/>
            <w:webHidden/>
          </w:rPr>
        </w:r>
        <w:r>
          <w:rPr>
            <w:noProof/>
            <w:webHidden/>
          </w:rPr>
          <w:fldChar w:fldCharType="separate"/>
        </w:r>
        <w:r>
          <w:rPr>
            <w:noProof/>
            <w:webHidden/>
          </w:rPr>
          <w:t>10</w:t>
        </w:r>
        <w:r>
          <w:rPr>
            <w:noProof/>
            <w:webHidden/>
          </w:rPr>
          <w:fldChar w:fldCharType="end"/>
        </w:r>
      </w:hyperlink>
    </w:p>
    <w:p w:rsidR="0068429C" w:rsidRDefault="0068429C">
      <w:pPr>
        <w:pStyle w:val="Innehll2"/>
        <w:rPr>
          <w:rFonts w:eastAsiaTheme="minorEastAsia"/>
          <w:noProof/>
          <w:sz w:val="22"/>
          <w:lang w:eastAsia="sv-SE"/>
        </w:rPr>
      </w:pPr>
      <w:hyperlink w:anchor="_Toc508781545" w:history="1">
        <w:r w:rsidRPr="007D39C1">
          <w:rPr>
            <w:rStyle w:val="Hyperlnk"/>
            <w:noProof/>
          </w:rPr>
          <w:t>2.1</w:t>
        </w:r>
        <w:r w:rsidRPr="007D39C1">
          <w:rPr>
            <w:rStyle w:val="Hyperlnk"/>
            <w:noProof/>
          </w:rPr>
          <w:tab/>
          <w:t>Tillförlitligheten totalt</w:t>
        </w:r>
        <w:r>
          <w:rPr>
            <w:noProof/>
            <w:webHidden/>
          </w:rPr>
          <w:tab/>
        </w:r>
        <w:r>
          <w:rPr>
            <w:noProof/>
            <w:webHidden/>
          </w:rPr>
          <w:fldChar w:fldCharType="begin"/>
        </w:r>
        <w:r>
          <w:rPr>
            <w:noProof/>
            <w:webHidden/>
          </w:rPr>
          <w:instrText xml:space="preserve"> PAGEREF _Toc508781545 \h </w:instrText>
        </w:r>
        <w:r>
          <w:rPr>
            <w:noProof/>
            <w:webHidden/>
          </w:rPr>
        </w:r>
        <w:r>
          <w:rPr>
            <w:noProof/>
            <w:webHidden/>
          </w:rPr>
          <w:fldChar w:fldCharType="separate"/>
        </w:r>
        <w:r>
          <w:rPr>
            <w:noProof/>
            <w:webHidden/>
          </w:rPr>
          <w:t>10</w:t>
        </w:r>
        <w:r>
          <w:rPr>
            <w:noProof/>
            <w:webHidden/>
          </w:rPr>
          <w:fldChar w:fldCharType="end"/>
        </w:r>
      </w:hyperlink>
    </w:p>
    <w:p w:rsidR="0068429C" w:rsidRDefault="0068429C">
      <w:pPr>
        <w:pStyle w:val="Innehll2"/>
        <w:rPr>
          <w:rFonts w:eastAsiaTheme="minorEastAsia"/>
          <w:noProof/>
          <w:sz w:val="22"/>
          <w:lang w:eastAsia="sv-SE"/>
        </w:rPr>
      </w:pPr>
      <w:hyperlink w:anchor="_Toc508781546" w:history="1">
        <w:r w:rsidRPr="007D39C1">
          <w:rPr>
            <w:rStyle w:val="Hyperlnk"/>
            <w:noProof/>
          </w:rPr>
          <w:t>2.2</w:t>
        </w:r>
        <w:r w:rsidRPr="007D39C1">
          <w:rPr>
            <w:rStyle w:val="Hyperlnk"/>
            <w:noProof/>
          </w:rPr>
          <w:tab/>
          <w:t>Osäkerhetskällor</w:t>
        </w:r>
        <w:r>
          <w:rPr>
            <w:noProof/>
            <w:webHidden/>
          </w:rPr>
          <w:tab/>
        </w:r>
        <w:r>
          <w:rPr>
            <w:noProof/>
            <w:webHidden/>
          </w:rPr>
          <w:fldChar w:fldCharType="begin"/>
        </w:r>
        <w:r>
          <w:rPr>
            <w:noProof/>
            <w:webHidden/>
          </w:rPr>
          <w:instrText xml:space="preserve"> PAGEREF _Toc508781546 \h </w:instrText>
        </w:r>
        <w:r>
          <w:rPr>
            <w:noProof/>
            <w:webHidden/>
          </w:rPr>
        </w:r>
        <w:r>
          <w:rPr>
            <w:noProof/>
            <w:webHidden/>
          </w:rPr>
          <w:fldChar w:fldCharType="separate"/>
        </w:r>
        <w:r>
          <w:rPr>
            <w:noProof/>
            <w:webHidden/>
          </w:rPr>
          <w:t>10</w:t>
        </w:r>
        <w:r>
          <w:rPr>
            <w:noProof/>
            <w:webHidden/>
          </w:rPr>
          <w:fldChar w:fldCharType="end"/>
        </w:r>
      </w:hyperlink>
    </w:p>
    <w:p w:rsidR="0068429C" w:rsidRDefault="0068429C">
      <w:pPr>
        <w:pStyle w:val="Innehll2"/>
        <w:rPr>
          <w:rFonts w:eastAsiaTheme="minorEastAsia"/>
          <w:noProof/>
          <w:sz w:val="22"/>
          <w:lang w:eastAsia="sv-SE"/>
        </w:rPr>
      </w:pPr>
      <w:hyperlink w:anchor="_Toc508781547" w:history="1">
        <w:r w:rsidRPr="007D39C1">
          <w:rPr>
            <w:rStyle w:val="Hyperlnk"/>
            <w:noProof/>
          </w:rPr>
          <w:t>2.3</w:t>
        </w:r>
        <w:r w:rsidRPr="007D39C1">
          <w:rPr>
            <w:rStyle w:val="Hyperlnk"/>
            <w:noProof/>
          </w:rPr>
          <w:tab/>
          <w:t>Preliminär statistik jämförd med slutlig</w:t>
        </w:r>
        <w:r>
          <w:rPr>
            <w:noProof/>
            <w:webHidden/>
          </w:rPr>
          <w:tab/>
        </w:r>
        <w:r>
          <w:rPr>
            <w:noProof/>
            <w:webHidden/>
          </w:rPr>
          <w:fldChar w:fldCharType="begin"/>
        </w:r>
        <w:r>
          <w:rPr>
            <w:noProof/>
            <w:webHidden/>
          </w:rPr>
          <w:instrText xml:space="preserve"> PAGEREF _Toc508781547 \h </w:instrText>
        </w:r>
        <w:r>
          <w:rPr>
            <w:noProof/>
            <w:webHidden/>
          </w:rPr>
        </w:r>
        <w:r>
          <w:rPr>
            <w:noProof/>
            <w:webHidden/>
          </w:rPr>
          <w:fldChar w:fldCharType="separate"/>
        </w:r>
        <w:r>
          <w:rPr>
            <w:noProof/>
            <w:webHidden/>
          </w:rPr>
          <w:t>12</w:t>
        </w:r>
        <w:r>
          <w:rPr>
            <w:noProof/>
            <w:webHidden/>
          </w:rPr>
          <w:fldChar w:fldCharType="end"/>
        </w:r>
      </w:hyperlink>
    </w:p>
    <w:p w:rsidR="0068429C" w:rsidRDefault="0068429C">
      <w:pPr>
        <w:pStyle w:val="Innehll1"/>
        <w:tabs>
          <w:tab w:val="right" w:leader="dot" w:pos="7926"/>
        </w:tabs>
        <w:rPr>
          <w:rFonts w:asciiTheme="minorHAnsi" w:eastAsiaTheme="minorEastAsia" w:hAnsiTheme="minorHAnsi"/>
          <w:b w:val="0"/>
          <w:noProof/>
          <w:sz w:val="22"/>
          <w:lang w:eastAsia="sv-SE"/>
        </w:rPr>
      </w:pPr>
      <w:hyperlink w:anchor="_Toc508781548" w:history="1">
        <w:r w:rsidRPr="007D39C1">
          <w:rPr>
            <w:rStyle w:val="Hyperlnk"/>
            <w:noProof/>
          </w:rPr>
          <w:t>3</w:t>
        </w:r>
        <w:r w:rsidRPr="007D39C1">
          <w:rPr>
            <w:rStyle w:val="Hyperlnk"/>
            <w:noProof/>
          </w:rPr>
          <w:tab/>
          <w:t>Aktualitet och punktlighet</w:t>
        </w:r>
        <w:r>
          <w:rPr>
            <w:noProof/>
            <w:webHidden/>
          </w:rPr>
          <w:tab/>
        </w:r>
        <w:r>
          <w:rPr>
            <w:noProof/>
            <w:webHidden/>
          </w:rPr>
          <w:fldChar w:fldCharType="begin"/>
        </w:r>
        <w:r>
          <w:rPr>
            <w:noProof/>
            <w:webHidden/>
          </w:rPr>
          <w:instrText xml:space="preserve"> PAGEREF _Toc508781548 \h </w:instrText>
        </w:r>
        <w:r>
          <w:rPr>
            <w:noProof/>
            <w:webHidden/>
          </w:rPr>
        </w:r>
        <w:r>
          <w:rPr>
            <w:noProof/>
            <w:webHidden/>
          </w:rPr>
          <w:fldChar w:fldCharType="separate"/>
        </w:r>
        <w:r>
          <w:rPr>
            <w:noProof/>
            <w:webHidden/>
          </w:rPr>
          <w:t>13</w:t>
        </w:r>
        <w:r>
          <w:rPr>
            <w:noProof/>
            <w:webHidden/>
          </w:rPr>
          <w:fldChar w:fldCharType="end"/>
        </w:r>
      </w:hyperlink>
    </w:p>
    <w:p w:rsidR="0068429C" w:rsidRDefault="0068429C">
      <w:pPr>
        <w:pStyle w:val="Innehll2"/>
        <w:rPr>
          <w:rFonts w:eastAsiaTheme="minorEastAsia"/>
          <w:noProof/>
          <w:sz w:val="22"/>
          <w:lang w:eastAsia="sv-SE"/>
        </w:rPr>
      </w:pPr>
      <w:hyperlink w:anchor="_Toc508781549" w:history="1">
        <w:r w:rsidRPr="007D39C1">
          <w:rPr>
            <w:rStyle w:val="Hyperlnk"/>
            <w:noProof/>
          </w:rPr>
          <w:t>3.1</w:t>
        </w:r>
        <w:r w:rsidRPr="007D39C1">
          <w:rPr>
            <w:rStyle w:val="Hyperlnk"/>
            <w:noProof/>
          </w:rPr>
          <w:tab/>
          <w:t>Framställningstid</w:t>
        </w:r>
        <w:r>
          <w:rPr>
            <w:noProof/>
            <w:webHidden/>
          </w:rPr>
          <w:tab/>
        </w:r>
        <w:r>
          <w:rPr>
            <w:noProof/>
            <w:webHidden/>
          </w:rPr>
          <w:fldChar w:fldCharType="begin"/>
        </w:r>
        <w:r>
          <w:rPr>
            <w:noProof/>
            <w:webHidden/>
          </w:rPr>
          <w:instrText xml:space="preserve"> PAGEREF _Toc508781549 \h </w:instrText>
        </w:r>
        <w:r>
          <w:rPr>
            <w:noProof/>
            <w:webHidden/>
          </w:rPr>
        </w:r>
        <w:r>
          <w:rPr>
            <w:noProof/>
            <w:webHidden/>
          </w:rPr>
          <w:fldChar w:fldCharType="separate"/>
        </w:r>
        <w:r>
          <w:rPr>
            <w:noProof/>
            <w:webHidden/>
          </w:rPr>
          <w:t>13</w:t>
        </w:r>
        <w:r>
          <w:rPr>
            <w:noProof/>
            <w:webHidden/>
          </w:rPr>
          <w:fldChar w:fldCharType="end"/>
        </w:r>
      </w:hyperlink>
    </w:p>
    <w:p w:rsidR="0068429C" w:rsidRDefault="0068429C">
      <w:pPr>
        <w:pStyle w:val="Innehll2"/>
        <w:rPr>
          <w:rFonts w:eastAsiaTheme="minorEastAsia"/>
          <w:noProof/>
          <w:sz w:val="22"/>
          <w:lang w:eastAsia="sv-SE"/>
        </w:rPr>
      </w:pPr>
      <w:hyperlink w:anchor="_Toc508781550" w:history="1">
        <w:r w:rsidRPr="007D39C1">
          <w:rPr>
            <w:rStyle w:val="Hyperlnk"/>
            <w:noProof/>
          </w:rPr>
          <w:t>3.2</w:t>
        </w:r>
        <w:r w:rsidRPr="007D39C1">
          <w:rPr>
            <w:rStyle w:val="Hyperlnk"/>
            <w:noProof/>
          </w:rPr>
          <w:tab/>
          <w:t>Frekvens</w:t>
        </w:r>
        <w:r>
          <w:rPr>
            <w:noProof/>
            <w:webHidden/>
          </w:rPr>
          <w:tab/>
        </w:r>
        <w:r>
          <w:rPr>
            <w:noProof/>
            <w:webHidden/>
          </w:rPr>
          <w:fldChar w:fldCharType="begin"/>
        </w:r>
        <w:r>
          <w:rPr>
            <w:noProof/>
            <w:webHidden/>
          </w:rPr>
          <w:instrText xml:space="preserve"> PAGEREF _Toc508781550 \h </w:instrText>
        </w:r>
        <w:r>
          <w:rPr>
            <w:noProof/>
            <w:webHidden/>
          </w:rPr>
        </w:r>
        <w:r>
          <w:rPr>
            <w:noProof/>
            <w:webHidden/>
          </w:rPr>
          <w:fldChar w:fldCharType="separate"/>
        </w:r>
        <w:r>
          <w:rPr>
            <w:noProof/>
            <w:webHidden/>
          </w:rPr>
          <w:t>13</w:t>
        </w:r>
        <w:r>
          <w:rPr>
            <w:noProof/>
            <w:webHidden/>
          </w:rPr>
          <w:fldChar w:fldCharType="end"/>
        </w:r>
      </w:hyperlink>
    </w:p>
    <w:p w:rsidR="0068429C" w:rsidRDefault="0068429C">
      <w:pPr>
        <w:pStyle w:val="Innehll2"/>
        <w:rPr>
          <w:rFonts w:eastAsiaTheme="minorEastAsia"/>
          <w:noProof/>
          <w:sz w:val="22"/>
          <w:lang w:eastAsia="sv-SE"/>
        </w:rPr>
      </w:pPr>
      <w:hyperlink w:anchor="_Toc508781551" w:history="1">
        <w:r w:rsidRPr="007D39C1">
          <w:rPr>
            <w:rStyle w:val="Hyperlnk"/>
            <w:noProof/>
          </w:rPr>
          <w:t>3.3</w:t>
        </w:r>
        <w:r w:rsidRPr="007D39C1">
          <w:rPr>
            <w:rStyle w:val="Hyperlnk"/>
            <w:noProof/>
          </w:rPr>
          <w:tab/>
          <w:t>Punktlighet</w:t>
        </w:r>
        <w:r>
          <w:rPr>
            <w:noProof/>
            <w:webHidden/>
          </w:rPr>
          <w:tab/>
        </w:r>
        <w:r>
          <w:rPr>
            <w:noProof/>
            <w:webHidden/>
          </w:rPr>
          <w:fldChar w:fldCharType="begin"/>
        </w:r>
        <w:r>
          <w:rPr>
            <w:noProof/>
            <w:webHidden/>
          </w:rPr>
          <w:instrText xml:space="preserve"> PAGEREF _Toc508781551 \h </w:instrText>
        </w:r>
        <w:r>
          <w:rPr>
            <w:noProof/>
            <w:webHidden/>
          </w:rPr>
        </w:r>
        <w:r>
          <w:rPr>
            <w:noProof/>
            <w:webHidden/>
          </w:rPr>
          <w:fldChar w:fldCharType="separate"/>
        </w:r>
        <w:r>
          <w:rPr>
            <w:noProof/>
            <w:webHidden/>
          </w:rPr>
          <w:t>13</w:t>
        </w:r>
        <w:r>
          <w:rPr>
            <w:noProof/>
            <w:webHidden/>
          </w:rPr>
          <w:fldChar w:fldCharType="end"/>
        </w:r>
      </w:hyperlink>
    </w:p>
    <w:p w:rsidR="0068429C" w:rsidRDefault="0068429C">
      <w:pPr>
        <w:pStyle w:val="Innehll1"/>
        <w:tabs>
          <w:tab w:val="right" w:leader="dot" w:pos="7926"/>
        </w:tabs>
        <w:rPr>
          <w:rFonts w:asciiTheme="minorHAnsi" w:eastAsiaTheme="minorEastAsia" w:hAnsiTheme="minorHAnsi"/>
          <w:b w:val="0"/>
          <w:noProof/>
          <w:sz w:val="22"/>
          <w:lang w:eastAsia="sv-SE"/>
        </w:rPr>
      </w:pPr>
      <w:hyperlink w:anchor="_Toc508781552" w:history="1">
        <w:r w:rsidRPr="007D39C1">
          <w:rPr>
            <w:rStyle w:val="Hyperlnk"/>
            <w:noProof/>
          </w:rPr>
          <w:t>4</w:t>
        </w:r>
        <w:r w:rsidRPr="007D39C1">
          <w:rPr>
            <w:rStyle w:val="Hyperlnk"/>
            <w:noProof/>
          </w:rPr>
          <w:tab/>
          <w:t>Tillgänglighet och tydlighet</w:t>
        </w:r>
        <w:r>
          <w:rPr>
            <w:noProof/>
            <w:webHidden/>
          </w:rPr>
          <w:tab/>
        </w:r>
        <w:r>
          <w:rPr>
            <w:noProof/>
            <w:webHidden/>
          </w:rPr>
          <w:fldChar w:fldCharType="begin"/>
        </w:r>
        <w:r>
          <w:rPr>
            <w:noProof/>
            <w:webHidden/>
          </w:rPr>
          <w:instrText xml:space="preserve"> PAGEREF _Toc508781552 \h </w:instrText>
        </w:r>
        <w:r>
          <w:rPr>
            <w:noProof/>
            <w:webHidden/>
          </w:rPr>
        </w:r>
        <w:r>
          <w:rPr>
            <w:noProof/>
            <w:webHidden/>
          </w:rPr>
          <w:fldChar w:fldCharType="separate"/>
        </w:r>
        <w:r>
          <w:rPr>
            <w:noProof/>
            <w:webHidden/>
          </w:rPr>
          <w:t>14</w:t>
        </w:r>
        <w:r>
          <w:rPr>
            <w:noProof/>
            <w:webHidden/>
          </w:rPr>
          <w:fldChar w:fldCharType="end"/>
        </w:r>
      </w:hyperlink>
    </w:p>
    <w:p w:rsidR="0068429C" w:rsidRDefault="0068429C">
      <w:pPr>
        <w:pStyle w:val="Innehll2"/>
        <w:rPr>
          <w:rFonts w:eastAsiaTheme="minorEastAsia"/>
          <w:noProof/>
          <w:sz w:val="22"/>
          <w:lang w:eastAsia="sv-SE"/>
        </w:rPr>
      </w:pPr>
      <w:hyperlink w:anchor="_Toc508781553" w:history="1">
        <w:r w:rsidRPr="007D39C1">
          <w:rPr>
            <w:rStyle w:val="Hyperlnk"/>
            <w:noProof/>
          </w:rPr>
          <w:t>4.1</w:t>
        </w:r>
        <w:r w:rsidRPr="007D39C1">
          <w:rPr>
            <w:rStyle w:val="Hyperlnk"/>
            <w:noProof/>
          </w:rPr>
          <w:tab/>
          <w:t>Tillgång till statistiken</w:t>
        </w:r>
        <w:r>
          <w:rPr>
            <w:noProof/>
            <w:webHidden/>
          </w:rPr>
          <w:tab/>
        </w:r>
        <w:r>
          <w:rPr>
            <w:noProof/>
            <w:webHidden/>
          </w:rPr>
          <w:fldChar w:fldCharType="begin"/>
        </w:r>
        <w:r>
          <w:rPr>
            <w:noProof/>
            <w:webHidden/>
          </w:rPr>
          <w:instrText xml:space="preserve"> PAGEREF _Toc508781553 \h </w:instrText>
        </w:r>
        <w:r>
          <w:rPr>
            <w:noProof/>
            <w:webHidden/>
          </w:rPr>
        </w:r>
        <w:r>
          <w:rPr>
            <w:noProof/>
            <w:webHidden/>
          </w:rPr>
          <w:fldChar w:fldCharType="separate"/>
        </w:r>
        <w:r>
          <w:rPr>
            <w:noProof/>
            <w:webHidden/>
          </w:rPr>
          <w:t>14</w:t>
        </w:r>
        <w:r>
          <w:rPr>
            <w:noProof/>
            <w:webHidden/>
          </w:rPr>
          <w:fldChar w:fldCharType="end"/>
        </w:r>
      </w:hyperlink>
    </w:p>
    <w:p w:rsidR="0068429C" w:rsidRDefault="0068429C">
      <w:pPr>
        <w:pStyle w:val="Innehll2"/>
        <w:rPr>
          <w:rFonts w:eastAsiaTheme="minorEastAsia"/>
          <w:noProof/>
          <w:sz w:val="22"/>
          <w:lang w:eastAsia="sv-SE"/>
        </w:rPr>
      </w:pPr>
      <w:hyperlink w:anchor="_Toc508781554" w:history="1">
        <w:r w:rsidRPr="007D39C1">
          <w:rPr>
            <w:rStyle w:val="Hyperlnk"/>
            <w:noProof/>
          </w:rPr>
          <w:t>4.2</w:t>
        </w:r>
        <w:r w:rsidRPr="007D39C1">
          <w:rPr>
            <w:rStyle w:val="Hyperlnk"/>
            <w:noProof/>
          </w:rPr>
          <w:tab/>
          <w:t>Möjlighet till ytterligare statistik</w:t>
        </w:r>
        <w:r>
          <w:rPr>
            <w:noProof/>
            <w:webHidden/>
          </w:rPr>
          <w:tab/>
        </w:r>
        <w:r>
          <w:rPr>
            <w:noProof/>
            <w:webHidden/>
          </w:rPr>
          <w:fldChar w:fldCharType="begin"/>
        </w:r>
        <w:r>
          <w:rPr>
            <w:noProof/>
            <w:webHidden/>
          </w:rPr>
          <w:instrText xml:space="preserve"> PAGEREF _Toc508781554 \h </w:instrText>
        </w:r>
        <w:r>
          <w:rPr>
            <w:noProof/>
            <w:webHidden/>
          </w:rPr>
        </w:r>
        <w:r>
          <w:rPr>
            <w:noProof/>
            <w:webHidden/>
          </w:rPr>
          <w:fldChar w:fldCharType="separate"/>
        </w:r>
        <w:r>
          <w:rPr>
            <w:noProof/>
            <w:webHidden/>
          </w:rPr>
          <w:t>14</w:t>
        </w:r>
        <w:r>
          <w:rPr>
            <w:noProof/>
            <w:webHidden/>
          </w:rPr>
          <w:fldChar w:fldCharType="end"/>
        </w:r>
      </w:hyperlink>
    </w:p>
    <w:p w:rsidR="0068429C" w:rsidRDefault="0068429C">
      <w:pPr>
        <w:pStyle w:val="Innehll2"/>
        <w:rPr>
          <w:rFonts w:eastAsiaTheme="minorEastAsia"/>
          <w:noProof/>
          <w:sz w:val="22"/>
          <w:lang w:eastAsia="sv-SE"/>
        </w:rPr>
      </w:pPr>
      <w:hyperlink w:anchor="_Toc508781555" w:history="1">
        <w:r w:rsidRPr="007D39C1">
          <w:rPr>
            <w:rStyle w:val="Hyperlnk"/>
            <w:noProof/>
          </w:rPr>
          <w:t>4.3</w:t>
        </w:r>
        <w:r w:rsidRPr="007D39C1">
          <w:rPr>
            <w:rStyle w:val="Hyperlnk"/>
            <w:noProof/>
          </w:rPr>
          <w:tab/>
          <w:t>Presentation</w:t>
        </w:r>
        <w:r>
          <w:rPr>
            <w:noProof/>
            <w:webHidden/>
          </w:rPr>
          <w:tab/>
        </w:r>
        <w:r>
          <w:rPr>
            <w:noProof/>
            <w:webHidden/>
          </w:rPr>
          <w:fldChar w:fldCharType="begin"/>
        </w:r>
        <w:r>
          <w:rPr>
            <w:noProof/>
            <w:webHidden/>
          </w:rPr>
          <w:instrText xml:space="preserve"> PAGEREF _Toc508781555 \h </w:instrText>
        </w:r>
        <w:r>
          <w:rPr>
            <w:noProof/>
            <w:webHidden/>
          </w:rPr>
        </w:r>
        <w:r>
          <w:rPr>
            <w:noProof/>
            <w:webHidden/>
          </w:rPr>
          <w:fldChar w:fldCharType="separate"/>
        </w:r>
        <w:r>
          <w:rPr>
            <w:noProof/>
            <w:webHidden/>
          </w:rPr>
          <w:t>14</w:t>
        </w:r>
        <w:r>
          <w:rPr>
            <w:noProof/>
            <w:webHidden/>
          </w:rPr>
          <w:fldChar w:fldCharType="end"/>
        </w:r>
      </w:hyperlink>
    </w:p>
    <w:p w:rsidR="0068429C" w:rsidRDefault="0068429C">
      <w:pPr>
        <w:pStyle w:val="Innehll2"/>
        <w:rPr>
          <w:rFonts w:eastAsiaTheme="minorEastAsia"/>
          <w:noProof/>
          <w:sz w:val="22"/>
          <w:lang w:eastAsia="sv-SE"/>
        </w:rPr>
      </w:pPr>
      <w:hyperlink w:anchor="_Toc508781556" w:history="1">
        <w:r w:rsidRPr="007D39C1">
          <w:rPr>
            <w:rStyle w:val="Hyperlnk"/>
            <w:noProof/>
          </w:rPr>
          <w:t>4.4</w:t>
        </w:r>
        <w:r w:rsidRPr="007D39C1">
          <w:rPr>
            <w:rStyle w:val="Hyperlnk"/>
            <w:noProof/>
          </w:rPr>
          <w:tab/>
          <w:t>Dokumentation</w:t>
        </w:r>
        <w:r>
          <w:rPr>
            <w:noProof/>
            <w:webHidden/>
          </w:rPr>
          <w:tab/>
        </w:r>
        <w:r>
          <w:rPr>
            <w:noProof/>
            <w:webHidden/>
          </w:rPr>
          <w:fldChar w:fldCharType="begin"/>
        </w:r>
        <w:r>
          <w:rPr>
            <w:noProof/>
            <w:webHidden/>
          </w:rPr>
          <w:instrText xml:space="preserve"> PAGEREF _Toc508781556 \h </w:instrText>
        </w:r>
        <w:r>
          <w:rPr>
            <w:noProof/>
            <w:webHidden/>
          </w:rPr>
        </w:r>
        <w:r>
          <w:rPr>
            <w:noProof/>
            <w:webHidden/>
          </w:rPr>
          <w:fldChar w:fldCharType="separate"/>
        </w:r>
        <w:r>
          <w:rPr>
            <w:noProof/>
            <w:webHidden/>
          </w:rPr>
          <w:t>14</w:t>
        </w:r>
        <w:r>
          <w:rPr>
            <w:noProof/>
            <w:webHidden/>
          </w:rPr>
          <w:fldChar w:fldCharType="end"/>
        </w:r>
      </w:hyperlink>
    </w:p>
    <w:p w:rsidR="0068429C" w:rsidRDefault="0068429C">
      <w:pPr>
        <w:pStyle w:val="Innehll1"/>
        <w:tabs>
          <w:tab w:val="right" w:leader="dot" w:pos="7926"/>
        </w:tabs>
        <w:rPr>
          <w:rFonts w:asciiTheme="minorHAnsi" w:eastAsiaTheme="minorEastAsia" w:hAnsiTheme="minorHAnsi"/>
          <w:b w:val="0"/>
          <w:noProof/>
          <w:sz w:val="22"/>
          <w:lang w:eastAsia="sv-SE"/>
        </w:rPr>
      </w:pPr>
      <w:hyperlink w:anchor="_Toc508781557" w:history="1">
        <w:r w:rsidRPr="007D39C1">
          <w:rPr>
            <w:rStyle w:val="Hyperlnk"/>
            <w:noProof/>
          </w:rPr>
          <w:t>5</w:t>
        </w:r>
        <w:r w:rsidRPr="007D39C1">
          <w:rPr>
            <w:rStyle w:val="Hyperlnk"/>
            <w:noProof/>
          </w:rPr>
          <w:tab/>
          <w:t>Jämförbarhet och samanvändbarhet</w:t>
        </w:r>
        <w:r>
          <w:rPr>
            <w:noProof/>
            <w:webHidden/>
          </w:rPr>
          <w:tab/>
        </w:r>
        <w:r>
          <w:rPr>
            <w:noProof/>
            <w:webHidden/>
          </w:rPr>
          <w:fldChar w:fldCharType="begin"/>
        </w:r>
        <w:r>
          <w:rPr>
            <w:noProof/>
            <w:webHidden/>
          </w:rPr>
          <w:instrText xml:space="preserve"> PAGEREF _Toc508781557 \h </w:instrText>
        </w:r>
        <w:r>
          <w:rPr>
            <w:noProof/>
            <w:webHidden/>
          </w:rPr>
        </w:r>
        <w:r>
          <w:rPr>
            <w:noProof/>
            <w:webHidden/>
          </w:rPr>
          <w:fldChar w:fldCharType="separate"/>
        </w:r>
        <w:r>
          <w:rPr>
            <w:noProof/>
            <w:webHidden/>
          </w:rPr>
          <w:t>15</w:t>
        </w:r>
        <w:r>
          <w:rPr>
            <w:noProof/>
            <w:webHidden/>
          </w:rPr>
          <w:fldChar w:fldCharType="end"/>
        </w:r>
      </w:hyperlink>
    </w:p>
    <w:p w:rsidR="0068429C" w:rsidRDefault="0068429C">
      <w:pPr>
        <w:pStyle w:val="Innehll2"/>
        <w:rPr>
          <w:rFonts w:eastAsiaTheme="minorEastAsia"/>
          <w:noProof/>
          <w:sz w:val="22"/>
          <w:lang w:eastAsia="sv-SE"/>
        </w:rPr>
      </w:pPr>
      <w:hyperlink w:anchor="_Toc508781558" w:history="1">
        <w:r w:rsidRPr="007D39C1">
          <w:rPr>
            <w:rStyle w:val="Hyperlnk"/>
            <w:noProof/>
          </w:rPr>
          <w:t>5.1</w:t>
        </w:r>
        <w:r w:rsidRPr="007D39C1">
          <w:rPr>
            <w:rStyle w:val="Hyperlnk"/>
            <w:noProof/>
          </w:rPr>
          <w:tab/>
          <w:t>Jämförbarhet över tid</w:t>
        </w:r>
        <w:r>
          <w:rPr>
            <w:noProof/>
            <w:webHidden/>
          </w:rPr>
          <w:tab/>
        </w:r>
        <w:r>
          <w:rPr>
            <w:noProof/>
            <w:webHidden/>
          </w:rPr>
          <w:fldChar w:fldCharType="begin"/>
        </w:r>
        <w:r>
          <w:rPr>
            <w:noProof/>
            <w:webHidden/>
          </w:rPr>
          <w:instrText xml:space="preserve"> PAGEREF _Toc508781558 \h </w:instrText>
        </w:r>
        <w:r>
          <w:rPr>
            <w:noProof/>
            <w:webHidden/>
          </w:rPr>
        </w:r>
        <w:r>
          <w:rPr>
            <w:noProof/>
            <w:webHidden/>
          </w:rPr>
          <w:fldChar w:fldCharType="separate"/>
        </w:r>
        <w:r>
          <w:rPr>
            <w:noProof/>
            <w:webHidden/>
          </w:rPr>
          <w:t>15</w:t>
        </w:r>
        <w:r>
          <w:rPr>
            <w:noProof/>
            <w:webHidden/>
          </w:rPr>
          <w:fldChar w:fldCharType="end"/>
        </w:r>
      </w:hyperlink>
    </w:p>
    <w:p w:rsidR="0068429C" w:rsidRDefault="0068429C">
      <w:pPr>
        <w:pStyle w:val="Innehll2"/>
        <w:rPr>
          <w:rFonts w:eastAsiaTheme="minorEastAsia"/>
          <w:noProof/>
          <w:sz w:val="22"/>
          <w:lang w:eastAsia="sv-SE"/>
        </w:rPr>
      </w:pPr>
      <w:hyperlink w:anchor="_Toc508781559" w:history="1">
        <w:r w:rsidRPr="007D39C1">
          <w:rPr>
            <w:rStyle w:val="Hyperlnk"/>
            <w:noProof/>
          </w:rPr>
          <w:t>5.2</w:t>
        </w:r>
        <w:r w:rsidRPr="007D39C1">
          <w:rPr>
            <w:rStyle w:val="Hyperlnk"/>
            <w:noProof/>
          </w:rPr>
          <w:tab/>
          <w:t>Jämförbarhet mellan grupper</w:t>
        </w:r>
        <w:r>
          <w:rPr>
            <w:noProof/>
            <w:webHidden/>
          </w:rPr>
          <w:tab/>
        </w:r>
        <w:r>
          <w:rPr>
            <w:noProof/>
            <w:webHidden/>
          </w:rPr>
          <w:fldChar w:fldCharType="begin"/>
        </w:r>
        <w:r>
          <w:rPr>
            <w:noProof/>
            <w:webHidden/>
          </w:rPr>
          <w:instrText xml:space="preserve"> PAGEREF _Toc508781559 \h </w:instrText>
        </w:r>
        <w:r>
          <w:rPr>
            <w:noProof/>
            <w:webHidden/>
          </w:rPr>
        </w:r>
        <w:r>
          <w:rPr>
            <w:noProof/>
            <w:webHidden/>
          </w:rPr>
          <w:fldChar w:fldCharType="separate"/>
        </w:r>
        <w:r>
          <w:rPr>
            <w:noProof/>
            <w:webHidden/>
          </w:rPr>
          <w:t>15</w:t>
        </w:r>
        <w:r>
          <w:rPr>
            <w:noProof/>
            <w:webHidden/>
          </w:rPr>
          <w:fldChar w:fldCharType="end"/>
        </w:r>
      </w:hyperlink>
    </w:p>
    <w:p w:rsidR="0068429C" w:rsidRDefault="0068429C">
      <w:pPr>
        <w:pStyle w:val="Innehll2"/>
        <w:rPr>
          <w:rFonts w:eastAsiaTheme="minorEastAsia"/>
          <w:noProof/>
          <w:sz w:val="22"/>
          <w:lang w:eastAsia="sv-SE"/>
        </w:rPr>
      </w:pPr>
      <w:hyperlink w:anchor="_Toc508781560" w:history="1">
        <w:r w:rsidRPr="007D39C1">
          <w:rPr>
            <w:rStyle w:val="Hyperlnk"/>
            <w:noProof/>
          </w:rPr>
          <w:t>5.3</w:t>
        </w:r>
        <w:r w:rsidRPr="007D39C1">
          <w:rPr>
            <w:rStyle w:val="Hyperlnk"/>
            <w:noProof/>
          </w:rPr>
          <w:tab/>
          <w:t>Samanvändbarhet i övrigt</w:t>
        </w:r>
        <w:r>
          <w:rPr>
            <w:noProof/>
            <w:webHidden/>
          </w:rPr>
          <w:tab/>
        </w:r>
        <w:r>
          <w:rPr>
            <w:noProof/>
            <w:webHidden/>
          </w:rPr>
          <w:fldChar w:fldCharType="begin"/>
        </w:r>
        <w:r>
          <w:rPr>
            <w:noProof/>
            <w:webHidden/>
          </w:rPr>
          <w:instrText xml:space="preserve"> PAGEREF _Toc508781560 \h </w:instrText>
        </w:r>
        <w:r>
          <w:rPr>
            <w:noProof/>
            <w:webHidden/>
          </w:rPr>
        </w:r>
        <w:r>
          <w:rPr>
            <w:noProof/>
            <w:webHidden/>
          </w:rPr>
          <w:fldChar w:fldCharType="separate"/>
        </w:r>
        <w:r>
          <w:rPr>
            <w:noProof/>
            <w:webHidden/>
          </w:rPr>
          <w:t>15</w:t>
        </w:r>
        <w:r>
          <w:rPr>
            <w:noProof/>
            <w:webHidden/>
          </w:rPr>
          <w:fldChar w:fldCharType="end"/>
        </w:r>
      </w:hyperlink>
    </w:p>
    <w:p w:rsidR="0068429C" w:rsidRDefault="0068429C">
      <w:pPr>
        <w:pStyle w:val="Innehll2"/>
        <w:rPr>
          <w:rFonts w:eastAsiaTheme="minorEastAsia"/>
          <w:noProof/>
          <w:sz w:val="22"/>
          <w:lang w:eastAsia="sv-SE"/>
        </w:rPr>
      </w:pPr>
      <w:hyperlink w:anchor="_Toc508781561" w:history="1">
        <w:r w:rsidRPr="007D39C1">
          <w:rPr>
            <w:rStyle w:val="Hyperlnk"/>
            <w:noProof/>
          </w:rPr>
          <w:t>5.4</w:t>
        </w:r>
        <w:r w:rsidRPr="007D39C1">
          <w:rPr>
            <w:rStyle w:val="Hyperlnk"/>
            <w:noProof/>
          </w:rPr>
          <w:tab/>
          <w:t>Numerisk överensstämmelse</w:t>
        </w:r>
        <w:r>
          <w:rPr>
            <w:noProof/>
            <w:webHidden/>
          </w:rPr>
          <w:tab/>
        </w:r>
        <w:r>
          <w:rPr>
            <w:noProof/>
            <w:webHidden/>
          </w:rPr>
          <w:fldChar w:fldCharType="begin"/>
        </w:r>
        <w:r>
          <w:rPr>
            <w:noProof/>
            <w:webHidden/>
          </w:rPr>
          <w:instrText xml:space="preserve"> PAGEREF _Toc508781561 \h </w:instrText>
        </w:r>
        <w:r>
          <w:rPr>
            <w:noProof/>
            <w:webHidden/>
          </w:rPr>
        </w:r>
        <w:r>
          <w:rPr>
            <w:noProof/>
            <w:webHidden/>
          </w:rPr>
          <w:fldChar w:fldCharType="separate"/>
        </w:r>
        <w:r>
          <w:rPr>
            <w:noProof/>
            <w:webHidden/>
          </w:rPr>
          <w:t>15</w:t>
        </w:r>
        <w:r>
          <w:rPr>
            <w:noProof/>
            <w:webHidden/>
          </w:rPr>
          <w:fldChar w:fldCharType="end"/>
        </w:r>
      </w:hyperlink>
    </w:p>
    <w:p w:rsidR="0068429C" w:rsidRDefault="0068429C">
      <w:pPr>
        <w:pStyle w:val="Innehll1"/>
        <w:tabs>
          <w:tab w:val="right" w:leader="dot" w:pos="7926"/>
        </w:tabs>
        <w:rPr>
          <w:rFonts w:asciiTheme="minorHAnsi" w:eastAsiaTheme="minorEastAsia" w:hAnsiTheme="minorHAnsi"/>
          <w:b w:val="0"/>
          <w:noProof/>
          <w:sz w:val="22"/>
          <w:lang w:eastAsia="sv-SE"/>
        </w:rPr>
      </w:pPr>
      <w:hyperlink w:anchor="_Toc508781562" w:history="1">
        <w:r w:rsidRPr="007D39C1">
          <w:rPr>
            <w:rStyle w:val="Hyperlnk"/>
            <w:noProof/>
          </w:rPr>
          <w:t>ALLMÄNNA UPPGIFTER</w:t>
        </w:r>
        <w:r>
          <w:rPr>
            <w:noProof/>
            <w:webHidden/>
          </w:rPr>
          <w:tab/>
        </w:r>
        <w:r>
          <w:rPr>
            <w:noProof/>
            <w:webHidden/>
          </w:rPr>
          <w:fldChar w:fldCharType="begin"/>
        </w:r>
        <w:r>
          <w:rPr>
            <w:noProof/>
            <w:webHidden/>
          </w:rPr>
          <w:instrText xml:space="preserve"> PAGEREF _Toc508781562 \h </w:instrText>
        </w:r>
        <w:r>
          <w:rPr>
            <w:noProof/>
            <w:webHidden/>
          </w:rPr>
        </w:r>
        <w:r>
          <w:rPr>
            <w:noProof/>
            <w:webHidden/>
          </w:rPr>
          <w:fldChar w:fldCharType="separate"/>
        </w:r>
        <w:r>
          <w:rPr>
            <w:noProof/>
            <w:webHidden/>
          </w:rPr>
          <w:t>16</w:t>
        </w:r>
        <w:r>
          <w:rPr>
            <w:noProof/>
            <w:webHidden/>
          </w:rPr>
          <w:fldChar w:fldCharType="end"/>
        </w:r>
      </w:hyperlink>
    </w:p>
    <w:p w:rsidR="0068429C" w:rsidRDefault="0068429C">
      <w:pPr>
        <w:pStyle w:val="Innehll2"/>
        <w:rPr>
          <w:rFonts w:eastAsiaTheme="minorEastAsia"/>
          <w:noProof/>
          <w:sz w:val="22"/>
          <w:lang w:eastAsia="sv-SE"/>
        </w:rPr>
      </w:pPr>
      <w:hyperlink w:anchor="_Toc508781563" w:history="1">
        <w:r w:rsidRPr="007D39C1">
          <w:rPr>
            <w:rStyle w:val="Hyperlnk"/>
            <w:noProof/>
          </w:rPr>
          <w:t>A.</w:t>
        </w:r>
        <w:r w:rsidRPr="007D39C1">
          <w:rPr>
            <w:rStyle w:val="Hyperlnk"/>
            <w:noProof/>
          </w:rPr>
          <w:tab/>
          <w:t>Klassificeringen Sveriges officiella statistik</w:t>
        </w:r>
        <w:r>
          <w:rPr>
            <w:noProof/>
            <w:webHidden/>
          </w:rPr>
          <w:tab/>
        </w:r>
        <w:r>
          <w:rPr>
            <w:noProof/>
            <w:webHidden/>
          </w:rPr>
          <w:fldChar w:fldCharType="begin"/>
        </w:r>
        <w:r>
          <w:rPr>
            <w:noProof/>
            <w:webHidden/>
          </w:rPr>
          <w:instrText xml:space="preserve"> PAGEREF _Toc508781563 \h </w:instrText>
        </w:r>
        <w:r>
          <w:rPr>
            <w:noProof/>
            <w:webHidden/>
          </w:rPr>
        </w:r>
        <w:r>
          <w:rPr>
            <w:noProof/>
            <w:webHidden/>
          </w:rPr>
          <w:fldChar w:fldCharType="separate"/>
        </w:r>
        <w:r>
          <w:rPr>
            <w:noProof/>
            <w:webHidden/>
          </w:rPr>
          <w:t>16</w:t>
        </w:r>
        <w:r>
          <w:rPr>
            <w:noProof/>
            <w:webHidden/>
          </w:rPr>
          <w:fldChar w:fldCharType="end"/>
        </w:r>
      </w:hyperlink>
    </w:p>
    <w:p w:rsidR="0068429C" w:rsidRDefault="0068429C">
      <w:pPr>
        <w:pStyle w:val="Innehll2"/>
        <w:rPr>
          <w:rFonts w:eastAsiaTheme="minorEastAsia"/>
          <w:noProof/>
          <w:sz w:val="22"/>
          <w:lang w:eastAsia="sv-SE"/>
        </w:rPr>
      </w:pPr>
      <w:hyperlink w:anchor="_Toc508781564" w:history="1">
        <w:r w:rsidRPr="007D39C1">
          <w:rPr>
            <w:rStyle w:val="Hyperlnk"/>
            <w:noProof/>
          </w:rPr>
          <w:t>B.</w:t>
        </w:r>
        <w:r w:rsidRPr="007D39C1">
          <w:rPr>
            <w:rStyle w:val="Hyperlnk"/>
            <w:noProof/>
          </w:rPr>
          <w:tab/>
          <w:t>Sekretess och personuppgiftsbehandling</w:t>
        </w:r>
        <w:r>
          <w:rPr>
            <w:noProof/>
            <w:webHidden/>
          </w:rPr>
          <w:tab/>
        </w:r>
        <w:r>
          <w:rPr>
            <w:noProof/>
            <w:webHidden/>
          </w:rPr>
          <w:fldChar w:fldCharType="begin"/>
        </w:r>
        <w:r>
          <w:rPr>
            <w:noProof/>
            <w:webHidden/>
          </w:rPr>
          <w:instrText xml:space="preserve"> PAGEREF _Toc508781564 \h </w:instrText>
        </w:r>
        <w:r>
          <w:rPr>
            <w:noProof/>
            <w:webHidden/>
          </w:rPr>
        </w:r>
        <w:r>
          <w:rPr>
            <w:noProof/>
            <w:webHidden/>
          </w:rPr>
          <w:fldChar w:fldCharType="separate"/>
        </w:r>
        <w:r>
          <w:rPr>
            <w:noProof/>
            <w:webHidden/>
          </w:rPr>
          <w:t>16</w:t>
        </w:r>
        <w:r>
          <w:rPr>
            <w:noProof/>
            <w:webHidden/>
          </w:rPr>
          <w:fldChar w:fldCharType="end"/>
        </w:r>
      </w:hyperlink>
    </w:p>
    <w:p w:rsidR="0068429C" w:rsidRDefault="0068429C">
      <w:pPr>
        <w:pStyle w:val="Innehll2"/>
        <w:rPr>
          <w:rFonts w:eastAsiaTheme="minorEastAsia"/>
          <w:noProof/>
          <w:sz w:val="22"/>
          <w:lang w:eastAsia="sv-SE"/>
        </w:rPr>
      </w:pPr>
      <w:hyperlink w:anchor="_Toc508781565" w:history="1">
        <w:r w:rsidRPr="007D39C1">
          <w:rPr>
            <w:rStyle w:val="Hyperlnk"/>
            <w:noProof/>
          </w:rPr>
          <w:t>C.</w:t>
        </w:r>
        <w:r w:rsidRPr="007D39C1">
          <w:rPr>
            <w:rStyle w:val="Hyperlnk"/>
            <w:noProof/>
          </w:rPr>
          <w:tab/>
          <w:t>Bevarande och gallring</w:t>
        </w:r>
        <w:r>
          <w:rPr>
            <w:noProof/>
            <w:webHidden/>
          </w:rPr>
          <w:tab/>
        </w:r>
        <w:r>
          <w:rPr>
            <w:noProof/>
            <w:webHidden/>
          </w:rPr>
          <w:fldChar w:fldCharType="begin"/>
        </w:r>
        <w:r>
          <w:rPr>
            <w:noProof/>
            <w:webHidden/>
          </w:rPr>
          <w:instrText xml:space="preserve"> PAGEREF _Toc508781565 \h </w:instrText>
        </w:r>
        <w:r>
          <w:rPr>
            <w:noProof/>
            <w:webHidden/>
          </w:rPr>
        </w:r>
        <w:r>
          <w:rPr>
            <w:noProof/>
            <w:webHidden/>
          </w:rPr>
          <w:fldChar w:fldCharType="separate"/>
        </w:r>
        <w:r>
          <w:rPr>
            <w:noProof/>
            <w:webHidden/>
          </w:rPr>
          <w:t>16</w:t>
        </w:r>
        <w:r>
          <w:rPr>
            <w:noProof/>
            <w:webHidden/>
          </w:rPr>
          <w:fldChar w:fldCharType="end"/>
        </w:r>
      </w:hyperlink>
    </w:p>
    <w:p w:rsidR="0068429C" w:rsidRDefault="0068429C">
      <w:pPr>
        <w:pStyle w:val="Innehll2"/>
        <w:rPr>
          <w:rFonts w:eastAsiaTheme="minorEastAsia"/>
          <w:noProof/>
          <w:sz w:val="22"/>
          <w:lang w:eastAsia="sv-SE"/>
        </w:rPr>
      </w:pPr>
      <w:hyperlink w:anchor="_Toc508781566" w:history="1">
        <w:r w:rsidRPr="007D39C1">
          <w:rPr>
            <w:rStyle w:val="Hyperlnk"/>
            <w:noProof/>
          </w:rPr>
          <w:t>D.</w:t>
        </w:r>
        <w:r w:rsidRPr="007D39C1">
          <w:rPr>
            <w:rStyle w:val="Hyperlnk"/>
            <w:noProof/>
          </w:rPr>
          <w:tab/>
          <w:t>Uppgiftsskyldighet</w:t>
        </w:r>
        <w:r>
          <w:rPr>
            <w:noProof/>
            <w:webHidden/>
          </w:rPr>
          <w:tab/>
        </w:r>
        <w:r>
          <w:rPr>
            <w:noProof/>
            <w:webHidden/>
          </w:rPr>
          <w:fldChar w:fldCharType="begin"/>
        </w:r>
        <w:r>
          <w:rPr>
            <w:noProof/>
            <w:webHidden/>
          </w:rPr>
          <w:instrText xml:space="preserve"> PAGEREF _Toc508781566 \h </w:instrText>
        </w:r>
        <w:r>
          <w:rPr>
            <w:noProof/>
            <w:webHidden/>
          </w:rPr>
        </w:r>
        <w:r>
          <w:rPr>
            <w:noProof/>
            <w:webHidden/>
          </w:rPr>
          <w:fldChar w:fldCharType="separate"/>
        </w:r>
        <w:r>
          <w:rPr>
            <w:noProof/>
            <w:webHidden/>
          </w:rPr>
          <w:t>16</w:t>
        </w:r>
        <w:r>
          <w:rPr>
            <w:noProof/>
            <w:webHidden/>
          </w:rPr>
          <w:fldChar w:fldCharType="end"/>
        </w:r>
      </w:hyperlink>
    </w:p>
    <w:p w:rsidR="0068429C" w:rsidRDefault="0068429C">
      <w:pPr>
        <w:pStyle w:val="Innehll2"/>
        <w:rPr>
          <w:rFonts w:eastAsiaTheme="minorEastAsia"/>
          <w:noProof/>
          <w:sz w:val="22"/>
          <w:lang w:eastAsia="sv-SE"/>
        </w:rPr>
      </w:pPr>
      <w:hyperlink w:anchor="_Toc508781567" w:history="1">
        <w:r w:rsidRPr="007D39C1">
          <w:rPr>
            <w:rStyle w:val="Hyperlnk"/>
            <w:noProof/>
          </w:rPr>
          <w:t>E.</w:t>
        </w:r>
        <w:r w:rsidRPr="007D39C1">
          <w:rPr>
            <w:rStyle w:val="Hyperlnk"/>
            <w:noProof/>
          </w:rPr>
          <w:tab/>
          <w:t>EU-reglering och internationell rapportering</w:t>
        </w:r>
        <w:r>
          <w:rPr>
            <w:noProof/>
            <w:webHidden/>
          </w:rPr>
          <w:tab/>
        </w:r>
        <w:r>
          <w:rPr>
            <w:noProof/>
            <w:webHidden/>
          </w:rPr>
          <w:fldChar w:fldCharType="begin"/>
        </w:r>
        <w:r>
          <w:rPr>
            <w:noProof/>
            <w:webHidden/>
          </w:rPr>
          <w:instrText xml:space="preserve"> PAGEREF _Toc508781567 \h </w:instrText>
        </w:r>
        <w:r>
          <w:rPr>
            <w:noProof/>
            <w:webHidden/>
          </w:rPr>
        </w:r>
        <w:r>
          <w:rPr>
            <w:noProof/>
            <w:webHidden/>
          </w:rPr>
          <w:fldChar w:fldCharType="separate"/>
        </w:r>
        <w:r>
          <w:rPr>
            <w:noProof/>
            <w:webHidden/>
          </w:rPr>
          <w:t>16</w:t>
        </w:r>
        <w:r>
          <w:rPr>
            <w:noProof/>
            <w:webHidden/>
          </w:rPr>
          <w:fldChar w:fldCharType="end"/>
        </w:r>
      </w:hyperlink>
    </w:p>
    <w:p w:rsidR="0068429C" w:rsidRDefault="0068429C">
      <w:pPr>
        <w:pStyle w:val="Innehll2"/>
        <w:rPr>
          <w:rFonts w:eastAsiaTheme="minorEastAsia"/>
          <w:noProof/>
          <w:sz w:val="22"/>
          <w:lang w:eastAsia="sv-SE"/>
        </w:rPr>
      </w:pPr>
      <w:hyperlink w:anchor="_Toc508781568" w:history="1">
        <w:r w:rsidRPr="007D39C1">
          <w:rPr>
            <w:rStyle w:val="Hyperlnk"/>
            <w:noProof/>
          </w:rPr>
          <w:t>F.</w:t>
        </w:r>
        <w:r w:rsidRPr="007D39C1">
          <w:rPr>
            <w:rStyle w:val="Hyperlnk"/>
            <w:noProof/>
          </w:rPr>
          <w:tab/>
          <w:t>Historik</w:t>
        </w:r>
        <w:r>
          <w:rPr>
            <w:noProof/>
            <w:webHidden/>
          </w:rPr>
          <w:tab/>
        </w:r>
        <w:r>
          <w:rPr>
            <w:noProof/>
            <w:webHidden/>
          </w:rPr>
          <w:fldChar w:fldCharType="begin"/>
        </w:r>
        <w:r>
          <w:rPr>
            <w:noProof/>
            <w:webHidden/>
          </w:rPr>
          <w:instrText xml:space="preserve"> PAGEREF _Toc508781568 \h </w:instrText>
        </w:r>
        <w:r>
          <w:rPr>
            <w:noProof/>
            <w:webHidden/>
          </w:rPr>
        </w:r>
        <w:r>
          <w:rPr>
            <w:noProof/>
            <w:webHidden/>
          </w:rPr>
          <w:fldChar w:fldCharType="separate"/>
        </w:r>
        <w:r>
          <w:rPr>
            <w:noProof/>
            <w:webHidden/>
          </w:rPr>
          <w:t>16</w:t>
        </w:r>
        <w:r>
          <w:rPr>
            <w:noProof/>
            <w:webHidden/>
          </w:rPr>
          <w:fldChar w:fldCharType="end"/>
        </w:r>
      </w:hyperlink>
    </w:p>
    <w:p w:rsidR="0068429C" w:rsidRDefault="0068429C">
      <w:pPr>
        <w:pStyle w:val="Innehll2"/>
        <w:rPr>
          <w:rFonts w:eastAsiaTheme="minorEastAsia"/>
          <w:noProof/>
          <w:sz w:val="22"/>
          <w:lang w:eastAsia="sv-SE"/>
        </w:rPr>
      </w:pPr>
      <w:hyperlink w:anchor="_Toc508781569" w:history="1">
        <w:r w:rsidRPr="007D39C1">
          <w:rPr>
            <w:rStyle w:val="Hyperlnk"/>
            <w:noProof/>
          </w:rPr>
          <w:t>G.</w:t>
        </w:r>
        <w:r w:rsidRPr="007D39C1">
          <w:rPr>
            <w:rStyle w:val="Hyperlnk"/>
            <w:noProof/>
          </w:rPr>
          <w:tab/>
          <w:t>Kontaktuppgifter</w:t>
        </w:r>
        <w:r>
          <w:rPr>
            <w:noProof/>
            <w:webHidden/>
          </w:rPr>
          <w:tab/>
        </w:r>
        <w:r>
          <w:rPr>
            <w:noProof/>
            <w:webHidden/>
          </w:rPr>
          <w:fldChar w:fldCharType="begin"/>
        </w:r>
        <w:r>
          <w:rPr>
            <w:noProof/>
            <w:webHidden/>
          </w:rPr>
          <w:instrText xml:space="preserve"> PAGEREF _Toc508781569 \h </w:instrText>
        </w:r>
        <w:r>
          <w:rPr>
            <w:noProof/>
            <w:webHidden/>
          </w:rPr>
        </w:r>
        <w:r>
          <w:rPr>
            <w:noProof/>
            <w:webHidden/>
          </w:rPr>
          <w:fldChar w:fldCharType="separate"/>
        </w:r>
        <w:r>
          <w:rPr>
            <w:noProof/>
            <w:webHidden/>
          </w:rPr>
          <w:t>17</w:t>
        </w:r>
        <w:r>
          <w:rPr>
            <w:noProof/>
            <w:webHidden/>
          </w:rPr>
          <w:fldChar w:fldCharType="end"/>
        </w:r>
      </w:hyperlink>
    </w:p>
    <w:p w:rsidR="0068429C" w:rsidRDefault="0068429C">
      <w:pPr>
        <w:pStyle w:val="Innehll1"/>
        <w:tabs>
          <w:tab w:val="right" w:leader="dot" w:pos="7926"/>
        </w:tabs>
        <w:rPr>
          <w:rFonts w:asciiTheme="minorHAnsi" w:eastAsiaTheme="minorEastAsia" w:hAnsiTheme="minorHAnsi"/>
          <w:b w:val="0"/>
          <w:noProof/>
          <w:sz w:val="22"/>
          <w:lang w:eastAsia="sv-SE"/>
        </w:rPr>
      </w:pPr>
      <w:hyperlink w:anchor="_Toc508781570" w:history="1">
        <w:r w:rsidRPr="007D39C1">
          <w:rPr>
            <w:rStyle w:val="Hyperlnk"/>
            <w:noProof/>
          </w:rPr>
          <w:t>Bilaga 1 Temperaturkorrigering</w:t>
        </w:r>
        <w:r>
          <w:rPr>
            <w:noProof/>
            <w:webHidden/>
          </w:rPr>
          <w:tab/>
        </w:r>
        <w:r>
          <w:rPr>
            <w:noProof/>
            <w:webHidden/>
          </w:rPr>
          <w:fldChar w:fldCharType="begin"/>
        </w:r>
        <w:r>
          <w:rPr>
            <w:noProof/>
            <w:webHidden/>
          </w:rPr>
          <w:instrText xml:space="preserve"> PAGEREF _Toc508781570 \h </w:instrText>
        </w:r>
        <w:r>
          <w:rPr>
            <w:noProof/>
            <w:webHidden/>
          </w:rPr>
        </w:r>
        <w:r>
          <w:rPr>
            <w:noProof/>
            <w:webHidden/>
          </w:rPr>
          <w:fldChar w:fldCharType="separate"/>
        </w:r>
        <w:r>
          <w:rPr>
            <w:noProof/>
            <w:webHidden/>
          </w:rPr>
          <w:t>18</w:t>
        </w:r>
        <w:r>
          <w:rPr>
            <w:noProof/>
            <w:webHidden/>
          </w:rPr>
          <w:fldChar w:fldCharType="end"/>
        </w:r>
      </w:hyperlink>
    </w:p>
    <w:p w:rsidR="00AE6D9F" w:rsidRPr="000C73F9" w:rsidRDefault="00573FA9" w:rsidP="000C73F9">
      <w:pPr>
        <w:pStyle w:val="Brdtext"/>
      </w:pPr>
      <w:r>
        <w:rPr>
          <w:noProof/>
        </w:rPr>
        <w:fldChar w:fldCharType="end"/>
      </w:r>
    </w:p>
    <w:p w:rsidR="000C73F9" w:rsidRDefault="000C73F9" w:rsidP="00573FA9">
      <w:pPr>
        <w:pStyle w:val="Brdtext"/>
        <w:rPr>
          <w:b/>
          <w:bCs/>
          <w:noProof/>
        </w:rPr>
      </w:pPr>
    </w:p>
    <w:p w:rsidR="000C73F9" w:rsidRDefault="000C73F9" w:rsidP="00573FA9">
      <w:pPr>
        <w:pStyle w:val="Brdtext"/>
        <w:rPr>
          <w:b/>
          <w:bCs/>
          <w:noProof/>
        </w:rPr>
        <w:sectPr w:rsidR="000C73F9" w:rsidSect="00AE6D9F">
          <w:type w:val="oddPage"/>
          <w:pgSz w:w="11906" w:h="16838" w:code="9"/>
          <w:pgMar w:top="1701" w:right="1985" w:bottom="1985" w:left="1985" w:header="454" w:footer="567" w:gutter="0"/>
          <w:cols w:space="708"/>
          <w:docGrid w:linePitch="360"/>
        </w:sectPr>
      </w:pPr>
    </w:p>
    <w:p w:rsidR="00573FA9" w:rsidRDefault="00451668" w:rsidP="002316EE">
      <w:pPr>
        <w:pStyle w:val="Rubrik1"/>
      </w:pPr>
      <w:bookmarkStart w:id="1" w:name="_Toc460423311"/>
      <w:bookmarkStart w:id="2" w:name="_Toc508781541"/>
      <w:r>
        <w:lastRenderedPageBreak/>
        <w:t>R</w:t>
      </w:r>
      <w:bookmarkEnd w:id="1"/>
      <w:r>
        <w:t>elevans</w:t>
      </w:r>
      <w:bookmarkEnd w:id="2"/>
    </w:p>
    <w:p w:rsidR="00451668" w:rsidRDefault="00451668" w:rsidP="00451668">
      <w:pPr>
        <w:pStyle w:val="Rubrik2"/>
      </w:pPr>
      <w:bookmarkStart w:id="3" w:name="_Toc508781542"/>
      <w:r w:rsidRPr="00451668">
        <w:t>Ändamål och informationsbehov</w:t>
      </w:r>
      <w:bookmarkEnd w:id="3"/>
    </w:p>
    <w:p w:rsidR="00451668" w:rsidRDefault="00451668" w:rsidP="00451668">
      <w:pPr>
        <w:pStyle w:val="Rubrik3"/>
      </w:pPr>
      <w:r w:rsidRPr="00451668">
        <w:t>Statistikens ändamål</w:t>
      </w:r>
    </w:p>
    <w:p w:rsidR="00451668" w:rsidRPr="00630E13" w:rsidRDefault="00451668" w:rsidP="00451668">
      <w:pPr>
        <w:pStyle w:val="Brdtext"/>
      </w:pPr>
      <w:r w:rsidRPr="00630E13">
        <w:t xml:space="preserve">Den officiella energistatistiken för fastigheter och byggnader omfattar tre delundersökningar avseende småhus, flerbostadshus och lokaler. </w:t>
      </w:r>
    </w:p>
    <w:p w:rsidR="00FD10F2" w:rsidRPr="006F150A" w:rsidRDefault="00FD10F2" w:rsidP="00FD10F2">
      <w:pPr>
        <w:pStyle w:val="Brdtext"/>
      </w:pPr>
      <w:r w:rsidRPr="006F150A">
        <w:t>Energistatistiken för småhus har tillkommit för att ge information om uppvärm</w:t>
      </w:r>
      <w:r w:rsidRPr="006F150A">
        <w:softHyphen/>
        <w:t xml:space="preserve">ningssätt, energianvändning och uppvärmd area i beståndet av permanentbebodda småhus. </w:t>
      </w:r>
    </w:p>
    <w:p w:rsidR="00451668" w:rsidRDefault="00451668" w:rsidP="00451668">
      <w:pPr>
        <w:pStyle w:val="Rubrik3"/>
      </w:pPr>
      <w:r w:rsidRPr="009F0306">
        <w:t xml:space="preserve">Statistikanvändares </w:t>
      </w:r>
      <w:r w:rsidRPr="00DF70E6">
        <w:t>informationsbeho</w:t>
      </w:r>
      <w:r>
        <w:t>v</w:t>
      </w:r>
    </w:p>
    <w:p w:rsidR="00FD10F2" w:rsidRPr="006F150A" w:rsidRDefault="00FD10F2" w:rsidP="00FD10F2">
      <w:pPr>
        <w:pStyle w:val="Brdtext"/>
        <w:rPr>
          <w:noProof/>
        </w:rPr>
      </w:pPr>
      <w:r w:rsidRPr="006F150A">
        <w:rPr>
          <w:noProof/>
        </w:rPr>
        <w:t>Statistiken används av de departement och myndigheter m.fl. som har till uppgift att svara för energiförsörjningen, följa energianvändningens utveckling och pla</w:t>
      </w:r>
      <w:r w:rsidRPr="006F150A">
        <w:rPr>
          <w:noProof/>
        </w:rPr>
        <w:softHyphen/>
        <w:t>nera energisparandet inom fastighetsbeståndet.</w:t>
      </w:r>
    </w:p>
    <w:p w:rsidR="00FD10F2" w:rsidRPr="006F150A" w:rsidRDefault="00FD10F2" w:rsidP="00FD10F2">
      <w:pPr>
        <w:pStyle w:val="Punktlista"/>
        <w:rPr>
          <w:noProof/>
        </w:rPr>
      </w:pPr>
      <w:r w:rsidRPr="006F150A">
        <w:rPr>
          <w:noProof/>
        </w:rPr>
        <w:t>Närings- och miljödepartementen och Energimyndigheten: Underlag för energiprognoser och energiberedskap.</w:t>
      </w:r>
    </w:p>
    <w:p w:rsidR="00FD10F2" w:rsidRPr="006F150A" w:rsidRDefault="00FD10F2" w:rsidP="00FD10F2">
      <w:pPr>
        <w:pStyle w:val="Punktlista"/>
        <w:rPr>
          <w:noProof/>
        </w:rPr>
      </w:pPr>
      <w:r w:rsidRPr="006F150A">
        <w:rPr>
          <w:noProof/>
        </w:rPr>
        <w:t>SCB: Nationalräkenskaperna (NR), Kommunal och regional energistatistik (KRE), Årliga energiundersökningen (AREL), Energiindikatorer, Årliga energibalanser samt Svenska miljöemissionsdata (SMED).</w:t>
      </w:r>
    </w:p>
    <w:p w:rsidR="00FD10F2" w:rsidRPr="006F150A" w:rsidRDefault="00FD10F2" w:rsidP="00FD10F2">
      <w:pPr>
        <w:pStyle w:val="Punktlista"/>
        <w:rPr>
          <w:noProof/>
        </w:rPr>
      </w:pPr>
      <w:r w:rsidRPr="006F150A">
        <w:rPr>
          <w:noProof/>
        </w:rPr>
        <w:t>Kraftproducenter: Planering av kraftförsörjningen.</w:t>
      </w:r>
    </w:p>
    <w:p w:rsidR="00FD10F2" w:rsidRPr="006F150A" w:rsidRDefault="00FD10F2" w:rsidP="00FD10F2">
      <w:pPr>
        <w:pStyle w:val="Punktlista"/>
        <w:rPr>
          <w:noProof/>
        </w:rPr>
      </w:pPr>
      <w:r w:rsidRPr="006F150A">
        <w:rPr>
          <w:noProof/>
        </w:rPr>
        <w:t>Byggforskningsrådet och forskare: Finna förklaringsfaktorer till vad som förändrar energiefterfrågan över tiden.</w:t>
      </w:r>
    </w:p>
    <w:p w:rsidR="00FD10F2" w:rsidRPr="006F150A" w:rsidRDefault="00FD10F2" w:rsidP="00FD10F2">
      <w:pPr>
        <w:pStyle w:val="Punktlista"/>
        <w:rPr>
          <w:noProof/>
        </w:rPr>
      </w:pPr>
      <w:r w:rsidRPr="006F150A">
        <w:rPr>
          <w:noProof/>
        </w:rPr>
        <w:t>Regioner och kommuner: Underlag för energiplaner.</w:t>
      </w:r>
    </w:p>
    <w:p w:rsidR="00FD10F2" w:rsidRPr="006F150A" w:rsidRDefault="00FD10F2" w:rsidP="00FD10F2">
      <w:pPr>
        <w:pStyle w:val="Punktlista"/>
        <w:rPr>
          <w:noProof/>
        </w:rPr>
      </w:pPr>
      <w:r w:rsidRPr="006F150A">
        <w:rPr>
          <w:noProof/>
        </w:rPr>
        <w:t>Boverket</w:t>
      </w:r>
    </w:p>
    <w:p w:rsidR="00FD10F2" w:rsidRPr="006F150A" w:rsidRDefault="00FD10F2" w:rsidP="00FD10F2">
      <w:pPr>
        <w:pStyle w:val="Punktlista"/>
        <w:rPr>
          <w:noProof/>
        </w:rPr>
      </w:pPr>
      <w:r w:rsidRPr="006F150A">
        <w:rPr>
          <w:noProof/>
        </w:rPr>
        <w:t>Fastighetsförvaltare</w:t>
      </w:r>
    </w:p>
    <w:p w:rsidR="00FD10F2" w:rsidRPr="006F150A" w:rsidRDefault="00FD10F2" w:rsidP="00FD10F2">
      <w:pPr>
        <w:pStyle w:val="Punktlista"/>
        <w:rPr>
          <w:noProof/>
        </w:rPr>
      </w:pPr>
      <w:r w:rsidRPr="006F150A">
        <w:rPr>
          <w:noProof/>
        </w:rPr>
        <w:t>Privata aktörer i bygg- och energibranschen, exv. tillverkare av byggmaterial</w:t>
      </w:r>
    </w:p>
    <w:p w:rsidR="00FD10F2" w:rsidRPr="006F150A" w:rsidRDefault="00FD10F2" w:rsidP="00FD10F2">
      <w:pPr>
        <w:pStyle w:val="Punktlista"/>
        <w:rPr>
          <w:noProof/>
        </w:rPr>
      </w:pPr>
      <w:r w:rsidRPr="006F150A">
        <w:rPr>
          <w:noProof/>
        </w:rPr>
        <w:t>Naturvårdsverket: Underlag till den internationella klimatrapporteringen</w:t>
      </w:r>
    </w:p>
    <w:p w:rsidR="00451668" w:rsidRDefault="00FD10F2" w:rsidP="00FD10F2">
      <w:pPr>
        <w:pStyle w:val="Punktlista"/>
        <w:rPr>
          <w:noProof/>
        </w:rPr>
      </w:pPr>
      <w:r w:rsidRPr="006F150A">
        <w:rPr>
          <w:noProof/>
        </w:rPr>
        <w:t>Underlag till forskare och privatpersoner.</w:t>
      </w:r>
    </w:p>
    <w:p w:rsidR="00451668" w:rsidRDefault="00451668" w:rsidP="00451668">
      <w:pPr>
        <w:pStyle w:val="Rubrik2"/>
      </w:pPr>
      <w:bookmarkStart w:id="4" w:name="_Toc508781543"/>
      <w:r>
        <w:t>Statistikens innehåll</w:t>
      </w:r>
      <w:bookmarkEnd w:id="4"/>
    </w:p>
    <w:p w:rsidR="00451668" w:rsidRDefault="00451668" w:rsidP="00451668">
      <w:pPr>
        <w:pStyle w:val="Rubrik3"/>
      </w:pPr>
      <w:bookmarkStart w:id="5" w:name="_Ref492647733"/>
      <w:r>
        <w:t>Objekt och population</w:t>
      </w:r>
      <w:bookmarkEnd w:id="5"/>
    </w:p>
    <w:p w:rsidR="003A721E" w:rsidRDefault="003A721E" w:rsidP="003A721E">
      <w:pPr>
        <w:pStyle w:val="Brdtext"/>
      </w:pPr>
      <w:r>
        <w:rPr>
          <w:noProof/>
        </w:rPr>
        <w:t xml:space="preserve">För statistikår 2017 genomfördes ingen statistikinsamling. Uppgifter om använd energi 2017 är skattningar baserade på 2016 års energianvändningsuppgifter. En fullskalig undersökning om energianvändning i beståndet av småhus genomfördes </w:t>
      </w:r>
      <w:r>
        <w:rPr>
          <w:noProof/>
        </w:rPr>
        <w:lastRenderedPageBreak/>
        <w:t>avseende 2016.  2016 års uppgifter har skrivits fram med avseende på skillnader i temperatur mellan åren. Därför är objekt och population desamma som 2016.</w:t>
      </w:r>
    </w:p>
    <w:p w:rsidR="00FD10F2" w:rsidRPr="006F150A" w:rsidRDefault="00FD10F2" w:rsidP="00FD10F2">
      <w:pPr>
        <w:pStyle w:val="Brdtext"/>
      </w:pPr>
      <w:r w:rsidRPr="006F150A">
        <w:rPr>
          <w:noProof/>
        </w:rPr>
        <w:t>Undersökningsobjektet utgörs av byggnad klassificerad som småhus enligt vissa typkoder (se</w:t>
      </w:r>
      <w:r>
        <w:rPr>
          <w:noProof/>
        </w:rPr>
        <w:t xml:space="preserve"> </w:t>
      </w:r>
      <w:r>
        <w:rPr>
          <w:noProof/>
        </w:rPr>
        <w:fldChar w:fldCharType="begin"/>
      </w:r>
      <w:r>
        <w:rPr>
          <w:noProof/>
        </w:rPr>
        <w:instrText xml:space="preserve"> REF _Ref368576666 \h </w:instrText>
      </w:r>
      <w:r>
        <w:rPr>
          <w:noProof/>
        </w:rPr>
      </w:r>
      <w:r>
        <w:rPr>
          <w:noProof/>
        </w:rPr>
        <w:fldChar w:fldCharType="separate"/>
      </w:r>
      <w:r w:rsidR="00BB2892" w:rsidRPr="00CC666E">
        <w:t xml:space="preserve">Tabell </w:t>
      </w:r>
      <w:r w:rsidR="00BB2892">
        <w:rPr>
          <w:iCs/>
          <w:noProof/>
        </w:rPr>
        <w:t>1</w:t>
      </w:r>
      <w:r>
        <w:rPr>
          <w:noProof/>
        </w:rPr>
        <w:fldChar w:fldCharType="end"/>
      </w:r>
      <w:r w:rsidRPr="006F150A">
        <w:rPr>
          <w:noProof/>
        </w:rPr>
        <w:t>). Populationen kan kortfattat sägas utgöras av följande typer av småhus</w:t>
      </w:r>
    </w:p>
    <w:p w:rsidR="00FD10F2" w:rsidRPr="006F150A" w:rsidRDefault="00FD10F2" w:rsidP="00FD10F2">
      <w:pPr>
        <w:pStyle w:val="Punktlista"/>
        <w:numPr>
          <w:ilvl w:val="0"/>
          <w:numId w:val="1"/>
        </w:numPr>
        <w:spacing w:before="120" w:after="120"/>
      </w:pPr>
      <w:r w:rsidRPr="006F150A">
        <w:t>friliggande en- och tvåfamiljshus</w:t>
      </w:r>
    </w:p>
    <w:p w:rsidR="00FD10F2" w:rsidRPr="006F150A" w:rsidRDefault="00FD10F2" w:rsidP="00FD10F2">
      <w:pPr>
        <w:pStyle w:val="Punktlista"/>
        <w:numPr>
          <w:ilvl w:val="0"/>
          <w:numId w:val="1"/>
        </w:numPr>
        <w:spacing w:before="120" w:after="120"/>
      </w:pPr>
      <w:r w:rsidRPr="006F150A">
        <w:t>rad- och kedjehus</w:t>
      </w:r>
    </w:p>
    <w:p w:rsidR="00FD10F2" w:rsidRPr="006F150A" w:rsidRDefault="00FD10F2" w:rsidP="00FD10F2">
      <w:pPr>
        <w:pStyle w:val="Punktlista"/>
        <w:numPr>
          <w:ilvl w:val="0"/>
          <w:numId w:val="1"/>
        </w:numPr>
        <w:spacing w:before="120" w:after="120"/>
      </w:pPr>
      <w:r w:rsidRPr="006F150A">
        <w:t>helårsbostad med lokaler</w:t>
      </w:r>
    </w:p>
    <w:p w:rsidR="00FD10F2" w:rsidRPr="006F150A" w:rsidRDefault="00FD10F2" w:rsidP="00FD10F2">
      <w:pPr>
        <w:pStyle w:val="Punktlista"/>
        <w:numPr>
          <w:ilvl w:val="0"/>
          <w:numId w:val="1"/>
        </w:numPr>
        <w:spacing w:before="120" w:after="120"/>
      </w:pPr>
      <w:r w:rsidRPr="006F150A">
        <w:t>småhus på lantbruksfastigheter</w:t>
      </w:r>
    </w:p>
    <w:p w:rsidR="00FD10F2" w:rsidRPr="00CC666E" w:rsidRDefault="00FD10F2" w:rsidP="00FD10F2">
      <w:pPr>
        <w:pStyle w:val="Brdtext"/>
        <w:rPr>
          <w:noProof/>
        </w:rPr>
      </w:pPr>
      <w:r w:rsidRPr="006F150A">
        <w:rPr>
          <w:noProof/>
        </w:rPr>
        <w:t xml:space="preserve">Vidare måste småhuset användas för permanentboende och vara färdigställt före statistikåret, dvs. före år </w:t>
      </w:r>
      <w:r w:rsidR="006234D6">
        <w:rPr>
          <w:noProof/>
        </w:rPr>
        <w:t>2016</w:t>
      </w:r>
      <w:r w:rsidRPr="006F150A">
        <w:rPr>
          <w:noProof/>
        </w:rPr>
        <w:t>. En mer formell definition av vilka typer av småhus som ingår baseras på så kallade typkoder i fastighetstaxeringsregistret (FTR). I tabell </w:t>
      </w:r>
      <w:r w:rsidRPr="006F150A">
        <w:fldChar w:fldCharType="begin"/>
      </w:r>
      <w:r w:rsidRPr="006F150A">
        <w:instrText xml:space="preserve"> REF Typkoder_för_småhus \h  \* MERGEFORMAT </w:instrText>
      </w:r>
      <w:r w:rsidRPr="006F150A">
        <w:fldChar w:fldCharType="separate"/>
      </w:r>
      <w:r w:rsidR="00BB2892" w:rsidRPr="00BB2892">
        <w:t>1</w:t>
      </w:r>
      <w:r w:rsidRPr="006F150A">
        <w:fldChar w:fldCharType="end"/>
      </w:r>
      <w:r w:rsidRPr="006F150A">
        <w:rPr>
          <w:noProof/>
        </w:rPr>
        <w:t xml:space="preserve"> redovisas vilka typkoder för småhus och lantbruksenheter som ingår i </w:t>
      </w:r>
      <w:r w:rsidRPr="00CC666E">
        <w:rPr>
          <w:noProof/>
        </w:rPr>
        <w:t>undersökningen. Antalet småhus i populationen uppskattas uppgå till</w:t>
      </w:r>
      <w:r>
        <w:rPr>
          <w:noProof/>
        </w:rPr>
        <w:t xml:space="preserve"> ca</w:t>
      </w:r>
      <w:r w:rsidRPr="00CC666E">
        <w:rPr>
          <w:noProof/>
        </w:rPr>
        <w:t xml:space="preserve"> </w:t>
      </w:r>
      <w:bookmarkStart w:id="6" w:name="Antal_småhus_pop"/>
      <w:r w:rsidRPr="00547FDB">
        <w:rPr>
          <w:noProof/>
        </w:rPr>
        <w:t>1 9</w:t>
      </w:r>
      <w:r>
        <w:rPr>
          <w:noProof/>
        </w:rPr>
        <w:t>71</w:t>
      </w:r>
      <w:r w:rsidRPr="00547FDB">
        <w:rPr>
          <w:noProof/>
        </w:rPr>
        <w:t> 000</w:t>
      </w:r>
      <w:bookmarkEnd w:id="6"/>
      <w:r w:rsidRPr="00CC666E">
        <w:rPr>
          <w:noProof/>
        </w:rPr>
        <w:t xml:space="preserve">. </w:t>
      </w:r>
    </w:p>
    <w:p w:rsidR="000C73F9" w:rsidRDefault="00451668" w:rsidP="00451668">
      <w:pPr>
        <w:pStyle w:val="Rubrik3"/>
      </w:pPr>
      <w:r>
        <w:t>Variabler</w:t>
      </w:r>
    </w:p>
    <w:p w:rsidR="00FD10F2" w:rsidRPr="00CC666E" w:rsidRDefault="00FD10F2" w:rsidP="00FD10F2">
      <w:pPr>
        <w:pStyle w:val="Brdtext"/>
        <w:rPr>
          <w:noProof/>
        </w:rPr>
      </w:pPr>
      <w:r w:rsidRPr="00CC666E">
        <w:rPr>
          <w:noProof/>
        </w:rPr>
        <w:t>De variabler som samlas in i undersökningen framgår av blanketten. Blanketten återfinns i bilaga </w:t>
      </w:r>
      <w:r w:rsidR="00E1285D">
        <w:fldChar w:fldCharType="begin"/>
      </w:r>
      <w:r w:rsidR="00E1285D">
        <w:rPr>
          <w:noProof/>
        </w:rPr>
        <w:instrText xml:space="preserve"> REF Bilaga_blankett \h </w:instrText>
      </w:r>
      <w:r w:rsidR="00E1285D">
        <w:fldChar w:fldCharType="separate"/>
      </w:r>
      <w:r w:rsidR="00BB2892">
        <w:t>1</w:t>
      </w:r>
      <w:r w:rsidR="00E1285D">
        <w:fldChar w:fldCharType="end"/>
      </w:r>
      <w:r w:rsidRPr="00CC666E">
        <w:rPr>
          <w:noProof/>
        </w:rPr>
        <w:t xml:space="preserve"> i detta dokument. </w:t>
      </w:r>
      <w:r>
        <w:rPr>
          <w:noProof/>
        </w:rPr>
        <w:t>Här</w:t>
      </w:r>
      <w:r w:rsidRPr="00CC666E">
        <w:rPr>
          <w:noProof/>
        </w:rPr>
        <w:t xml:space="preserve"> sammanfattas de viktigaste variablerna i undersökningen:</w:t>
      </w:r>
    </w:p>
    <w:p w:rsidR="00451668" w:rsidRPr="006E7BC6" w:rsidRDefault="00FD10F2" w:rsidP="003A721E">
      <w:pPr>
        <w:pStyle w:val="Punktlista"/>
      </w:pPr>
      <w:r w:rsidRPr="00CC666E">
        <w:t>Energianvändning; anges per energislag, dvs. el, fjärrvärme, olja, ved, flis/spån, pellets/briketter, närvärme, gas</w:t>
      </w:r>
    </w:p>
    <w:p w:rsidR="00451668" w:rsidRDefault="00451668" w:rsidP="00451668">
      <w:pPr>
        <w:pStyle w:val="Rubrik3"/>
      </w:pPr>
      <w:r>
        <w:t>Statistiska mått</w:t>
      </w:r>
    </w:p>
    <w:p w:rsidR="00451668" w:rsidRDefault="00FD10F2" w:rsidP="00451668">
      <w:pPr>
        <w:pStyle w:val="Brdtext"/>
      </w:pPr>
      <w:r w:rsidRPr="00ED6180">
        <w:t xml:space="preserve">De statistiska mått som redovisas i </w:t>
      </w:r>
      <w:r w:rsidR="00424A69">
        <w:t>resultatsammanställningen av</w:t>
      </w:r>
      <w:r w:rsidRPr="00ED6180">
        <w:t xml:space="preserve"> </w:t>
      </w:r>
      <w:bookmarkStart w:id="7" w:name="Rapport_SMH_fullt_namn"/>
      <w:r w:rsidR="00E1285D">
        <w:t>Energistatistik för småhu</w:t>
      </w:r>
      <w:r w:rsidR="00424A69">
        <w:t>s 2017</w:t>
      </w:r>
      <w:bookmarkEnd w:id="7"/>
      <w:r w:rsidRPr="00ED6180">
        <w:t xml:space="preserve"> är totaler (summavärden) och genomsnittsmått t.ex. energi</w:t>
      </w:r>
      <w:r w:rsidRPr="00ED6180">
        <w:softHyphen/>
        <w:t>användning per areaenhet</w:t>
      </w:r>
      <w:r w:rsidR="001432AE">
        <w:t xml:space="preserve"> eller per småhus</w:t>
      </w:r>
      <w:r w:rsidRPr="00ED6180">
        <w:t xml:space="preserve">. </w:t>
      </w:r>
    </w:p>
    <w:p w:rsidR="00451668" w:rsidRDefault="00451668" w:rsidP="00451668">
      <w:pPr>
        <w:pStyle w:val="Rubrik3"/>
      </w:pPr>
      <w:r>
        <w:t>Redovisningsgrupper</w:t>
      </w:r>
    </w:p>
    <w:p w:rsidR="00AF63D7" w:rsidRPr="00630E13" w:rsidRDefault="00AF63D7" w:rsidP="00AF63D7">
      <w:pPr>
        <w:pStyle w:val="Brdtext"/>
        <w:rPr>
          <w:noProof/>
        </w:rPr>
      </w:pPr>
      <w:r w:rsidRPr="00630E13">
        <w:rPr>
          <w:noProof/>
        </w:rPr>
        <w:t xml:space="preserve">Skattningar av målstorheter presenteras totalt för riket men även uppdelat på olika redovisningsgrupper. </w:t>
      </w:r>
      <w:r w:rsidR="00FF37DE">
        <w:rPr>
          <w:noProof/>
        </w:rPr>
        <w:t>Nedan</w:t>
      </w:r>
      <w:r w:rsidRPr="00630E13">
        <w:rPr>
          <w:noProof/>
        </w:rPr>
        <w:t xml:space="preserve"> presenteras de redovisningsgrupper som används </w:t>
      </w:r>
      <w:r w:rsidRPr="00630E13">
        <w:t>(i många fall används kombinationer av redovisningsgrupper)</w:t>
      </w:r>
      <w:r w:rsidRPr="00630E13">
        <w:rPr>
          <w:noProof/>
        </w:rPr>
        <w:t>. Alla målstorheter redovisas dock inte uppdelat på samtliga redovisningsgrupper.</w:t>
      </w:r>
    </w:p>
    <w:p w:rsidR="00AF63D7" w:rsidRPr="00630E13" w:rsidRDefault="00AF63D7" w:rsidP="00AF63D7">
      <w:pPr>
        <w:pStyle w:val="Brdtext"/>
        <w:numPr>
          <w:ilvl w:val="0"/>
          <w:numId w:val="14"/>
        </w:numPr>
        <w:spacing w:after="100" w:line="240" w:lineRule="auto"/>
        <w:rPr>
          <w:noProof/>
        </w:rPr>
      </w:pPr>
      <w:r w:rsidRPr="001C48E5">
        <w:rPr>
          <w:noProof/>
        </w:rPr>
        <w:t xml:space="preserve">Byggår, </w:t>
      </w:r>
      <w:r w:rsidR="003A721E">
        <w:rPr>
          <w:noProof/>
        </w:rPr>
        <w:t>åtta</w:t>
      </w:r>
      <w:r w:rsidRPr="001C48E5">
        <w:rPr>
          <w:noProof/>
        </w:rPr>
        <w:t xml:space="preserve"> klasser, samt</w:t>
      </w:r>
      <w:r w:rsidRPr="00630E13">
        <w:rPr>
          <w:noProof/>
        </w:rPr>
        <w:t xml:space="preserve"> uppgift saknas</w:t>
      </w:r>
    </w:p>
    <w:p w:rsidR="00AF63D7" w:rsidRPr="00630E13" w:rsidRDefault="00AF63D7" w:rsidP="00AF63D7">
      <w:pPr>
        <w:pStyle w:val="Brdtext"/>
        <w:numPr>
          <w:ilvl w:val="0"/>
          <w:numId w:val="14"/>
        </w:numPr>
        <w:spacing w:after="100" w:line="240" w:lineRule="auto"/>
        <w:rPr>
          <w:noProof/>
        </w:rPr>
      </w:pPr>
      <w:r w:rsidRPr="00630E13">
        <w:rPr>
          <w:noProof/>
        </w:rPr>
        <w:t>Använt uppvärmningssätt. Uppvärmningssätten är kategoriserade i ett antal olika huvudgrupper varav vissa är renodlade uppvärmningssätt, t.ex. endast fjärrvärme, och andra är kombinerade uppvärmningssätt, t.ex. fjärrvärme i kombination med oljeeldning.</w:t>
      </w:r>
    </w:p>
    <w:p w:rsidR="00AF63D7" w:rsidRPr="00630E13" w:rsidRDefault="00AF63D7" w:rsidP="00AF63D7">
      <w:pPr>
        <w:pStyle w:val="Brdtext"/>
        <w:numPr>
          <w:ilvl w:val="0"/>
          <w:numId w:val="14"/>
        </w:numPr>
        <w:spacing w:after="100" w:line="240" w:lineRule="auto"/>
        <w:rPr>
          <w:noProof/>
        </w:rPr>
      </w:pPr>
      <w:r w:rsidRPr="00630E13">
        <w:rPr>
          <w:noProof/>
        </w:rPr>
        <w:t>Storleksklass baserat på byggnadens area, fem klasser</w:t>
      </w:r>
    </w:p>
    <w:p w:rsidR="00AF63D7" w:rsidRPr="00630E13" w:rsidRDefault="00AF63D7" w:rsidP="00AF63D7">
      <w:pPr>
        <w:pStyle w:val="Brdtext"/>
        <w:numPr>
          <w:ilvl w:val="0"/>
          <w:numId w:val="14"/>
        </w:numPr>
        <w:spacing w:after="100" w:line="240" w:lineRule="auto"/>
        <w:rPr>
          <w:noProof/>
        </w:rPr>
      </w:pPr>
      <w:r w:rsidRPr="00630E13">
        <w:rPr>
          <w:noProof/>
        </w:rPr>
        <w:t>Län, 21 stycken</w:t>
      </w:r>
    </w:p>
    <w:p w:rsidR="00AF63D7" w:rsidRPr="006E7BC6" w:rsidRDefault="00AF63D7" w:rsidP="00AF63D7">
      <w:r>
        <w:lastRenderedPageBreak/>
        <w:t>Se även publicerade tabeller på www.energimyndigheten.se.</w:t>
      </w:r>
    </w:p>
    <w:p w:rsidR="00AF63D7" w:rsidRDefault="00AF63D7" w:rsidP="00AF63D7">
      <w:pPr>
        <w:pStyle w:val="Rubrik3"/>
      </w:pPr>
      <w:r>
        <w:t>Referenstider</w:t>
      </w:r>
    </w:p>
    <w:p w:rsidR="00AF63D7" w:rsidRDefault="003A721E" w:rsidP="00AF63D7">
      <w:pPr>
        <w:pStyle w:val="Brdtext"/>
      </w:pPr>
      <w:r>
        <w:t xml:space="preserve">Referenstiden är 2017 </w:t>
      </w:r>
      <w:r w:rsidRPr="00D26006">
        <w:rPr>
          <w:noProof/>
        </w:rPr>
        <w:t xml:space="preserve">genom </w:t>
      </w:r>
      <w:r w:rsidRPr="00D26006">
        <w:t>skattningar baserade på 201</w:t>
      </w:r>
      <w:r>
        <w:t>6</w:t>
      </w:r>
      <w:r w:rsidRPr="00D26006">
        <w:t xml:space="preserve"> års </w:t>
      </w:r>
      <w:proofErr w:type="spellStart"/>
      <w:r w:rsidRPr="00D26006">
        <w:t>energi</w:t>
      </w:r>
      <w:r>
        <w:softHyphen/>
      </w:r>
      <w:r w:rsidRPr="00D26006">
        <w:t>använd</w:t>
      </w:r>
      <w:r w:rsidR="00424A69">
        <w:softHyphen/>
      </w:r>
      <w:r w:rsidRPr="00D26006">
        <w:t>ningsuppgifter</w:t>
      </w:r>
      <w:proofErr w:type="spellEnd"/>
      <w:r w:rsidRPr="00D26006">
        <w:t>. 201</w:t>
      </w:r>
      <w:r>
        <w:t>6</w:t>
      </w:r>
      <w:r w:rsidRPr="00D26006">
        <w:t xml:space="preserve"> års uppgifter har skrivits fram med </w:t>
      </w:r>
      <w:r>
        <w:t>hänsyn tagen till</w:t>
      </w:r>
      <w:r w:rsidRPr="00D26006">
        <w:t xml:space="preserve"> skillnader i temperatur mellan åren.</w:t>
      </w:r>
    </w:p>
    <w:p w:rsidR="00AF63D7" w:rsidRDefault="00AF63D7" w:rsidP="00AF63D7">
      <w:pPr>
        <w:pStyle w:val="Rubrik1"/>
      </w:pPr>
      <w:bookmarkStart w:id="8" w:name="_Toc508781544"/>
      <w:r>
        <w:lastRenderedPageBreak/>
        <w:t>Tillförlitlighet</w:t>
      </w:r>
      <w:bookmarkEnd w:id="8"/>
    </w:p>
    <w:p w:rsidR="00AF63D7" w:rsidRDefault="00AF63D7" w:rsidP="00AF63D7">
      <w:pPr>
        <w:pStyle w:val="Rubrik2"/>
      </w:pPr>
      <w:bookmarkStart w:id="9" w:name="_Toc508781545"/>
      <w:r>
        <w:t>Tillförlitligheten totalt</w:t>
      </w:r>
      <w:bookmarkEnd w:id="9"/>
    </w:p>
    <w:p w:rsidR="00AF63D7" w:rsidRPr="00630E13" w:rsidRDefault="00AF63D7" w:rsidP="003A721E">
      <w:pPr>
        <w:pStyle w:val="Brdtext"/>
        <w:rPr>
          <w:noProof/>
        </w:rPr>
      </w:pPr>
      <w:r>
        <w:rPr>
          <w:noProof/>
        </w:rPr>
        <w:t xml:space="preserve">All statistik är behäftad med osäkerhet. Detta avsnitt avser att belysa olika typer av osäkerhetskällor och att diskutera dess konsekvenser på kvaliteten i resultaten. </w:t>
      </w:r>
    </w:p>
    <w:p w:rsidR="00AF63D7" w:rsidRDefault="00AF63D7" w:rsidP="00AF63D7">
      <w:pPr>
        <w:pStyle w:val="Rubrik2"/>
      </w:pPr>
      <w:bookmarkStart w:id="10" w:name="_Toc508781546"/>
      <w:r>
        <w:t>Osäkerhetskällor</w:t>
      </w:r>
      <w:bookmarkEnd w:id="10"/>
    </w:p>
    <w:p w:rsidR="00AF63D7" w:rsidRPr="006E7BC6" w:rsidRDefault="00AF63D7" w:rsidP="00AF63D7">
      <w:pPr>
        <w:pStyle w:val="Brdtext"/>
      </w:pPr>
      <w:r w:rsidRPr="00630E13">
        <w:t>En vanlig indelning i osäkerhetskällor är urval, ramtäckning, mätning, svars</w:t>
      </w:r>
      <w:r w:rsidRPr="00630E13">
        <w:softHyphen/>
        <w:t>bortfall, bearbetning och modellantaganden. I följande avsnitt redogörs för respektive osäkerhetskälla.</w:t>
      </w:r>
    </w:p>
    <w:p w:rsidR="00AF63D7" w:rsidRDefault="00AF63D7" w:rsidP="00AF63D7">
      <w:pPr>
        <w:pStyle w:val="Rubrik3"/>
      </w:pPr>
      <w:r>
        <w:t>Urval</w:t>
      </w:r>
    </w:p>
    <w:p w:rsidR="00604E49" w:rsidRDefault="00AF63D7" w:rsidP="00935D43">
      <w:pPr>
        <w:pStyle w:val="Brdtext"/>
      </w:pPr>
      <w:r>
        <w:t xml:space="preserve">Genom att undersöka ett urval av byggnader introduceras en mätosäkerhet i undersökningen. </w:t>
      </w:r>
      <w:r w:rsidR="00935D43">
        <w:t xml:space="preserve">Eftersom ingen ny undersökning genomförts avseende energianvändning 2017 har ingen urvalsdragning genomförts. För en beskrivning av urvalet i föregående års undersökning, se kvalitetsdeklarationen avseende 2016 års statistikproduktion: </w:t>
      </w:r>
      <w:bookmarkStart w:id="11" w:name="Rapport_last"/>
      <w:r w:rsidR="00935D43">
        <w:t>Energistatistik för småhus 2016 (ES2017:3)</w:t>
      </w:r>
      <w:bookmarkEnd w:id="11"/>
    </w:p>
    <w:p w:rsidR="00AF63D7" w:rsidRDefault="00281C5A" w:rsidP="00281C5A">
      <w:pPr>
        <w:pStyle w:val="Rubrik3"/>
      </w:pPr>
      <w:r>
        <w:t>Ramtäckning</w:t>
      </w:r>
    </w:p>
    <w:p w:rsidR="00935D43" w:rsidRDefault="00935D43" w:rsidP="00935D43">
      <w:pPr>
        <w:pStyle w:val="Brdtext"/>
      </w:pPr>
      <w:r>
        <w:t>I och med att skattningarna baseras på skattningar av 2016 års undersökning som skrivits fram avser resultaten småhus som är färdigställda senast under 2015 så finns en undertäckning bestående av byggnader som är färdig</w:t>
      </w:r>
      <w:r>
        <w:softHyphen/>
        <w:t xml:space="preserve">ställda under 2016 och 2017. Byggnader som rivits under 2017 utgör övertäckning i undersökningen. </w:t>
      </w:r>
    </w:p>
    <w:p w:rsidR="0096231F" w:rsidRPr="006E7BC6" w:rsidRDefault="00935D43" w:rsidP="00935D43">
      <w:pPr>
        <w:pStyle w:val="Brdtext"/>
      </w:pPr>
      <w:r>
        <w:t xml:space="preserve">För information om ramtäckning i den urvalsram som användes för 2016 års undersökning, se kvalitetsdeklarationen avseende 2016 års statistikproduktion: </w:t>
      </w:r>
      <w:r>
        <w:fldChar w:fldCharType="begin"/>
      </w:r>
      <w:r>
        <w:instrText xml:space="preserve"> REF Rapport_last \h </w:instrText>
      </w:r>
      <w:r>
        <w:fldChar w:fldCharType="separate"/>
      </w:r>
      <w:r>
        <w:t>Energistatistik för småhus 2016 (ES2017:3)</w:t>
      </w:r>
      <w:r>
        <w:fldChar w:fldCharType="end"/>
      </w:r>
      <w:r>
        <w:t>.</w:t>
      </w:r>
    </w:p>
    <w:p w:rsidR="00281C5A" w:rsidRDefault="00281C5A" w:rsidP="00281C5A">
      <w:pPr>
        <w:pStyle w:val="Rubrik3"/>
      </w:pPr>
      <w:r>
        <w:t>Mätning</w:t>
      </w:r>
    </w:p>
    <w:p w:rsidR="00DC5185" w:rsidRPr="00630E13" w:rsidRDefault="00935D43" w:rsidP="00281C5A">
      <w:pPr>
        <w:pStyle w:val="Brdtext"/>
      </w:pPr>
      <w:r>
        <w:t xml:space="preserve">Ingen datainsamling har skett avseende 2017 års energianvändning. För information om den datainsamling som genomfördes för 2016 års undersökning, se kvalitetsdeklarationen avseende 2016 års statistikproduktion: </w:t>
      </w:r>
      <w:r>
        <w:fldChar w:fldCharType="begin"/>
      </w:r>
      <w:r>
        <w:instrText xml:space="preserve"> REF Rapport_last \h </w:instrText>
      </w:r>
      <w:r>
        <w:fldChar w:fldCharType="separate"/>
      </w:r>
      <w:r>
        <w:t>Energistatistik för småhus 2016 (ES2017:3)</w:t>
      </w:r>
      <w:r>
        <w:fldChar w:fldCharType="end"/>
      </w:r>
      <w:r w:rsidR="00424A69">
        <w:t>.</w:t>
      </w:r>
    </w:p>
    <w:p w:rsidR="00281C5A" w:rsidRDefault="00281C5A" w:rsidP="00281C5A">
      <w:pPr>
        <w:pStyle w:val="Rubrik3"/>
      </w:pPr>
      <w:r>
        <w:t>Bortfall</w:t>
      </w:r>
    </w:p>
    <w:p w:rsidR="00505C94" w:rsidRDefault="00281C5A" w:rsidP="00281C5A">
      <w:pPr>
        <w:pStyle w:val="Brdtext"/>
      </w:pPr>
      <w:r>
        <w:t>Den ovägda svarsandelen</w:t>
      </w:r>
      <w:r w:rsidR="003C77C5">
        <w:t xml:space="preserve"> </w:t>
      </w:r>
      <w:r w:rsidR="00935D43">
        <w:t>i 2016 års undersökning var</w:t>
      </w:r>
      <w:r>
        <w:t xml:space="preserve"> </w:t>
      </w:r>
      <w:r w:rsidR="00DC5185">
        <w:t>5</w:t>
      </w:r>
      <w:r w:rsidR="00485562">
        <w:t>0</w:t>
      </w:r>
      <w:r w:rsidR="00DC5185">
        <w:t>,</w:t>
      </w:r>
      <w:r w:rsidR="00485562">
        <w:t>7</w:t>
      </w:r>
      <w:r w:rsidR="00DC5185">
        <w:t xml:space="preserve"> </w:t>
      </w:r>
      <w:r>
        <w:t xml:space="preserve"> procent.</w:t>
      </w:r>
    </w:p>
    <w:p w:rsidR="00281C5A" w:rsidRDefault="00281C5A" w:rsidP="00281C5A">
      <w:pPr>
        <w:pStyle w:val="Rubrik3"/>
      </w:pPr>
      <w:r>
        <w:t>Bearbetning</w:t>
      </w:r>
    </w:p>
    <w:p w:rsidR="00935D43" w:rsidRPr="00A66B8B" w:rsidRDefault="00935D43" w:rsidP="00935D43">
      <w:pPr>
        <w:pStyle w:val="Brdtext"/>
      </w:pPr>
      <w:r w:rsidRPr="00D26006">
        <w:t>Eftersom ingen statistikinsamling avseende statistikår 201</w:t>
      </w:r>
      <w:r>
        <w:t>7</w:t>
      </w:r>
      <w:r w:rsidRPr="00D26006">
        <w:t xml:space="preserve"> genomförs utan skattningar av använd energi görs på basis av 201</w:t>
      </w:r>
      <w:r>
        <w:t>6</w:t>
      </w:r>
      <w:r w:rsidRPr="00D26006">
        <w:t xml:space="preserve"> års uppgifter korrigeras med utifrån skillnader i temperatur mellan åren, har inte heller någon databearbetning </w:t>
      </w:r>
      <w:r w:rsidRPr="00D26006">
        <w:lastRenderedPageBreak/>
        <w:t>(i form av granskning, rättning, skapande av härledda variabler etc.) genomförts för statistikår 201</w:t>
      </w:r>
      <w:r>
        <w:t>7</w:t>
      </w:r>
      <w:r w:rsidRPr="00D26006">
        <w:t>.</w:t>
      </w:r>
    </w:p>
    <w:p w:rsidR="00935D43" w:rsidRPr="0018349B" w:rsidRDefault="00935D43" w:rsidP="00935D43">
      <w:pPr>
        <w:pStyle w:val="Brdtext"/>
      </w:pPr>
      <w:bookmarkStart w:id="12" w:name="_Hushållsel_1"/>
      <w:bookmarkEnd w:id="12"/>
      <w:r w:rsidRPr="00A66B8B">
        <w:t>För att kunna jämföra energianvändning för uppvärmning under olika år kan man ta hänsyn till om det aktuella undersökningsåret har varit kallare eller varmare än normalt och därmed också hur stort behovet av energi för uppvärmning har varit. Studerar man den långsiktiga trenden kan uppgifterna justeras för temperatur</w:t>
      </w:r>
      <w:r w:rsidRPr="00A66B8B">
        <w:softHyphen/>
        <w:t>skillnader med hjälp av SMHI:s graddagar och normalår.</w:t>
      </w:r>
    </w:p>
    <w:p w:rsidR="00281C5A" w:rsidRDefault="00935D43" w:rsidP="00935D43">
      <w:pPr>
        <w:pStyle w:val="Brdtext"/>
      </w:pPr>
      <w:r w:rsidRPr="0018349B">
        <w:t xml:space="preserve">I </w:t>
      </w:r>
      <w:r>
        <w:t xml:space="preserve">resultatredovisningen </w:t>
      </w:r>
      <w:r>
        <w:fldChar w:fldCharType="begin"/>
      </w:r>
      <w:r>
        <w:instrText xml:space="preserve"> REF Rapport_SMH_fullt_namn \h </w:instrText>
      </w:r>
      <w:r>
        <w:fldChar w:fldCharType="separate"/>
      </w:r>
      <w:r w:rsidR="00424A69">
        <w:t>Energistatistik för småhus 2017</w:t>
      </w:r>
      <w:r>
        <w:fldChar w:fldCharType="end"/>
      </w:r>
      <w:r>
        <w:t xml:space="preserve"> </w:t>
      </w:r>
      <w:r w:rsidRPr="0018349B">
        <w:t>har en schablon</w:t>
      </w:r>
      <w:r>
        <w:softHyphen/>
      </w:r>
      <w:r w:rsidRPr="0018349B">
        <w:t>mässig korrigeringsmetod tillämpats, där energianvändningen korrigeras med 50 procent av graddagstalets relativa avvikelse från ett normalår. I jämförelse med andra korrigeringsmetoder som förekommer är detta en relativt försiktig korrigering.</w:t>
      </w:r>
      <w:r>
        <w:t xml:space="preserve"> I bilaga </w:t>
      </w:r>
      <w:r>
        <w:fldChar w:fldCharType="begin"/>
      </w:r>
      <w:r>
        <w:instrText xml:space="preserve"> REF Bilaga_blankett \h </w:instrText>
      </w:r>
      <w:r>
        <w:fldChar w:fldCharType="separate"/>
      </w:r>
      <w:r>
        <w:t>1</w:t>
      </w:r>
      <w:r>
        <w:fldChar w:fldCharType="end"/>
      </w:r>
      <w:r>
        <w:t xml:space="preserve"> beskrivs hur temperaturkorrigering gjorts.</w:t>
      </w:r>
    </w:p>
    <w:p w:rsidR="00281C5A" w:rsidRDefault="00281C5A" w:rsidP="00281C5A">
      <w:pPr>
        <w:pStyle w:val="Rubrik3"/>
      </w:pPr>
      <w:r>
        <w:t>Modellantaganden</w:t>
      </w:r>
    </w:p>
    <w:p w:rsidR="00935D43" w:rsidRPr="00D26006" w:rsidRDefault="00935D43" w:rsidP="00935D43">
      <w:pPr>
        <w:pStyle w:val="Brdtext"/>
      </w:pPr>
      <w:r w:rsidRPr="00D26006">
        <w:t xml:space="preserve">I årets resultatsammanställning görs </w:t>
      </w:r>
      <w:r w:rsidRPr="00B414BA">
        <w:t>följande modellantagande:</w:t>
      </w:r>
      <w:r w:rsidRPr="00D26006">
        <w:t xml:space="preserve"> </w:t>
      </w:r>
    </w:p>
    <w:p w:rsidR="00935D43" w:rsidRDefault="00935D43" w:rsidP="00935D43">
      <w:pPr>
        <w:pStyle w:val="Brdtext"/>
      </w:pPr>
      <w:r w:rsidRPr="00D26006">
        <w:t>Framskrivningen görs med utgångspunkt i 201</w:t>
      </w:r>
      <w:r>
        <w:t>6</w:t>
      </w:r>
      <w:r w:rsidRPr="00D26006">
        <w:t xml:space="preserve"> år resultat och med hänsyn tagen till om år 201</w:t>
      </w:r>
      <w:r>
        <w:t>7</w:t>
      </w:r>
      <w:r w:rsidRPr="00D26006">
        <w:t xml:space="preserve"> varit ett varmare eller kallare år än 201</w:t>
      </w:r>
      <w:r>
        <w:t>6</w:t>
      </w:r>
      <w:r w:rsidRPr="00D26006">
        <w:t xml:space="preserve">. Detta mäts i termer av antal graddagar (se ovan). </w:t>
      </w:r>
    </w:p>
    <w:p w:rsidR="00935D43" w:rsidRPr="00D26006" w:rsidRDefault="00935D43" w:rsidP="00935D43">
      <w:pPr>
        <w:pStyle w:val="Brdtext"/>
      </w:pPr>
      <w:r w:rsidRPr="00D26006">
        <w:t>I ett första steg görs en normalårskorrigering av uppgifterna om energianvändning från 201</w:t>
      </w:r>
      <w:r>
        <w:t>6</w:t>
      </w:r>
      <w:r w:rsidRPr="00D26006">
        <w:t xml:space="preserve"> års undersökning. </w:t>
      </w:r>
    </w:p>
    <w:p w:rsidR="00072732" w:rsidRPr="00D26006" w:rsidRDefault="00072732" w:rsidP="00072732">
      <w:pPr>
        <w:pStyle w:val="Brdtext"/>
      </w:pPr>
      <w:r w:rsidRPr="00D26006">
        <w:t>Därefter används den normalårskorrigerade energianvändningen</w:t>
      </w:r>
      <w:r>
        <w:t xml:space="preserve"> för år </w:t>
      </w:r>
      <m:oMath>
        <m:r>
          <w:rPr>
            <w:rFonts w:ascii="Cambria Math" w:eastAsia="Times New Roman" w:hAnsi="Cambria Math" w:cs="Times New Roman"/>
            <w:szCs w:val="24"/>
            <w:lang w:eastAsia="sv-SE"/>
          </w:rPr>
          <m:t>t</m:t>
        </m:r>
      </m:oMath>
      <w:r>
        <w:rPr>
          <w:rFonts w:eastAsiaTheme="minorEastAsia"/>
          <w:szCs w:val="24"/>
          <w:lang w:eastAsia="sv-SE"/>
        </w:rPr>
        <w:t>,</w:t>
      </w:r>
      <w:r w:rsidRPr="00D26006">
        <w:t xml:space="preserve"> </w:t>
      </w:r>
      <m:oMath>
        <m:sSub>
          <m:sSubPr>
            <m:ctrlPr>
              <w:rPr>
                <w:rFonts w:ascii="Cambria Math" w:eastAsia="Times New Roman" w:hAnsi="Cambria Math" w:cs="Times New Roman"/>
                <w:i/>
                <w:szCs w:val="24"/>
                <w:lang w:eastAsia="sv-SE"/>
              </w:rPr>
            </m:ctrlPr>
          </m:sSubPr>
          <m:e>
            <m:r>
              <w:rPr>
                <w:rFonts w:ascii="Cambria Math" w:hAnsi="Cambria Math"/>
              </w:rPr>
              <m:t>E</m:t>
            </m:r>
          </m:e>
          <m:sub>
            <m:r>
              <w:rPr>
                <w:rFonts w:ascii="Cambria Math" w:hAnsi="Cambria Math"/>
              </w:rPr>
              <m:t>n,t</m:t>
            </m:r>
          </m:sub>
        </m:sSub>
      </m:oMath>
      <w:r>
        <w:rPr>
          <w:rFonts w:eastAsiaTheme="minorEastAsia"/>
          <w:szCs w:val="24"/>
          <w:lang w:eastAsia="sv-SE"/>
        </w:rPr>
        <w:t>,</w:t>
      </w:r>
      <w:r w:rsidRPr="00D26006">
        <w:t xml:space="preserve"> för att skatta nästföljande år (anges som år </w:t>
      </w:r>
      <m:oMath>
        <m:r>
          <w:rPr>
            <w:rFonts w:ascii="Cambria Math" w:eastAsia="Times New Roman" w:hAnsi="Cambria Math" w:cs="Times New Roman"/>
            <w:szCs w:val="24"/>
            <w:lang w:eastAsia="sv-SE"/>
          </w:rPr>
          <m:t>t+1</m:t>
        </m:r>
      </m:oMath>
      <w:r w:rsidRPr="00D26006">
        <w:t xml:space="preserve"> nedan):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tblGrid>
      <w:tr w:rsidR="00072732" w:rsidRPr="00D26006" w:rsidTr="00E35156">
        <w:tc>
          <w:tcPr>
            <w:tcW w:w="7195" w:type="dxa"/>
            <w:vAlign w:val="center"/>
          </w:tcPr>
          <w:p w:rsidR="00072732" w:rsidRPr="00D26006" w:rsidRDefault="0068429C" w:rsidP="00E35156">
            <w:pPr>
              <w:jc w:val="center"/>
            </w:pPr>
            <m:oMathPara>
              <m:oMath>
                <m:sSub>
                  <m:sSubPr>
                    <m:ctrlPr>
                      <w:rPr>
                        <w:rFonts w:ascii="Cambria Math" w:hAnsi="Cambria Math"/>
                        <w:i/>
                      </w:rPr>
                    </m:ctrlPr>
                  </m:sSubPr>
                  <m:e>
                    <m:r>
                      <w:rPr>
                        <w:rFonts w:ascii="Cambria Math" w:hAnsi="Cambria Math"/>
                      </w:rPr>
                      <m:t>E</m:t>
                    </m:r>
                  </m:e>
                  <m:sub>
                    <m:r>
                      <w:rPr>
                        <w:rFonts w:ascii="Cambria Math" w:hAnsi="Cambria Math"/>
                      </w:rPr>
                      <m:t>u,t+1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n,t</m:t>
                    </m:r>
                  </m:sub>
                </m:sSub>
                <m:d>
                  <m:dPr>
                    <m:ctrlPr>
                      <w:rPr>
                        <w:rFonts w:ascii="Cambria Math" w:hAnsi="Cambria Math"/>
                        <w:i/>
                      </w:rPr>
                    </m:ctrlPr>
                  </m:dPr>
                  <m:e>
                    <m:r>
                      <w:rPr>
                        <w:rFonts w:ascii="Cambria Math" w:hAnsi="Cambria Math"/>
                      </w:rPr>
                      <m:t>1+p</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n</m:t>
                            </m:r>
                          </m:sub>
                        </m:sSub>
                        <m:r>
                          <w:rPr>
                            <w:rFonts w:ascii="Cambria Math" w:hAnsi="Cambria Math"/>
                          </w:rPr>
                          <m:t>)</m:t>
                        </m:r>
                      </m:num>
                      <m:den>
                        <m:r>
                          <w:rPr>
                            <w:rFonts w:ascii="Cambria Math" w:hAnsi="Cambria Math"/>
                          </w:rPr>
                          <m:t>G</m:t>
                        </m:r>
                        <m:sSub>
                          <m:sSubPr>
                            <m:ctrlPr>
                              <w:rPr>
                                <w:rFonts w:ascii="Cambria Math" w:hAnsi="Cambria Math"/>
                                <w:i/>
                              </w:rPr>
                            </m:ctrlPr>
                          </m:sSubPr>
                          <m:e>
                            <m:r>
                              <w:rPr>
                                <w:rFonts w:ascii="Cambria Math" w:hAnsi="Cambria Math"/>
                              </w:rPr>
                              <m:t>D</m:t>
                            </m:r>
                          </m:e>
                          <m:sub>
                            <m:r>
                              <w:rPr>
                                <w:rFonts w:ascii="Cambria Math" w:hAnsi="Cambria Math"/>
                              </w:rPr>
                              <m:t>n</m:t>
                            </m:r>
                          </m:sub>
                        </m:sSub>
                      </m:den>
                    </m:f>
                  </m:e>
                </m:d>
              </m:oMath>
            </m:oMathPara>
          </w:p>
        </w:tc>
      </w:tr>
    </w:tbl>
    <w:p w:rsidR="00072732" w:rsidRPr="00B6748C" w:rsidRDefault="00072732" w:rsidP="00072732">
      <w:pPr>
        <w:pStyle w:val="Punktlista"/>
        <w:numPr>
          <w:ilvl w:val="0"/>
          <w:numId w:val="0"/>
        </w:numPr>
        <w:tabs>
          <w:tab w:val="left" w:pos="1440"/>
          <w:tab w:val="left" w:pos="1800"/>
        </w:tabs>
      </w:pPr>
      <w:r>
        <w:t>där</w:t>
      </w:r>
    </w:p>
    <w:p w:rsidR="00072732" w:rsidRPr="00D26006" w:rsidRDefault="00072732" w:rsidP="00072732">
      <w:pPr>
        <w:pStyle w:val="Punktlista"/>
        <w:numPr>
          <w:ilvl w:val="0"/>
          <w:numId w:val="0"/>
        </w:numPr>
        <w:tabs>
          <w:tab w:val="left" w:pos="1440"/>
          <w:tab w:val="left" w:pos="1800"/>
        </w:tabs>
      </w:pPr>
      <w:r w:rsidRPr="00D26006">
        <w:rPr>
          <w:i/>
        </w:rPr>
        <w:t>E</w:t>
      </w:r>
      <w:r w:rsidRPr="00D26006">
        <w:t xml:space="preserve"> = energianvändning</w:t>
      </w:r>
    </w:p>
    <w:p w:rsidR="00072732" w:rsidRPr="00D26006"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GD</m:t>
            </m:r>
          </m:e>
          <m:sub>
            <m:r>
              <w:rPr>
                <w:rFonts w:ascii="Cambria Math" w:hAnsi="Cambria Math"/>
              </w:rPr>
              <m:t>t+1</m:t>
            </m:r>
          </m:sub>
        </m:sSub>
      </m:oMath>
      <w:r w:rsidR="00072732" w:rsidRPr="00D26006">
        <w:t xml:space="preserve"> = antal graddagar för aktuellt år</w:t>
      </w:r>
      <w:r w:rsidR="00072732">
        <w:t xml:space="preserve"> </w:t>
      </w:r>
      <m:oMath>
        <m:r>
          <w:rPr>
            <w:rFonts w:ascii="Cambria Math" w:hAnsi="Cambria Math"/>
          </w:rPr>
          <m:t>t</m:t>
        </m:r>
      </m:oMath>
    </w:p>
    <w:p w:rsidR="00072732"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GD</m:t>
            </m:r>
          </m:e>
          <m:sub>
            <m:r>
              <w:rPr>
                <w:rFonts w:ascii="Cambria Math" w:hAnsi="Cambria Math"/>
              </w:rPr>
              <m:t>n</m:t>
            </m:r>
          </m:sub>
        </m:sSub>
      </m:oMath>
      <w:r w:rsidR="00072732" w:rsidRPr="00D26006">
        <w:t xml:space="preserve"> = antal graddagar för normalåret</w:t>
      </w:r>
    </w:p>
    <w:p w:rsidR="00072732" w:rsidRPr="00FD2B69"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E</m:t>
            </m:r>
          </m:e>
          <m:sub>
            <m:r>
              <w:rPr>
                <w:rFonts w:ascii="Cambria Math" w:hAnsi="Cambria Math"/>
              </w:rPr>
              <m:t>u,t+1</m:t>
            </m:r>
          </m:sub>
        </m:sSub>
      </m:oMath>
      <w:r w:rsidR="00072732">
        <w:rPr>
          <w:i/>
        </w:rPr>
        <w:t xml:space="preserve"> </w:t>
      </w:r>
      <w:r w:rsidR="00072732" w:rsidRPr="00FD2B69">
        <w:t xml:space="preserve">= </w:t>
      </w:r>
      <w:r w:rsidR="00072732">
        <w:t xml:space="preserve">skattad energianvändning för år </w:t>
      </w:r>
      <m:oMath>
        <m:r>
          <w:rPr>
            <w:rFonts w:ascii="Cambria Math" w:hAnsi="Cambria Math"/>
          </w:rPr>
          <m:t>t+1</m:t>
        </m:r>
      </m:oMath>
    </w:p>
    <w:p w:rsidR="00072732"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E</m:t>
            </m:r>
          </m:e>
          <m:sub>
            <m:r>
              <w:rPr>
                <w:rFonts w:ascii="Cambria Math" w:hAnsi="Cambria Math"/>
              </w:rPr>
              <m:t>n,t</m:t>
            </m:r>
          </m:sub>
        </m:sSub>
      </m:oMath>
      <w:r w:rsidR="00072732">
        <w:rPr>
          <w:i/>
        </w:rPr>
        <w:t xml:space="preserve"> </w:t>
      </w:r>
      <w:r w:rsidR="00072732" w:rsidRPr="00FD2B69">
        <w:t>= normalårskorrigerad energianvändning</w:t>
      </w:r>
      <w:r w:rsidR="00072732">
        <w:t xml:space="preserve"> år </w:t>
      </w:r>
      <m:oMath>
        <m:r>
          <w:rPr>
            <w:rFonts w:ascii="Cambria Math" w:hAnsi="Cambria Math"/>
          </w:rPr>
          <m:t>t</m:t>
        </m:r>
      </m:oMath>
    </w:p>
    <w:p w:rsidR="00935D43" w:rsidRPr="00D26006" w:rsidRDefault="00935D43" w:rsidP="00935D43">
      <w:pPr>
        <w:pStyle w:val="Brdtext"/>
      </w:pPr>
      <w:r w:rsidRPr="00D26006">
        <w:t xml:space="preserve">Värdet på </w:t>
      </w:r>
      <m:oMath>
        <m:r>
          <w:rPr>
            <w:rFonts w:ascii="Cambria Math" w:hAnsi="Cambria Math"/>
          </w:rPr>
          <m:t>p</m:t>
        </m:r>
      </m:oMath>
      <w:r w:rsidRPr="00D26006">
        <w:t xml:space="preserve">, andel av energianvändningen som är klimatberoende, är </w:t>
      </w:r>
      <w:r>
        <w:t xml:space="preserve">satt till </w:t>
      </w:r>
      <w:r w:rsidRPr="00D26006">
        <w:t xml:space="preserve">0,5. Det innebär att hälften av den använda energin är oberoende av utomhustemperaturen. </w:t>
      </w:r>
    </w:p>
    <w:p w:rsidR="00935D43" w:rsidRPr="00D26006" w:rsidRDefault="00935D43" w:rsidP="00935D43">
      <w:pPr>
        <w:pStyle w:val="Brdtext"/>
      </w:pPr>
      <w:r w:rsidRPr="00D26006">
        <w:t>Utöver skillnader i temperatur mellan åren förekommer förändringar av till exempel antal byggnader (nybyggda, rivna), en förändrad fördelning av uppvärm</w:t>
      </w:r>
      <w:r>
        <w:softHyphen/>
      </w:r>
      <w:r w:rsidRPr="00D26006">
        <w:t>ningssätt. Modellen som används för att ta fram 201</w:t>
      </w:r>
      <w:r>
        <w:t>7</w:t>
      </w:r>
      <w:r w:rsidRPr="00D26006">
        <w:t xml:space="preserve"> års statistik tar inte hänsyn till sådana förändringar, utan utgår att dessa förhållanden är desamma som under 201</w:t>
      </w:r>
      <w:r>
        <w:t>6</w:t>
      </w:r>
      <w:r w:rsidRPr="00D26006">
        <w:t xml:space="preserve">. </w:t>
      </w:r>
    </w:p>
    <w:p w:rsidR="00935D43" w:rsidRPr="00D26006" w:rsidRDefault="00935D43" w:rsidP="00935D43">
      <w:pPr>
        <w:pStyle w:val="Brdtext"/>
      </w:pPr>
      <w:r w:rsidRPr="00D26006">
        <w:lastRenderedPageBreak/>
        <w:t>Ytterligare en aspekt som behöver beaktas är att energianvändningen år 201</w:t>
      </w:r>
      <w:r>
        <w:t>6</w:t>
      </w:r>
      <w:r w:rsidRPr="00D26006">
        <w:t xml:space="preserve"> är en skattning, inte ett exakt värde. Det betyder att om skattningen år för 201</w:t>
      </w:r>
      <w:r>
        <w:t>6</w:t>
      </w:r>
      <w:r w:rsidRPr="00D26006">
        <w:t xml:space="preserve"> av</w:t>
      </w:r>
      <w:r>
        <w:softHyphen/>
      </w:r>
      <w:r w:rsidRPr="00D26006">
        <w:t>viker mycket från det verkliga värdet så kommer det även att påverka skatt</w:t>
      </w:r>
      <w:r>
        <w:softHyphen/>
      </w:r>
      <w:r w:rsidRPr="00D26006">
        <w:t>ningen avseende år 201</w:t>
      </w:r>
      <w:r>
        <w:t>7</w:t>
      </w:r>
      <w:r w:rsidRPr="00D26006">
        <w:t xml:space="preserve">. </w:t>
      </w:r>
    </w:p>
    <w:p w:rsidR="00281C5A" w:rsidRDefault="00281C5A" w:rsidP="00281C5A">
      <w:pPr>
        <w:pStyle w:val="Rubrik2"/>
      </w:pPr>
      <w:bookmarkStart w:id="13" w:name="_Toc508781547"/>
      <w:r w:rsidRPr="009F0306">
        <w:t>Preliminär statistik jämförd med slutli</w:t>
      </w:r>
      <w:r>
        <w:t>g</w:t>
      </w:r>
      <w:bookmarkEnd w:id="13"/>
    </w:p>
    <w:p w:rsidR="00281C5A" w:rsidRPr="00281C5A" w:rsidRDefault="00281C5A" w:rsidP="00281C5A">
      <w:pPr>
        <w:pStyle w:val="Brdtext"/>
      </w:pPr>
      <w:r>
        <w:t>Denna kvalitetsdeklaration avser endast den slutliga statistiken.</w:t>
      </w:r>
      <w:r w:rsidR="00075561">
        <w:t xml:space="preserve"> Ingen publicering av preliminära uppgifter sker.</w:t>
      </w:r>
    </w:p>
    <w:p w:rsidR="00281C5A" w:rsidRDefault="00281C5A" w:rsidP="00281C5A">
      <w:pPr>
        <w:pStyle w:val="Brdtext"/>
      </w:pPr>
    </w:p>
    <w:p w:rsidR="00281C5A" w:rsidRDefault="00281C5A" w:rsidP="00281C5A">
      <w:pPr>
        <w:pStyle w:val="Rubrik1"/>
      </w:pPr>
      <w:bookmarkStart w:id="14" w:name="_Toc508781548"/>
      <w:r w:rsidRPr="009F0306">
        <w:lastRenderedPageBreak/>
        <w:t>Aktualitet och punktlighe</w:t>
      </w:r>
      <w:r>
        <w:t>t</w:t>
      </w:r>
      <w:bookmarkEnd w:id="14"/>
    </w:p>
    <w:p w:rsidR="00281C5A" w:rsidRDefault="00281C5A" w:rsidP="00281C5A">
      <w:pPr>
        <w:pStyle w:val="Rubrik2"/>
      </w:pPr>
      <w:bookmarkStart w:id="15" w:name="_Toc508781549"/>
      <w:r>
        <w:t>Framställningstid</w:t>
      </w:r>
      <w:bookmarkEnd w:id="15"/>
    </w:p>
    <w:p w:rsidR="00935D43" w:rsidRDefault="00935D43" w:rsidP="00935D43">
      <w:pPr>
        <w:pStyle w:val="Brdtext"/>
        <w:rPr>
          <w:noProof/>
        </w:rPr>
      </w:pPr>
      <w:r w:rsidRPr="00630E13">
        <w:rPr>
          <w:noProof/>
        </w:rPr>
        <w:t xml:space="preserve">Framställningstiden räknat från start av </w:t>
      </w:r>
      <w:r>
        <w:rPr>
          <w:noProof/>
        </w:rPr>
        <w:t>datahantering</w:t>
      </w:r>
      <w:r w:rsidRPr="00630E13">
        <w:rPr>
          <w:noProof/>
        </w:rPr>
        <w:t xml:space="preserve"> </w:t>
      </w:r>
      <w:r>
        <w:rPr>
          <w:noProof/>
        </w:rPr>
        <w:t xml:space="preserve">till publicering </w:t>
      </w:r>
      <w:r w:rsidRPr="00630E13">
        <w:rPr>
          <w:noProof/>
        </w:rPr>
        <w:t xml:space="preserve">var i årets undersökning drygt </w:t>
      </w:r>
      <w:r>
        <w:rPr>
          <w:noProof/>
        </w:rPr>
        <w:t>två</w:t>
      </w:r>
      <w:r w:rsidRPr="00630E13">
        <w:rPr>
          <w:noProof/>
        </w:rPr>
        <w:t xml:space="preserve"> månader. Publiceringen av 201</w:t>
      </w:r>
      <w:r>
        <w:rPr>
          <w:noProof/>
        </w:rPr>
        <w:t>7</w:t>
      </w:r>
      <w:r w:rsidRPr="00630E13">
        <w:rPr>
          <w:noProof/>
        </w:rPr>
        <w:t xml:space="preserve"> års statistik sker drygt </w:t>
      </w:r>
      <w:r>
        <w:rPr>
          <w:noProof/>
        </w:rPr>
        <w:t xml:space="preserve">tre </w:t>
      </w:r>
      <w:r w:rsidRPr="00630E13">
        <w:rPr>
          <w:noProof/>
        </w:rPr>
        <w:t xml:space="preserve"> månader efter 201</w:t>
      </w:r>
      <w:r>
        <w:rPr>
          <w:noProof/>
        </w:rPr>
        <w:t>7</w:t>
      </w:r>
      <w:r w:rsidRPr="00630E13">
        <w:rPr>
          <w:noProof/>
        </w:rPr>
        <w:t xml:space="preserve"> års utgång</w:t>
      </w:r>
      <w:r>
        <w:rPr>
          <w:noProof/>
        </w:rPr>
        <w:t>.</w:t>
      </w:r>
    </w:p>
    <w:p w:rsidR="00281C5A" w:rsidRDefault="00281C5A" w:rsidP="00281C5A">
      <w:pPr>
        <w:pStyle w:val="Rubrik2"/>
      </w:pPr>
      <w:bookmarkStart w:id="16" w:name="_Toc508781550"/>
      <w:r>
        <w:t>Frekvens</w:t>
      </w:r>
      <w:bookmarkEnd w:id="16"/>
    </w:p>
    <w:p w:rsidR="00281C5A" w:rsidRPr="006E7BC6" w:rsidRDefault="00281C5A" w:rsidP="00281C5A">
      <w:pPr>
        <w:pStyle w:val="Brdtext"/>
        <w:rPr>
          <w:noProof/>
        </w:rPr>
      </w:pPr>
      <w:r w:rsidRPr="00630E13">
        <w:rPr>
          <w:noProof/>
        </w:rPr>
        <w:t>Statistiken framställs årligen</w:t>
      </w:r>
      <w:r>
        <w:rPr>
          <w:noProof/>
        </w:rPr>
        <w:t>.</w:t>
      </w:r>
    </w:p>
    <w:p w:rsidR="00281C5A" w:rsidRDefault="00281C5A" w:rsidP="00281C5A">
      <w:pPr>
        <w:pStyle w:val="Rubrik2"/>
      </w:pPr>
      <w:bookmarkStart w:id="17" w:name="_Toc508781551"/>
      <w:r>
        <w:t>Punktlighet</w:t>
      </w:r>
      <w:bookmarkEnd w:id="17"/>
    </w:p>
    <w:p w:rsidR="00281C5A" w:rsidRPr="006E7BC6" w:rsidRDefault="00935D43" w:rsidP="00281C5A">
      <w:pPr>
        <w:pStyle w:val="Brdtext"/>
        <w:rPr>
          <w:noProof/>
        </w:rPr>
      </w:pPr>
      <w:r w:rsidRPr="00630E13">
        <w:t xml:space="preserve">Resultaten publicerades den </w:t>
      </w:r>
      <w:r w:rsidRPr="00424A69">
        <w:t>5 april 2018</w:t>
      </w:r>
      <w:r w:rsidRPr="00630E13">
        <w:t xml:space="preserve"> enligt plan</w:t>
      </w:r>
      <w:r>
        <w:t>.</w:t>
      </w:r>
    </w:p>
    <w:p w:rsidR="00281C5A" w:rsidRDefault="00281C5A" w:rsidP="00281C5A">
      <w:pPr>
        <w:pStyle w:val="Rubrik1"/>
      </w:pPr>
      <w:bookmarkStart w:id="18" w:name="_Toc508781552"/>
      <w:r>
        <w:lastRenderedPageBreak/>
        <w:t>Tillgänglighet och tydlighet</w:t>
      </w:r>
      <w:bookmarkEnd w:id="18"/>
    </w:p>
    <w:p w:rsidR="00281C5A" w:rsidRDefault="00281C5A" w:rsidP="00281C5A">
      <w:pPr>
        <w:pStyle w:val="Rubrik2"/>
      </w:pPr>
      <w:bookmarkStart w:id="19" w:name="_Toc508781553"/>
      <w:r>
        <w:t>Tillgång till statistiken</w:t>
      </w:r>
      <w:bookmarkEnd w:id="19"/>
    </w:p>
    <w:p w:rsidR="00281C5A" w:rsidRPr="00281C5A" w:rsidRDefault="00281C5A" w:rsidP="00281C5A">
      <w:pPr>
        <w:pStyle w:val="Brdtext"/>
      </w:pPr>
      <w:r w:rsidRPr="00630E13">
        <w:rPr>
          <w:noProof/>
        </w:rPr>
        <w:t>Resultat av undersökningen publiceras från och med statistikåret 2007 i serien Energimyndighetens Statistik (ES). Mellan åren 1981 och 2007 har resultaten publicerats av SCB i SM serie EN 16. Före 1981 publicerades materialet i SM serie Bo.</w:t>
      </w:r>
      <w:r w:rsidRPr="00630E13">
        <w:t xml:space="preserve"> Resultaten redovisas på Energimyndighetens webbplats www.energimyndigheten.se</w:t>
      </w:r>
      <w:r>
        <w:t>.</w:t>
      </w:r>
    </w:p>
    <w:p w:rsidR="00281C5A" w:rsidRDefault="00281C5A" w:rsidP="00281C5A">
      <w:pPr>
        <w:pStyle w:val="Rubrik2"/>
      </w:pPr>
      <w:bookmarkStart w:id="20" w:name="_Toc508781554"/>
      <w:r w:rsidRPr="009F0306">
        <w:t>Möjlighet till ytterligare statisti</w:t>
      </w:r>
      <w:r>
        <w:t>k</w:t>
      </w:r>
      <w:bookmarkEnd w:id="20"/>
    </w:p>
    <w:p w:rsidR="00281C5A" w:rsidRDefault="00281C5A" w:rsidP="00281C5A">
      <w:pPr>
        <w:pStyle w:val="Brdtext"/>
        <w:rPr>
          <w:noProof/>
        </w:rPr>
      </w:pPr>
      <w:r w:rsidRPr="00630E13">
        <w:rPr>
          <w:noProof/>
        </w:rPr>
        <w:t>Energimyndigheten i egenskap av statistikansvarig myndighet är registeransvarig för undersökningen</w:t>
      </w:r>
      <w:r>
        <w:rPr>
          <w:noProof/>
        </w:rPr>
        <w:t>.</w:t>
      </w:r>
    </w:p>
    <w:p w:rsidR="00281C5A" w:rsidRDefault="00281C5A" w:rsidP="00281C5A">
      <w:pPr>
        <w:pStyle w:val="Rubrik2"/>
      </w:pPr>
      <w:bookmarkStart w:id="21" w:name="_Toc508781555"/>
      <w:r>
        <w:t>Presentation</w:t>
      </w:r>
      <w:bookmarkEnd w:id="21"/>
    </w:p>
    <w:p w:rsidR="00281C5A" w:rsidRPr="00630E13" w:rsidRDefault="00424A69" w:rsidP="00281C5A">
      <w:pPr>
        <w:pStyle w:val="Brdtext"/>
      </w:pPr>
      <w:r>
        <w:t>Resultatredovisningen från</w:t>
      </w:r>
      <w:r w:rsidR="00281C5A">
        <w:t xml:space="preserve"> </w:t>
      </w:r>
      <w:r w:rsidR="00935D43">
        <w:fldChar w:fldCharType="begin"/>
      </w:r>
      <w:r w:rsidR="00935D43">
        <w:instrText xml:space="preserve"> REF Rapport_SMH_fullt_namn \h </w:instrText>
      </w:r>
      <w:r w:rsidR="00935D43">
        <w:fldChar w:fldCharType="separate"/>
      </w:r>
      <w:r>
        <w:t>Energistatistik för småhus 2017</w:t>
      </w:r>
      <w:r w:rsidR="00935D43">
        <w:fldChar w:fldCharType="end"/>
      </w:r>
      <w:r w:rsidR="00935D43">
        <w:t xml:space="preserve"> </w:t>
      </w:r>
      <w:r w:rsidR="00281C5A" w:rsidRPr="00630E13">
        <w:t xml:space="preserve">består av tabeller och diagram. </w:t>
      </w:r>
    </w:p>
    <w:p w:rsidR="00281C5A" w:rsidRDefault="00281C5A" w:rsidP="00281C5A">
      <w:pPr>
        <w:pStyle w:val="Rubrik2"/>
      </w:pPr>
      <w:bookmarkStart w:id="22" w:name="_Toc508781556"/>
      <w:r>
        <w:t>Dokumentation</w:t>
      </w:r>
      <w:bookmarkEnd w:id="22"/>
    </w:p>
    <w:p w:rsidR="00281C5A" w:rsidRDefault="00281C5A" w:rsidP="00281C5A">
      <w:pPr>
        <w:pStyle w:val="Brdtext"/>
      </w:pPr>
      <w:r>
        <w:t xml:space="preserve">Dokumentation av statistikens kvalitet framgår av föreliggande </w:t>
      </w:r>
      <w:r w:rsidRPr="00630E13">
        <w:t xml:space="preserve">dokument, </w:t>
      </w:r>
      <w:r>
        <w:t>Kvalitetsdeklaration.</w:t>
      </w:r>
    </w:p>
    <w:p w:rsidR="00281C5A" w:rsidRPr="00630E13" w:rsidRDefault="00281C5A" w:rsidP="00281C5A">
      <w:pPr>
        <w:pStyle w:val="Brdtext"/>
      </w:pPr>
    </w:p>
    <w:p w:rsidR="00281C5A" w:rsidRDefault="00281C5A" w:rsidP="00281C5A">
      <w:pPr>
        <w:pStyle w:val="Rubrik1"/>
      </w:pPr>
      <w:bookmarkStart w:id="23" w:name="_Toc508781557"/>
      <w:r w:rsidRPr="009F0306">
        <w:lastRenderedPageBreak/>
        <w:t>Jämförbarhet och samanvändbarhe</w:t>
      </w:r>
      <w:r>
        <w:t>t</w:t>
      </w:r>
      <w:bookmarkEnd w:id="23"/>
    </w:p>
    <w:p w:rsidR="00281C5A" w:rsidRDefault="00281C5A" w:rsidP="00281C5A">
      <w:pPr>
        <w:pStyle w:val="Rubrik2"/>
      </w:pPr>
      <w:bookmarkStart w:id="24" w:name="_Toc508781558"/>
      <w:r>
        <w:t>Jämförbarhet över tid</w:t>
      </w:r>
      <w:bookmarkEnd w:id="24"/>
    </w:p>
    <w:p w:rsidR="00501094" w:rsidRPr="001422D5" w:rsidRDefault="00501094" w:rsidP="00501094">
      <w:pPr>
        <w:pStyle w:val="Brdtext"/>
        <w:rPr>
          <w:noProof/>
        </w:rPr>
      </w:pPr>
      <w:r w:rsidRPr="001422D5">
        <w:rPr>
          <w:noProof/>
        </w:rPr>
        <w:t>Fr.o.m. 1997 års undersökning dras nytt urval varje år. I stort är uppgifterna jäm</w:t>
      </w:r>
      <w:r w:rsidRPr="001422D5">
        <w:rPr>
          <w:noProof/>
        </w:rPr>
        <w:softHyphen/>
        <w:t>förbara bakåt i tiden, men en del klassificeringar har gjorts om. Bl</w:t>
      </w:r>
      <w:r>
        <w:rPr>
          <w:noProof/>
        </w:rPr>
        <w:t>and annat</w:t>
      </w:r>
      <w:r w:rsidRPr="001422D5">
        <w:rPr>
          <w:noProof/>
        </w:rPr>
        <w:t>. gäller det använd energi där el kombinerats med veduppvärmning i olika former. Vissa år har användningsuppgifter avseende fjärrvärme tagits med, liksom användnings</w:t>
      </w:r>
      <w:r w:rsidRPr="001422D5">
        <w:rPr>
          <w:noProof/>
        </w:rPr>
        <w:softHyphen/>
        <w:t>uppgifter för flis/spån. Från och med insamlingen avseende år 2001 samlas användningsuppgifter avseende både fjärrvärme och gas in årligen.</w:t>
      </w:r>
    </w:p>
    <w:p w:rsidR="00501094" w:rsidRPr="001422D5" w:rsidRDefault="00501094" w:rsidP="00501094">
      <w:pPr>
        <w:pStyle w:val="Brdtext"/>
        <w:rPr>
          <w:noProof/>
        </w:rPr>
      </w:pPr>
      <w:r w:rsidRPr="001422D5">
        <w:t>Undersökningen avseende år 2003 var en stor småhusundersökning med ett urval på 100 000 småhus (inkl. lantbruksfastigheter), som gjorde det möjligt att redovisa per kommun. I den undersökningen inhämtades endast uppgift om uppvärmningssätt samt använd mängd energi av olika slag.</w:t>
      </w:r>
    </w:p>
    <w:p w:rsidR="00501094" w:rsidRPr="001422D5" w:rsidRDefault="00501094" w:rsidP="00501094">
      <w:pPr>
        <w:pStyle w:val="Brdtext"/>
        <w:rPr>
          <w:noProof/>
        </w:rPr>
      </w:pPr>
      <w:r w:rsidRPr="001422D5">
        <w:t xml:space="preserve">Undersökningen avseende år 2010 var en stor småhusundersökning med ett urval på 73 000 småhus (inkl. lantbruksfastigheter), som gjorde det möjligt att redovisa per kommun. </w:t>
      </w:r>
    </w:p>
    <w:p w:rsidR="00501094" w:rsidRPr="001422D5" w:rsidRDefault="00501094" w:rsidP="00501094">
      <w:pPr>
        <w:pStyle w:val="Brdtext"/>
      </w:pPr>
      <w:r w:rsidRPr="001422D5">
        <w:t>Fr.o.m. år 2005 ingår småhus på lantbruksfastigheter varje år i undersökningen jämfört med tidigare då de ingick vart tredje år.</w:t>
      </w:r>
    </w:p>
    <w:p w:rsidR="00281C5A" w:rsidRPr="006E7BC6" w:rsidRDefault="00501094" w:rsidP="00501094">
      <w:pPr>
        <w:pStyle w:val="Brdtext"/>
      </w:pPr>
      <w:r w:rsidRPr="001422D5">
        <w:t>Från och med 2009 års undersökning utvidgades definitionen av populationen och ramen något. Småhus med byggnadsvärde under 50 000 kr har inte fullt ut inklud</w:t>
      </w:r>
      <w:r w:rsidRPr="001422D5">
        <w:softHyphen/>
        <w:t>erats i ramen förrän år 2009. Ytterligare en förändring i ramförfarandet år 2009 var att sådana byggnader som utgör separata värderingsenheter på samma fastighet, t.ex. radhus på samma fastighet, inkluderats fullt ut. Tidigare år har endast en byggnad på denna typ av fastighet inkluderats i ramen och i populationen.</w:t>
      </w:r>
    </w:p>
    <w:p w:rsidR="00281C5A" w:rsidRDefault="00281C5A" w:rsidP="00281C5A">
      <w:pPr>
        <w:pStyle w:val="Rubrik2"/>
      </w:pPr>
      <w:bookmarkStart w:id="25" w:name="_Toc486854265"/>
      <w:bookmarkStart w:id="26" w:name="_Toc508781559"/>
      <w:r w:rsidRPr="009F0306">
        <w:t>Jämförbarhet mellan grupper</w:t>
      </w:r>
      <w:bookmarkEnd w:id="25"/>
      <w:bookmarkEnd w:id="26"/>
    </w:p>
    <w:p w:rsidR="00281C5A" w:rsidRPr="00281C5A" w:rsidRDefault="00281C5A" w:rsidP="00281C5A">
      <w:pPr>
        <w:pStyle w:val="Brdtext"/>
      </w:pPr>
      <w:r w:rsidRPr="00630E13">
        <w:t>Jämförbarhet finns mellan de tre undersökningarna om energianvändning i små</w:t>
      </w:r>
      <w:r w:rsidR="00EA58A8">
        <w:softHyphen/>
      </w:r>
      <w:r w:rsidRPr="00630E13">
        <w:t>hus, flerbostadshus och lokaler.</w:t>
      </w:r>
    </w:p>
    <w:p w:rsidR="00281C5A" w:rsidRDefault="00281C5A" w:rsidP="00281C5A">
      <w:pPr>
        <w:pStyle w:val="Rubrik2"/>
      </w:pPr>
      <w:bookmarkStart w:id="27" w:name="_Toc486854266"/>
      <w:bookmarkStart w:id="28" w:name="_Toc508781560"/>
      <w:r w:rsidRPr="009F0306">
        <w:t>Samanvändbarhet i övrigt</w:t>
      </w:r>
      <w:bookmarkEnd w:id="27"/>
      <w:bookmarkEnd w:id="28"/>
    </w:p>
    <w:p w:rsidR="00281C5A" w:rsidRPr="006E7BC6" w:rsidRDefault="00281C5A" w:rsidP="00281C5A">
      <w:r w:rsidRPr="00630E13">
        <w:t>Statistiken utgör underlag för energibalanser samt Energimyndighetens publika</w:t>
      </w:r>
      <w:r w:rsidR="00E16E74">
        <w:softHyphen/>
      </w:r>
      <w:r w:rsidRPr="00630E13">
        <w:t>tioner Energiläget och Energiindikatorer. Statistiken utgör också underlag för den Kommunala och Regionala Energistatistiken samt Nationalräkenskaperna</w:t>
      </w:r>
      <w:r>
        <w:t>.</w:t>
      </w:r>
    </w:p>
    <w:p w:rsidR="00281C5A" w:rsidRPr="009F0306" w:rsidRDefault="00281C5A" w:rsidP="00281C5A">
      <w:pPr>
        <w:pStyle w:val="Rubrik2"/>
      </w:pPr>
      <w:bookmarkStart w:id="29" w:name="_Toc486854267"/>
      <w:bookmarkStart w:id="30" w:name="_Toc508781561"/>
      <w:r w:rsidRPr="009F0306">
        <w:t>Numerisk överensstämmelse</w:t>
      </w:r>
      <w:bookmarkEnd w:id="29"/>
      <w:bookmarkEnd w:id="30"/>
    </w:p>
    <w:p w:rsidR="00281C5A" w:rsidRDefault="00281C5A" w:rsidP="00281C5A">
      <w:r>
        <w:t>Tabellerna är inbördes konsistenta. Det innebär att summan av redovisnings</w:t>
      </w:r>
      <w:r w:rsidR="00EA58A8">
        <w:softHyphen/>
      </w:r>
      <w:r>
        <w:t>grupperna är lika med totalerna inom samma tabell och mellan olika tabeller (där överensstämmelse ska finnas).</w:t>
      </w:r>
    </w:p>
    <w:p w:rsidR="003F27A7" w:rsidRDefault="003F27A7">
      <w:pPr>
        <w:spacing w:after="160" w:line="0" w:lineRule="auto"/>
      </w:pPr>
      <w:r>
        <w:br w:type="page"/>
      </w:r>
    </w:p>
    <w:p w:rsidR="00281C5A" w:rsidRDefault="003F27A7" w:rsidP="003F27A7">
      <w:pPr>
        <w:pStyle w:val="Rubrik1"/>
        <w:numPr>
          <w:ilvl w:val="0"/>
          <w:numId w:val="0"/>
        </w:numPr>
        <w:ind w:left="1020" w:hanging="1020"/>
      </w:pPr>
      <w:bookmarkStart w:id="31" w:name="_Toc508781562"/>
      <w:r>
        <w:lastRenderedPageBreak/>
        <w:t>ALLMÄNNA UPPGIFTER</w:t>
      </w:r>
      <w:bookmarkEnd w:id="31"/>
    </w:p>
    <w:p w:rsidR="003F27A7" w:rsidRDefault="003F27A7" w:rsidP="003F27A7">
      <w:pPr>
        <w:pStyle w:val="Rubrik2"/>
        <w:numPr>
          <w:ilvl w:val="0"/>
          <w:numId w:val="15"/>
        </w:numPr>
        <w:ind w:left="357" w:hanging="357"/>
      </w:pPr>
      <w:bookmarkStart w:id="32" w:name="_Toc508781563"/>
      <w:r>
        <w:t>Klassificeringen Sveriges officiella statistik</w:t>
      </w:r>
      <w:bookmarkEnd w:id="32"/>
    </w:p>
    <w:p w:rsidR="003F27A7" w:rsidRDefault="003F27A7" w:rsidP="003F27A7">
      <w:pPr>
        <w:pStyle w:val="Brdtext"/>
      </w:pPr>
      <w:r>
        <w:t xml:space="preserve">Denna statistik ingår i Sveriges officiella statistik (SOS) under ämnesområde Energi och statistikområde </w:t>
      </w:r>
      <w:r w:rsidRPr="003F27A7">
        <w:t>Tillförsel och användning av statistik</w:t>
      </w:r>
      <w:r>
        <w:t xml:space="preserve">. </w:t>
      </w:r>
    </w:p>
    <w:p w:rsidR="003F27A7" w:rsidRPr="003F27A7" w:rsidRDefault="003F27A7" w:rsidP="003F27A7">
      <w:pPr>
        <w:pStyle w:val="Brdtext"/>
      </w:pPr>
      <w:r w:rsidRPr="003F27A7">
        <w:t>För statistik som ingår i Sveriges officiella statistik (SOS) gäller särskilda regler för kvalitet och tillgänglighet, se lagen (2001:99) och förordningen (2001:100) om den officiella statistiken samt Statistiska centralbyråns föreskrifter (SCB-FS 2016:17) om kvalitet för den officiella statistiken.</w:t>
      </w:r>
    </w:p>
    <w:p w:rsidR="003F27A7" w:rsidRDefault="003F27A7" w:rsidP="003F27A7">
      <w:pPr>
        <w:pStyle w:val="Rubrik2"/>
        <w:numPr>
          <w:ilvl w:val="0"/>
          <w:numId w:val="15"/>
        </w:numPr>
        <w:ind w:left="357" w:hanging="357"/>
      </w:pPr>
      <w:bookmarkStart w:id="33" w:name="_Toc508781564"/>
      <w:r w:rsidRPr="003F27A7">
        <w:t>Sekretess och personuppgiftsbehandling</w:t>
      </w:r>
      <w:bookmarkEnd w:id="33"/>
      <w:r w:rsidRPr="003F27A7">
        <w:t xml:space="preserve"> </w:t>
      </w:r>
    </w:p>
    <w:p w:rsidR="003F27A7" w:rsidRDefault="003F27A7" w:rsidP="003F27A7">
      <w:pPr>
        <w:pStyle w:val="Brdtext"/>
      </w:pPr>
      <w:r>
        <w:t>I myndigheternas särskilda verksamhet för framställning av statistik gäller sekretess enligt 24 kap. 8 § offentlighets- och sekretesslagen (2009:400).</w:t>
      </w:r>
    </w:p>
    <w:p w:rsidR="003F27A7" w:rsidRPr="003F27A7" w:rsidRDefault="003F27A7" w:rsidP="003F27A7">
      <w:pPr>
        <w:pStyle w:val="Brdtext"/>
      </w:pPr>
      <w:r>
        <w:t>För att skydda enskilda personers eller företags sekretessreglerade uppgifter säkerställs att de inte kan röjas direkt eller indirekt i den statistik som offentliggörs.</w:t>
      </w:r>
    </w:p>
    <w:p w:rsidR="003F27A7" w:rsidRDefault="003F27A7" w:rsidP="003F27A7">
      <w:pPr>
        <w:pStyle w:val="Rubrik2"/>
        <w:numPr>
          <w:ilvl w:val="0"/>
          <w:numId w:val="15"/>
        </w:numPr>
        <w:ind w:left="357" w:hanging="357"/>
      </w:pPr>
      <w:bookmarkStart w:id="34" w:name="_Toc508781565"/>
      <w:r w:rsidRPr="003F27A7">
        <w:t>Bevarande och gallring</w:t>
      </w:r>
      <w:bookmarkEnd w:id="34"/>
    </w:p>
    <w:p w:rsidR="003F27A7" w:rsidRDefault="003F27A7" w:rsidP="003F27A7">
      <w:pPr>
        <w:pStyle w:val="Brdtext"/>
      </w:pPr>
      <w:r w:rsidRPr="00935D43">
        <w:t>En kopia av all statistikredovisning i form av rapporter, böcker och statistiska meddelanden (SM) som getts ut som trycksak eller redovisats som pdf-dokument förvaras hos Kungliga biblioteket och levereras till Riksarkivet.</w:t>
      </w:r>
    </w:p>
    <w:p w:rsidR="003F27A7" w:rsidRDefault="003F27A7" w:rsidP="003F27A7">
      <w:pPr>
        <w:pStyle w:val="Rubrik2"/>
        <w:numPr>
          <w:ilvl w:val="0"/>
          <w:numId w:val="15"/>
        </w:numPr>
        <w:ind w:left="357" w:hanging="357"/>
      </w:pPr>
      <w:bookmarkStart w:id="35" w:name="_Toc508781566"/>
      <w:r w:rsidRPr="003F27A7">
        <w:t>Uppgiftsskyldighe</w:t>
      </w:r>
      <w:r>
        <w:t>t</w:t>
      </w:r>
      <w:bookmarkEnd w:id="35"/>
    </w:p>
    <w:p w:rsidR="003F27A7" w:rsidRPr="003F27A7" w:rsidRDefault="00501094" w:rsidP="003F27A7">
      <w:pPr>
        <w:pStyle w:val="Brdtext"/>
      </w:pPr>
      <w:r>
        <w:t>Ingen uppgiftsskyldighet föreligger.</w:t>
      </w:r>
    </w:p>
    <w:p w:rsidR="003F27A7" w:rsidRDefault="003F27A7" w:rsidP="003F27A7">
      <w:pPr>
        <w:pStyle w:val="Rubrik2"/>
        <w:numPr>
          <w:ilvl w:val="0"/>
          <w:numId w:val="15"/>
        </w:numPr>
        <w:ind w:left="357" w:hanging="357"/>
      </w:pPr>
      <w:bookmarkStart w:id="36" w:name="_Toc508781567"/>
      <w:r>
        <w:t>EU-reglering och internationell rapportering</w:t>
      </w:r>
      <w:bookmarkEnd w:id="36"/>
    </w:p>
    <w:p w:rsidR="001432AE" w:rsidRPr="00A518CF" w:rsidRDefault="001432AE" w:rsidP="001432AE">
      <w:pPr>
        <w:pStyle w:val="Brdtext"/>
      </w:pPr>
      <w:r>
        <w:t xml:space="preserve">Undersökningen av energianvändning i småhus är inte i sig EU-reglerad. </w:t>
      </w:r>
      <w:r w:rsidRPr="000F6EEA">
        <w:t xml:space="preserve">Europaparlamentets och rådets förordning (EG) nr 1099/2008 om energistatistik ställer </w:t>
      </w:r>
      <w:r>
        <w:t xml:space="preserve">dock </w:t>
      </w:r>
      <w:r w:rsidRPr="000F6EEA">
        <w:t>krav på statistik om slutlig energianvändning i industri, transport och andra sektorer. I andra sektorer återfinns bland annat hushåll, företag och kontor inom offentlig och privat sektor.</w:t>
      </w:r>
    </w:p>
    <w:p w:rsidR="003F27A7" w:rsidRDefault="003F27A7" w:rsidP="003F27A7">
      <w:pPr>
        <w:pStyle w:val="Rubrik2"/>
        <w:numPr>
          <w:ilvl w:val="0"/>
          <w:numId w:val="15"/>
        </w:numPr>
        <w:ind w:left="357" w:hanging="357"/>
      </w:pPr>
      <w:bookmarkStart w:id="37" w:name="_Toc508781568"/>
      <w:r w:rsidRPr="003F27A7">
        <w:t>Historik</w:t>
      </w:r>
      <w:bookmarkEnd w:id="37"/>
    </w:p>
    <w:p w:rsidR="00501094" w:rsidRDefault="00501094" w:rsidP="001432AE">
      <w:pPr>
        <w:pStyle w:val="Brdtext"/>
        <w:spacing w:after="120"/>
      </w:pPr>
      <w:r>
        <w:t xml:space="preserve">Undersökningen har genomförts årligen sedan 1977. Åren 1977-1998 var Statistiska centralbyrån (SCB) både ansvarig för undersökning och dess producent. Från och med 1998 tog Energimyndigheten över ansvaret för under-sökningen men SCB fortsatte att producera undersökningen på uppdrag av </w:t>
      </w:r>
      <w:r>
        <w:lastRenderedPageBreak/>
        <w:t>Energimyndigheten fram till och med 2008 års undersökning. Från och med statistikåret 2009 är Statisticon AB producent av undersökningen på uppdrag av Energimyndigheten.</w:t>
      </w:r>
    </w:p>
    <w:p w:rsidR="00501094" w:rsidRDefault="00501094" w:rsidP="001432AE">
      <w:pPr>
        <w:pStyle w:val="Brdtext"/>
        <w:spacing w:after="120"/>
      </w:pPr>
      <w:r>
        <w:t xml:space="preserve">För att ingå i populationen måste småhuset vara färdigställt före aktuellt under-sökningsår. Populationen har till och med år 1999 endast omfattat byggnader taxerade som småhus enligt fastighetstaxeringen och med byggnadsvärde över 50 000 kr. Från och med undersökningen avseende år 2000 ingår även permanent-bebodda småhus med byggnadsvärde under 50 000 kr i populationen liksom småhus taxerade som fritidshus men som används för permanentboende. Småhus med byggnadsvärde under 50 000 kr inkluderades dock inte fullt ut i ramen förrän år 2009. Ytterligare en förändring i ramförfarandet år 2009 var att byggnader som utgör separata värderingsenheter på samma fastighet, t.ex. radhus på samma fastighet, inkluderades fullt ut. Tidigare år har endast en byggnad på denna typ av fastighet inkluderats i ramen och i populationen. Från och med undersökningen avseende år 2005 ingår småhus på lantbruksfastigheter varje år i undersökningen. </w:t>
      </w:r>
    </w:p>
    <w:p w:rsidR="00501094" w:rsidRDefault="00501094" w:rsidP="001432AE">
      <w:pPr>
        <w:pStyle w:val="Brdtext"/>
        <w:spacing w:after="120"/>
      </w:pPr>
      <w:r>
        <w:t xml:space="preserve">Fram till och med undersökningen avseende 2004 drogs årligen ett urval om ca 6 500 småhus. Vart tredje år drogs dessutom ett urval om 1 000 småhus på lant-bruksfastigheter. Detta skedde 1993, 1996, 1999 samt 2002. Från och med statistikåret 2005 ingår småhus på lantbruksfastigheter varje år i undersökningen och urvalsstorleken utökades av det skälet till ca 6 800 småhus. Från och med 2009 års undersökning ingår även småhus med byggnadsvärde under 50 000 kronor i ramen. Detta medförde att urvalsstorleken utökades till ca 7 000 småhus. </w:t>
      </w:r>
    </w:p>
    <w:p w:rsidR="00501094" w:rsidRDefault="00501094" w:rsidP="001432AE">
      <w:pPr>
        <w:pStyle w:val="Brdtext"/>
        <w:spacing w:after="120"/>
      </w:pPr>
      <w:r>
        <w:t>Undersökningen avseende år 2010 var dock ett undantag, då genomfördes en utökad småhusundersökning med ett urval på ca 73 000 småhus (inkl. lantbruks-fastigheter), som gjorde det möjligt att redovisa statistik per kommun. Fråge-formuläret som användes var i princip oförändrat jämfört med 2009 års undersökning. Även undersökningen avseende år 2003 hade ett utökat urval, den gången undersöktes ca 100 000 småhus. I den undersökningen inhämtades endast uppgift om uppvärmningssätt samt energianvändningen per energislag.</w:t>
      </w:r>
    </w:p>
    <w:p w:rsidR="003F27A7" w:rsidRDefault="00501094" w:rsidP="001432AE">
      <w:pPr>
        <w:pStyle w:val="Brdtext"/>
        <w:spacing w:after="120"/>
      </w:pPr>
      <w:r>
        <w:t>Energianvändning i småhus redovisas för både renodlade och sammansatta upp-värmningssätt och fördelat på bl.a. uppvärmningssätt, färdigställandeperiod och uppvärmd area.</w:t>
      </w:r>
    </w:p>
    <w:p w:rsidR="00935D43" w:rsidRPr="003F27A7" w:rsidRDefault="00935D43" w:rsidP="00935D43">
      <w:pPr>
        <w:pStyle w:val="Brdtext"/>
      </w:pPr>
      <w:r w:rsidRPr="000F6EEA">
        <w:t>För statistikår 2015</w:t>
      </w:r>
      <w:r>
        <w:t xml:space="preserve"> och 2017</w:t>
      </w:r>
      <w:r w:rsidRPr="000F6EEA">
        <w:t xml:space="preserve"> genomfördes ingen statistikinsamling. Uppgifter om använd energi 2015</w:t>
      </w:r>
      <w:r>
        <w:t xml:space="preserve"> respektive 2017</w:t>
      </w:r>
      <w:r w:rsidRPr="000F6EEA">
        <w:t xml:space="preserve"> är skattningar baserade på 2014</w:t>
      </w:r>
      <w:r>
        <w:t xml:space="preserve"> respektive 2016</w:t>
      </w:r>
      <w:r w:rsidRPr="000F6EEA">
        <w:t xml:space="preserve"> års energianvändningsuppgifter. </w:t>
      </w:r>
      <w:r>
        <w:t xml:space="preserve">Framskrivning har skett </w:t>
      </w:r>
      <w:r w:rsidRPr="000F6EEA">
        <w:t>med avseende på skillnader i temperatur mellan åren.</w:t>
      </w:r>
    </w:p>
    <w:p w:rsidR="003F27A7" w:rsidRDefault="003F27A7" w:rsidP="001432AE">
      <w:pPr>
        <w:pStyle w:val="Rubrik2"/>
        <w:numPr>
          <w:ilvl w:val="0"/>
          <w:numId w:val="15"/>
        </w:numPr>
        <w:spacing w:before="240"/>
        <w:ind w:left="357" w:hanging="357"/>
      </w:pPr>
      <w:bookmarkStart w:id="38" w:name="_Toc508781569"/>
      <w:r w:rsidRPr="003F27A7">
        <w:t>Kontaktuppgifter</w:t>
      </w:r>
      <w:bookmarkEnd w:id="38"/>
    </w:p>
    <w:tbl>
      <w:tblPr>
        <w:tblStyle w:val="Tabellrutnt"/>
        <w:tblW w:w="0" w:type="auto"/>
        <w:tblLook w:val="04A0" w:firstRow="1" w:lastRow="0" w:firstColumn="1" w:lastColumn="0" w:noHBand="0" w:noVBand="1"/>
      </w:tblPr>
      <w:tblGrid>
        <w:gridCol w:w="3227"/>
        <w:gridCol w:w="4394"/>
      </w:tblGrid>
      <w:tr w:rsidR="00DA4844" w:rsidRPr="00EB759A" w:rsidTr="00DA4844">
        <w:trPr>
          <w:trHeight w:hRule="exact" w:val="379"/>
        </w:trPr>
        <w:tc>
          <w:tcPr>
            <w:tcW w:w="3227" w:type="dxa"/>
            <w:tcBorders>
              <w:bottom w:val="double" w:sz="4" w:space="0" w:color="auto"/>
            </w:tcBorders>
            <w:vAlign w:val="center"/>
          </w:tcPr>
          <w:p w:rsidR="00DA4844" w:rsidRPr="00EB759A" w:rsidRDefault="00DA4844" w:rsidP="007016F3">
            <w:pPr>
              <w:spacing w:before="60" w:after="60"/>
              <w:rPr>
                <w:i/>
                <w:iCs/>
              </w:rPr>
            </w:pPr>
            <w:r>
              <w:rPr>
                <w:i/>
                <w:iCs/>
              </w:rPr>
              <w:t>Statistikansvarig myndighet</w:t>
            </w:r>
          </w:p>
        </w:tc>
        <w:tc>
          <w:tcPr>
            <w:tcW w:w="4394" w:type="dxa"/>
            <w:tcBorders>
              <w:bottom w:val="double" w:sz="4" w:space="0" w:color="auto"/>
            </w:tcBorders>
            <w:vAlign w:val="center"/>
          </w:tcPr>
          <w:p w:rsidR="00DA4844" w:rsidRPr="009A6D15" w:rsidRDefault="00DA4844" w:rsidP="00DA4844">
            <w:pPr>
              <w:spacing w:line="276" w:lineRule="auto"/>
              <w:rPr>
                <w:iCs/>
              </w:rPr>
            </w:pPr>
            <w:r>
              <w:rPr>
                <w:iCs/>
              </w:rPr>
              <w:t>Energimyndigheten</w:t>
            </w:r>
          </w:p>
        </w:tc>
      </w:tr>
      <w:tr w:rsidR="00DA4844" w:rsidRPr="00EB759A" w:rsidTr="00DA4844">
        <w:trPr>
          <w:trHeight w:hRule="exact" w:val="424"/>
        </w:trPr>
        <w:tc>
          <w:tcPr>
            <w:tcW w:w="3227" w:type="dxa"/>
            <w:tcBorders>
              <w:top w:val="double" w:sz="4" w:space="0" w:color="auto"/>
            </w:tcBorders>
            <w:vAlign w:val="center"/>
          </w:tcPr>
          <w:p w:rsidR="00DA4844" w:rsidRPr="007B5B0B" w:rsidRDefault="00DA4844" w:rsidP="007016F3">
            <w:pPr>
              <w:spacing w:before="60" w:after="60"/>
              <w:rPr>
                <w:i/>
                <w:iCs/>
              </w:rPr>
            </w:pPr>
            <w:r>
              <w:rPr>
                <w:i/>
                <w:iCs/>
              </w:rPr>
              <w:t>Kontaktinformation</w:t>
            </w:r>
          </w:p>
        </w:tc>
        <w:tc>
          <w:tcPr>
            <w:tcW w:w="4394" w:type="dxa"/>
            <w:tcBorders>
              <w:top w:val="double" w:sz="4" w:space="0" w:color="auto"/>
            </w:tcBorders>
            <w:vAlign w:val="center"/>
          </w:tcPr>
          <w:p w:rsidR="00DA4844" w:rsidRPr="009A6D15" w:rsidRDefault="00DA4844" w:rsidP="007016F3">
            <w:pPr>
              <w:spacing w:line="276" w:lineRule="auto"/>
              <w:rPr>
                <w:iCs/>
              </w:rPr>
            </w:pPr>
            <w:r>
              <w:rPr>
                <w:iCs/>
              </w:rPr>
              <w:t>Lars Nilsson</w:t>
            </w:r>
          </w:p>
        </w:tc>
      </w:tr>
      <w:tr w:rsidR="00DA4844" w:rsidRPr="00EB759A" w:rsidTr="00DA4844">
        <w:trPr>
          <w:trHeight w:hRule="exact" w:val="398"/>
        </w:trPr>
        <w:tc>
          <w:tcPr>
            <w:tcW w:w="3227" w:type="dxa"/>
            <w:vAlign w:val="center"/>
          </w:tcPr>
          <w:p w:rsidR="00DA4844" w:rsidRPr="00EB759A" w:rsidRDefault="00DA4844" w:rsidP="007016F3">
            <w:pPr>
              <w:spacing w:before="60" w:after="60" w:line="276" w:lineRule="auto"/>
              <w:rPr>
                <w:i/>
                <w:iCs/>
              </w:rPr>
            </w:pPr>
            <w:r>
              <w:rPr>
                <w:i/>
                <w:iCs/>
              </w:rPr>
              <w:t>E-post</w:t>
            </w:r>
          </w:p>
        </w:tc>
        <w:tc>
          <w:tcPr>
            <w:tcW w:w="4394" w:type="dxa"/>
            <w:vAlign w:val="center"/>
          </w:tcPr>
          <w:p w:rsidR="00DA4844" w:rsidRPr="009A6D15" w:rsidRDefault="0068429C" w:rsidP="007016F3">
            <w:pPr>
              <w:spacing w:line="276" w:lineRule="auto"/>
              <w:rPr>
                <w:iCs/>
              </w:rPr>
            </w:pPr>
            <w:hyperlink r:id="rId18" w:history="1">
              <w:r w:rsidR="00DA4844" w:rsidRPr="00417623">
                <w:rPr>
                  <w:rStyle w:val="Hyperlnk"/>
                  <w:iCs/>
                </w:rPr>
                <w:t>lars.nilsson@energimyndigheten.se</w:t>
              </w:r>
            </w:hyperlink>
          </w:p>
        </w:tc>
      </w:tr>
      <w:tr w:rsidR="00DA4844" w:rsidRPr="00EB759A" w:rsidTr="00DA4844">
        <w:trPr>
          <w:trHeight w:hRule="exact" w:val="417"/>
        </w:trPr>
        <w:tc>
          <w:tcPr>
            <w:tcW w:w="3227" w:type="dxa"/>
            <w:vAlign w:val="center"/>
          </w:tcPr>
          <w:p w:rsidR="00DA4844" w:rsidRPr="00EB759A" w:rsidRDefault="00DA4844" w:rsidP="007016F3">
            <w:pPr>
              <w:spacing w:before="60" w:after="60" w:line="276" w:lineRule="auto"/>
              <w:rPr>
                <w:i/>
                <w:iCs/>
              </w:rPr>
            </w:pPr>
            <w:r>
              <w:rPr>
                <w:i/>
                <w:iCs/>
                <w:lang w:val="de-DE"/>
              </w:rPr>
              <w:t>Telefon</w:t>
            </w:r>
          </w:p>
        </w:tc>
        <w:tc>
          <w:tcPr>
            <w:tcW w:w="4394" w:type="dxa"/>
            <w:vAlign w:val="center"/>
          </w:tcPr>
          <w:p w:rsidR="00DA4844" w:rsidRPr="009A6D15" w:rsidRDefault="00DA4844" w:rsidP="007016F3">
            <w:pPr>
              <w:spacing w:line="276" w:lineRule="auto"/>
              <w:rPr>
                <w:iCs/>
              </w:rPr>
            </w:pPr>
            <w:r w:rsidRPr="00DA4844">
              <w:rPr>
                <w:iCs/>
              </w:rPr>
              <w:t>016-544 22 76</w:t>
            </w:r>
          </w:p>
        </w:tc>
      </w:tr>
    </w:tbl>
    <w:p w:rsidR="00E16E74" w:rsidRDefault="00E16E74">
      <w:pPr>
        <w:spacing w:after="160" w:line="0" w:lineRule="auto"/>
        <w:rPr>
          <w:i/>
          <w:iCs/>
          <w:lang w:val="de-DE"/>
        </w:rPr>
      </w:pPr>
      <w:r>
        <w:rPr>
          <w:i/>
          <w:iCs/>
          <w:lang w:val="de-DE"/>
        </w:rPr>
        <w:br w:type="page"/>
      </w:r>
    </w:p>
    <w:p w:rsidR="00A9205C" w:rsidRDefault="00A9205C" w:rsidP="00E16E74">
      <w:pPr>
        <w:pStyle w:val="Rubrik1"/>
        <w:numPr>
          <w:ilvl w:val="0"/>
          <w:numId w:val="0"/>
        </w:numPr>
        <w:ind w:left="1020" w:hanging="1020"/>
      </w:pPr>
      <w:bookmarkStart w:id="39" w:name="_Toc508781570"/>
      <w:r>
        <w:lastRenderedPageBreak/>
        <w:t xml:space="preserve">Bilaga </w:t>
      </w:r>
      <w:bookmarkStart w:id="40" w:name="Bilaga_blankett"/>
      <w:r>
        <w:t>1</w:t>
      </w:r>
      <w:bookmarkEnd w:id="40"/>
      <w:r>
        <w:t xml:space="preserve"> </w:t>
      </w:r>
      <w:r w:rsidR="00935D43">
        <w:t>Temperaturkorrigering</w:t>
      </w:r>
      <w:bookmarkEnd w:id="39"/>
    </w:p>
    <w:p w:rsidR="00935D43" w:rsidRPr="00630E13" w:rsidRDefault="00935D43" w:rsidP="00935D43">
      <w:pPr>
        <w:pStyle w:val="Brdtext"/>
      </w:pPr>
      <w:r w:rsidRPr="00630E13">
        <w:t xml:space="preserve">Den regionala indelningen för temperaturkorrigering har gjorts så att </w:t>
      </w:r>
      <w:r>
        <w:t>kommunerna</w:t>
      </w:r>
      <w:r w:rsidRPr="00630E13">
        <w:t xml:space="preserve"> har fördelats på </w:t>
      </w:r>
      <w:r>
        <w:t xml:space="preserve">220 graddagsorter. </w:t>
      </w:r>
      <w:r w:rsidRPr="00244110">
        <w:t>Målet var att de kommuner som inte hade en egen graddagsort skulle tilldelas en graddagsort så nära den egna kommunen som möjligt.</w:t>
      </w:r>
      <w:r w:rsidRPr="00630E13">
        <w:t xml:space="preserve"> </w:t>
      </w:r>
    </w:p>
    <w:p w:rsidR="00935D43" w:rsidRPr="00630E13" w:rsidRDefault="00935D43" w:rsidP="00935D43">
      <w:pPr>
        <w:pStyle w:val="Brdtext"/>
      </w:pPr>
      <w:r w:rsidRPr="0018349B">
        <w:t>Antalet graddagar för ett år är summan av skillnaderna från normaltemperaturen</w:t>
      </w:r>
      <w:smartTag w:uri="urn:schemas-microsoft-com:office:smarttags" w:element="PersonName">
        <w:r w:rsidRPr="0018349B">
          <w:t>.</w:t>
        </w:r>
      </w:smartTag>
      <w:r w:rsidRPr="0018349B">
        <w:t xml:space="preserve"> </w:t>
      </w:r>
      <w:r w:rsidRPr="000F6EEA">
        <w:t>Normaltemperaturen är olika för varje månad</w:t>
      </w:r>
      <w:smartTag w:uri="urn:schemas-microsoft-com:office:smarttags" w:element="PersonName">
        <w:r w:rsidRPr="000F6EEA">
          <w:t>.</w:t>
        </w:r>
      </w:smartTag>
      <w:r w:rsidRPr="000F6EEA">
        <w:t xml:space="preserve"> Ett genomsnitt av graddagar för åren 1981-2010 har gett ett ”normalår” som från och med 2015 används för att värdera det aktuella årets energianvändning. Mellan år 2003 och 2014 räknades normalåret fram som ett genomsnitt för åren 1971-2000.</w:t>
      </w:r>
      <w:r>
        <w:t xml:space="preserve"> </w:t>
      </w:r>
      <w:r w:rsidRPr="00630E13">
        <w:t>Före 2003 räknades nor</w:t>
      </w:r>
      <w:r>
        <w:softHyphen/>
      </w:r>
      <w:r w:rsidRPr="00630E13">
        <w:t>malåret fram som ett genomsnitt för åren 1961–1979.</w:t>
      </w:r>
    </w:p>
    <w:p w:rsidR="00072732" w:rsidRPr="00AF4E3E" w:rsidRDefault="00072732" w:rsidP="00072732">
      <w:pPr>
        <w:pStyle w:val="Brdtext"/>
      </w:pPr>
      <w:r w:rsidRPr="00D26006">
        <w:t xml:space="preserve">Den temperaturkorrigerade energianvändningen </w:t>
      </w:r>
      <w:r>
        <w:t xml:space="preserve">för ett visst år </w:t>
      </w:r>
      <m:oMath>
        <m:r>
          <w:rPr>
            <w:rFonts w:ascii="Cambria Math" w:hAnsi="Cambria Math"/>
          </w:rPr>
          <m:t>t</m:t>
        </m:r>
      </m:oMath>
      <w:r>
        <w:rPr>
          <w:rFonts w:eastAsiaTheme="minorEastAsia"/>
        </w:rPr>
        <w:t xml:space="preserve"> </w:t>
      </w:r>
      <w:r w:rsidRPr="00D26006">
        <w:t>beräknas på följande sätt: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tblGrid>
      <w:tr w:rsidR="00072732" w:rsidRPr="00D26006" w:rsidTr="00E35156">
        <w:tc>
          <w:tcPr>
            <w:tcW w:w="7055" w:type="dxa"/>
            <w:vAlign w:val="center"/>
          </w:tcPr>
          <w:p w:rsidR="00072732" w:rsidRPr="00D26006" w:rsidRDefault="0068429C" w:rsidP="00E35156">
            <w:pPr>
              <w:pStyle w:val="Brdtext"/>
              <w:jc w:val="center"/>
            </w:pPr>
            <m:oMathPara>
              <m:oMath>
                <m:sSub>
                  <m:sSubPr>
                    <m:ctrlPr>
                      <w:rPr>
                        <w:rFonts w:ascii="Cambria Math" w:hAnsi="Cambria Math"/>
                        <w:i/>
                        <w:sz w:val="22"/>
                      </w:rPr>
                    </m:ctrlPr>
                  </m:sSubPr>
                  <m:e>
                    <m:r>
                      <w:rPr>
                        <w:rFonts w:ascii="Cambria Math" w:hAnsi="Cambria Math"/>
                        <w:sz w:val="22"/>
                      </w:rPr>
                      <m:t>E</m:t>
                    </m:r>
                  </m:e>
                  <m:sub>
                    <m:r>
                      <w:rPr>
                        <w:rFonts w:ascii="Cambria Math" w:hAnsi="Cambria Math"/>
                        <w:sz w:val="22"/>
                      </w:rPr>
                      <m:t>n,t</m:t>
                    </m:r>
                  </m:sub>
                </m:sSub>
                <m:r>
                  <w:rPr>
                    <w:rFonts w:ascii="Cambria Math" w:hAnsi="Cambria Math"/>
                    <w:sz w:val="22"/>
                  </w:rPr>
                  <m:t>=</m:t>
                </m:r>
                <m:sSub>
                  <m:sSubPr>
                    <m:ctrlPr>
                      <w:rPr>
                        <w:rFonts w:ascii="Cambria Math" w:hAnsi="Cambria Math"/>
                        <w:i/>
                        <w:sz w:val="22"/>
                      </w:rPr>
                    </m:ctrlPr>
                  </m:sSubPr>
                  <m:e>
                    <m:r>
                      <w:rPr>
                        <w:rFonts w:ascii="Cambria Math" w:hAnsi="Cambria Math"/>
                        <w:sz w:val="22"/>
                      </w:rPr>
                      <m:t>E</m:t>
                    </m:r>
                  </m:e>
                  <m:sub>
                    <m:r>
                      <w:rPr>
                        <w:rFonts w:ascii="Cambria Math" w:hAnsi="Cambria Math"/>
                        <w:sz w:val="22"/>
                      </w:rPr>
                      <m:t>u,t</m:t>
                    </m:r>
                  </m:sub>
                </m:sSub>
                <m: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1+p∙</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GD</m:t>
                            </m:r>
                          </m:e>
                          <m:sub>
                            <m:r>
                              <w:rPr>
                                <w:rFonts w:ascii="Cambria Math" w:hAnsi="Cambria Math"/>
                                <w:sz w:val="22"/>
                              </w:rPr>
                              <m:t>t</m:t>
                            </m:r>
                          </m:sub>
                        </m:sSub>
                        <m:r>
                          <w:rPr>
                            <w:rFonts w:ascii="Cambria Math" w:hAnsi="Cambria Math"/>
                            <w:sz w:val="22"/>
                          </w:rPr>
                          <m:t>-</m:t>
                        </m:r>
                        <m:sSub>
                          <m:sSubPr>
                            <m:ctrlPr>
                              <w:rPr>
                                <w:rFonts w:ascii="Cambria Math" w:hAnsi="Cambria Math"/>
                                <w:i/>
                                <w:sz w:val="22"/>
                              </w:rPr>
                            </m:ctrlPr>
                          </m:sSubPr>
                          <m:e>
                            <m:r>
                              <w:rPr>
                                <w:rFonts w:ascii="Cambria Math" w:hAnsi="Cambria Math"/>
                                <w:sz w:val="22"/>
                              </w:rPr>
                              <m:t>GD</m:t>
                            </m:r>
                          </m:e>
                          <m:sub>
                            <m:r>
                              <w:rPr>
                                <w:rFonts w:ascii="Cambria Math" w:hAnsi="Cambria Math"/>
                                <w:sz w:val="22"/>
                              </w:rPr>
                              <m:t>n</m:t>
                            </m:r>
                          </m:sub>
                        </m:sSub>
                      </m:num>
                      <m:den>
                        <m:sSub>
                          <m:sSubPr>
                            <m:ctrlPr>
                              <w:rPr>
                                <w:rFonts w:ascii="Cambria Math" w:hAnsi="Cambria Math"/>
                                <w:i/>
                                <w:sz w:val="22"/>
                              </w:rPr>
                            </m:ctrlPr>
                          </m:sSubPr>
                          <m:e>
                            <m:r>
                              <w:rPr>
                                <w:rFonts w:ascii="Cambria Math" w:hAnsi="Cambria Math"/>
                                <w:sz w:val="22"/>
                              </w:rPr>
                              <m:t>GD</m:t>
                            </m:r>
                          </m:e>
                          <m:sub>
                            <m:r>
                              <w:rPr>
                                <w:rFonts w:ascii="Cambria Math" w:hAnsi="Cambria Math"/>
                                <w:sz w:val="22"/>
                              </w:rPr>
                              <m:t>n</m:t>
                            </m:r>
                          </m:sub>
                        </m:sSub>
                      </m:den>
                    </m:f>
                  </m:den>
                </m:f>
              </m:oMath>
            </m:oMathPara>
          </w:p>
        </w:tc>
      </w:tr>
    </w:tbl>
    <w:p w:rsidR="00072732" w:rsidRPr="00D26006" w:rsidRDefault="00072732" w:rsidP="00072732">
      <w:pPr>
        <w:pStyle w:val="Brdtext"/>
      </w:pPr>
      <w:r w:rsidRPr="00D26006">
        <w:br/>
        <w:t>där</w:t>
      </w:r>
    </w:p>
    <w:p w:rsidR="00072732" w:rsidRPr="00D26006" w:rsidRDefault="00072732" w:rsidP="00072732">
      <w:pPr>
        <w:pStyle w:val="Punktlista"/>
        <w:numPr>
          <w:ilvl w:val="0"/>
          <w:numId w:val="0"/>
        </w:numPr>
        <w:tabs>
          <w:tab w:val="left" w:pos="1440"/>
          <w:tab w:val="left" w:pos="1800"/>
        </w:tabs>
      </w:pPr>
      <w:r w:rsidRPr="00D26006">
        <w:rPr>
          <w:i/>
        </w:rPr>
        <w:t>E</w:t>
      </w:r>
      <w:r w:rsidRPr="00D26006">
        <w:t xml:space="preserve"> = energianvändning</w:t>
      </w:r>
    </w:p>
    <w:p w:rsidR="00072732" w:rsidRPr="00D26006"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GD</m:t>
            </m:r>
          </m:e>
          <m:sub>
            <m:r>
              <w:rPr>
                <w:rFonts w:ascii="Cambria Math" w:hAnsi="Cambria Math"/>
              </w:rPr>
              <m:t>t</m:t>
            </m:r>
          </m:sub>
        </m:sSub>
      </m:oMath>
      <w:r w:rsidR="00072732" w:rsidRPr="00D26006">
        <w:t xml:space="preserve"> = antal graddagar för aktuellt år</w:t>
      </w:r>
      <w:r w:rsidR="00072732">
        <w:t xml:space="preserve"> </w:t>
      </w:r>
      <m:oMath>
        <m:r>
          <w:rPr>
            <w:rFonts w:ascii="Cambria Math" w:hAnsi="Cambria Math"/>
          </w:rPr>
          <m:t>t</m:t>
        </m:r>
      </m:oMath>
    </w:p>
    <w:p w:rsidR="00072732"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GD</m:t>
            </m:r>
          </m:e>
          <m:sub>
            <m:r>
              <w:rPr>
                <w:rFonts w:ascii="Cambria Math" w:hAnsi="Cambria Math"/>
              </w:rPr>
              <m:t>n</m:t>
            </m:r>
          </m:sub>
        </m:sSub>
      </m:oMath>
      <w:r w:rsidR="00072732" w:rsidRPr="00D26006">
        <w:t xml:space="preserve"> = antal graddagar för normalåret</w:t>
      </w:r>
    </w:p>
    <w:p w:rsidR="00072732" w:rsidRPr="00FD2B69"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E</m:t>
            </m:r>
          </m:e>
          <m:sub>
            <m:r>
              <w:rPr>
                <w:rFonts w:ascii="Cambria Math" w:hAnsi="Cambria Math"/>
              </w:rPr>
              <m:t>u,t</m:t>
            </m:r>
          </m:sub>
        </m:sSub>
      </m:oMath>
      <w:r w:rsidR="00072732">
        <w:rPr>
          <w:i/>
        </w:rPr>
        <w:t xml:space="preserve"> </w:t>
      </w:r>
      <w:r w:rsidR="00072732" w:rsidRPr="00FD2B69">
        <w:t xml:space="preserve">= </w:t>
      </w:r>
      <w:r w:rsidR="00072732">
        <w:t xml:space="preserve">uppmätt energianvändning för år </w:t>
      </w:r>
      <m:oMath>
        <m:r>
          <w:rPr>
            <w:rFonts w:ascii="Cambria Math" w:hAnsi="Cambria Math"/>
          </w:rPr>
          <m:t>t</m:t>
        </m:r>
      </m:oMath>
    </w:p>
    <w:p w:rsidR="00072732" w:rsidRDefault="0068429C" w:rsidP="00072732">
      <w:pPr>
        <w:pStyle w:val="Punktlista"/>
        <w:numPr>
          <w:ilvl w:val="0"/>
          <w:numId w:val="0"/>
        </w:numPr>
        <w:tabs>
          <w:tab w:val="left" w:pos="1440"/>
          <w:tab w:val="left" w:pos="1800"/>
        </w:tabs>
      </w:pPr>
      <m:oMath>
        <m:sSub>
          <m:sSubPr>
            <m:ctrlPr>
              <w:rPr>
                <w:rFonts w:ascii="Cambria Math" w:hAnsi="Cambria Math"/>
                <w:i/>
              </w:rPr>
            </m:ctrlPr>
          </m:sSubPr>
          <m:e>
            <m:r>
              <w:rPr>
                <w:rFonts w:ascii="Cambria Math" w:hAnsi="Cambria Math"/>
              </w:rPr>
              <m:t>E</m:t>
            </m:r>
          </m:e>
          <m:sub>
            <m:r>
              <w:rPr>
                <w:rFonts w:ascii="Cambria Math" w:hAnsi="Cambria Math"/>
              </w:rPr>
              <m:t>n,t</m:t>
            </m:r>
          </m:sub>
        </m:sSub>
      </m:oMath>
      <w:r w:rsidR="00072732">
        <w:rPr>
          <w:i/>
        </w:rPr>
        <w:t xml:space="preserve"> </w:t>
      </w:r>
      <w:r w:rsidR="00072732" w:rsidRPr="00FD2B69">
        <w:t>= normalårskorrigerad energianvändning</w:t>
      </w:r>
      <w:r w:rsidR="00072732">
        <w:t xml:space="preserve"> år </w:t>
      </w:r>
      <m:oMath>
        <m:r>
          <w:rPr>
            <w:rFonts w:ascii="Cambria Math" w:hAnsi="Cambria Math"/>
          </w:rPr>
          <m:t>t</m:t>
        </m:r>
      </m:oMath>
    </w:p>
    <w:p w:rsidR="00935D43" w:rsidRPr="00D26006" w:rsidRDefault="00935D43" w:rsidP="00935D43">
      <w:pPr>
        <w:pStyle w:val="Punktlista"/>
        <w:numPr>
          <w:ilvl w:val="0"/>
          <w:numId w:val="0"/>
        </w:numPr>
        <w:tabs>
          <w:tab w:val="left" w:pos="1440"/>
          <w:tab w:val="left" w:pos="1800"/>
        </w:tabs>
      </w:pPr>
      <w:r w:rsidRPr="00B6748C">
        <w:rPr>
          <w:i/>
        </w:rPr>
        <w:t>p</w:t>
      </w:r>
      <w:r>
        <w:t xml:space="preserve"> = andel av </w:t>
      </w:r>
      <w:r w:rsidRPr="00D26006">
        <w:t>energianvändningen som är klimatberoende</w:t>
      </w:r>
      <w:r>
        <w:t xml:space="preserve"> </w:t>
      </w:r>
    </w:p>
    <w:p w:rsidR="00935D43" w:rsidRPr="00D26006" w:rsidRDefault="00935D43" w:rsidP="00935D43">
      <w:pPr>
        <w:pStyle w:val="Brdtext"/>
      </w:pPr>
      <w:r w:rsidRPr="00D26006">
        <w:t xml:space="preserve">Värdet på </w:t>
      </w:r>
      <m:oMath>
        <m:r>
          <w:rPr>
            <w:rFonts w:ascii="Cambria Math" w:hAnsi="Cambria Math"/>
          </w:rPr>
          <m:t>p</m:t>
        </m:r>
      </m:oMath>
      <w:r w:rsidRPr="00D26006">
        <w:t xml:space="preserve">, andel av energianvändningen som är klimatberoende, är </w:t>
      </w:r>
      <w:r>
        <w:t xml:space="preserve">satt till </w:t>
      </w:r>
      <w:r w:rsidRPr="00D26006">
        <w:t xml:space="preserve">0,5. Det innebär att hälften av den använda energin är oberoende av utomhustemperaturen. </w:t>
      </w:r>
    </w:p>
    <w:p w:rsidR="00935D43" w:rsidRPr="00D26006" w:rsidRDefault="00935D43" w:rsidP="00935D43">
      <w:pPr>
        <w:pStyle w:val="Brdtext"/>
      </w:pPr>
      <w:r w:rsidRPr="00D26006">
        <w:rPr>
          <w:color w:val="000000"/>
        </w:rPr>
        <w:t xml:space="preserve">I tabellerna </w:t>
      </w:r>
      <w:r w:rsidRPr="00FB5370">
        <w:rPr>
          <w:color w:val="000000"/>
        </w:rPr>
        <w:t xml:space="preserve">2.3 och </w:t>
      </w:r>
      <w:proofErr w:type="gramStart"/>
      <w:r w:rsidRPr="00FB5370">
        <w:rPr>
          <w:color w:val="000000"/>
        </w:rPr>
        <w:t>2.</w:t>
      </w:r>
      <w:r w:rsidR="00FB5370" w:rsidRPr="00FB5370">
        <w:rPr>
          <w:color w:val="000000"/>
        </w:rPr>
        <w:t>13-2.15</w:t>
      </w:r>
      <w:proofErr w:type="gramEnd"/>
      <w:r w:rsidRPr="00D26006">
        <w:rPr>
          <w:color w:val="000000"/>
        </w:rPr>
        <w:t xml:space="preserve"> i årsrapporten </w:t>
      </w:r>
      <w:r>
        <w:rPr>
          <w:color w:val="000000"/>
        </w:rPr>
        <w:fldChar w:fldCharType="begin"/>
      </w:r>
      <w:r>
        <w:rPr>
          <w:color w:val="000000"/>
        </w:rPr>
        <w:instrText xml:space="preserve"> REF Rapport_SMH_fullt_namn \h </w:instrText>
      </w:r>
      <w:r>
        <w:rPr>
          <w:color w:val="000000"/>
        </w:rPr>
      </w:r>
      <w:r>
        <w:rPr>
          <w:color w:val="000000"/>
        </w:rPr>
        <w:fldChar w:fldCharType="separate"/>
      </w:r>
      <w:r w:rsidR="00424A69">
        <w:t>Energistatistik för småhus 2017</w:t>
      </w:r>
      <w:r>
        <w:rPr>
          <w:color w:val="000000"/>
        </w:rPr>
        <w:fldChar w:fldCharType="end"/>
      </w:r>
      <w:r>
        <w:rPr>
          <w:color w:val="000000"/>
        </w:rPr>
        <w:t xml:space="preserve"> </w:t>
      </w:r>
      <w:r w:rsidRPr="00D26006">
        <w:rPr>
          <w:color w:val="000000"/>
        </w:rPr>
        <w:t>redovisas energianvändning som är temperatur</w:t>
      </w:r>
      <w:r w:rsidRPr="00D26006">
        <w:rPr>
          <w:color w:val="000000"/>
        </w:rPr>
        <w:softHyphen/>
        <w:t>korrigerade enligt</w:t>
      </w:r>
      <w:r w:rsidRPr="00D26006">
        <w:t xml:space="preserve"> denna metod för åren 2009–2014</w:t>
      </w:r>
      <w:r>
        <w:t xml:space="preserve"> samt 2016.</w:t>
      </w:r>
      <w:r w:rsidRPr="00D26006">
        <w:t xml:space="preserve"> Värden avseende använd energi 2015</w:t>
      </w:r>
      <w:r>
        <w:t xml:space="preserve"> och 2017</w:t>
      </w:r>
      <w:r w:rsidRPr="00D26006">
        <w:t xml:space="preserve"> är skattningar baserade på 2014 </w:t>
      </w:r>
      <w:r>
        <w:t xml:space="preserve">respektive 2016 </w:t>
      </w:r>
      <w:r w:rsidRPr="00D26006">
        <w:t>års energianvändningsuppgifter, skattade med avseende på skillnader i temperatur mellan åren. Detta innebär att temperatur</w:t>
      </w:r>
      <w:r w:rsidRPr="00D26006">
        <w:softHyphen/>
        <w:t>korrigerad användning 2015 är densamma som den temperatur</w:t>
      </w:r>
      <w:r>
        <w:softHyphen/>
      </w:r>
      <w:r w:rsidRPr="00D26006">
        <w:t>korrigerade användningen 2014</w:t>
      </w:r>
      <w:r>
        <w:t xml:space="preserve"> och </w:t>
      </w:r>
      <w:r w:rsidRPr="00D26006">
        <w:t>temperatur</w:t>
      </w:r>
      <w:r w:rsidRPr="00D26006">
        <w:softHyphen/>
      </w:r>
      <w:r>
        <w:t xml:space="preserve">korrigerad användning 2017 är </w:t>
      </w:r>
      <w:r w:rsidRPr="00D26006">
        <w:t>densamma som den temperaturkorrigerade användningen</w:t>
      </w:r>
      <w:r>
        <w:t xml:space="preserve"> 2016</w:t>
      </w:r>
      <w:r w:rsidRPr="00D26006">
        <w:t xml:space="preserve">. </w:t>
      </w:r>
    </w:p>
    <w:p w:rsidR="00935D43" w:rsidRDefault="00935D43" w:rsidP="00935D43">
      <w:pPr>
        <w:pStyle w:val="Brdtext"/>
      </w:pPr>
      <w:r w:rsidRPr="00D26006">
        <w:lastRenderedPageBreak/>
        <w:t>I tabell </w:t>
      </w:r>
      <w:r w:rsidRPr="00D26006">
        <w:fldChar w:fldCharType="begin"/>
      </w:r>
      <w:r w:rsidRPr="00D26006">
        <w:instrText xml:space="preserve"> REF Antal_graddagar \h  \* MERGEFORMAT </w:instrText>
      </w:r>
      <w:r w:rsidRPr="00D26006">
        <w:fldChar w:fldCharType="separate"/>
      </w:r>
      <w:r w:rsidRPr="00B6748C">
        <w:rPr>
          <w:iCs/>
          <w:noProof/>
        </w:rPr>
        <w:t>1</w:t>
      </w:r>
      <w:r w:rsidRPr="00D26006">
        <w:fldChar w:fldCharType="end"/>
      </w:r>
      <w:r w:rsidRPr="00D26006">
        <w:t xml:space="preserve"> nedan redovisas antal graddagar och antal graddagar i procent av normalår per temperaturzon för åren </w:t>
      </w:r>
      <w:r w:rsidRPr="00935D43">
        <w:t>2016–2017</w:t>
      </w:r>
      <w:r w:rsidRPr="00D26006">
        <w:t>. Antalet graddagar per temperaturzon beräknas som ett vägt medelvärde där varje utvalt objekts antal grad</w:t>
      </w:r>
      <w:r>
        <w:softHyphen/>
      </w:r>
      <w:r w:rsidRPr="00D26006">
        <w:t xml:space="preserve">dagar vägs med objektets area. För att beräkna genomsnittligt antal graddagar för den </w:t>
      </w:r>
      <w:r w:rsidR="00FB5370">
        <w:t>aktuella</w:t>
      </w:r>
      <w:r w:rsidRPr="00D26006">
        <w:t xml:space="preserve"> normalårsperioden har varje objekts antal graddagar för normalåret vägts mot objektets area år 2014.</w:t>
      </w:r>
    </w:p>
    <w:p w:rsidR="00935D43" w:rsidRDefault="00935D43" w:rsidP="00935D43">
      <w:pPr>
        <w:pStyle w:val="Beskrivning"/>
      </w:pPr>
      <w:bookmarkStart w:id="41" w:name="_Toc454458819"/>
      <w:r w:rsidRPr="00D26006">
        <w:t xml:space="preserve">Tabell </w:t>
      </w:r>
      <w:bookmarkStart w:id="42" w:name="Antal_graddagar"/>
      <w:r w:rsidRPr="00D26006">
        <w:fldChar w:fldCharType="begin"/>
      </w:r>
      <w:r w:rsidRPr="00D26006">
        <w:instrText xml:space="preserve"> SEQ Tabell \* ARABIC </w:instrText>
      </w:r>
      <w:r w:rsidRPr="00D26006">
        <w:fldChar w:fldCharType="separate"/>
      </w:r>
      <w:r>
        <w:rPr>
          <w:noProof/>
        </w:rPr>
        <w:t>1</w:t>
      </w:r>
      <w:r w:rsidRPr="00D26006">
        <w:fldChar w:fldCharType="end"/>
      </w:r>
      <w:bookmarkEnd w:id="42"/>
      <w:r w:rsidRPr="00D26006">
        <w:t xml:space="preserve"> Antal graddagar åren </w:t>
      </w:r>
      <w:r>
        <w:t>2016</w:t>
      </w:r>
      <w:r w:rsidRPr="00D26006">
        <w:t>-201</w:t>
      </w:r>
      <w:bookmarkEnd w:id="41"/>
      <w:r>
        <w:t>7</w:t>
      </w:r>
    </w:p>
    <w:p w:rsidR="00935D43" w:rsidRPr="00935D43" w:rsidRDefault="00935D43" w:rsidP="00935D43">
      <w:pPr>
        <w:pStyle w:val="Brdtext"/>
      </w:pPr>
      <w:r>
        <w:object w:dxaOrig="7934" w:dyaOrig="1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pt;height:78.8pt" o:ole="">
            <v:imagedata r:id="rId19" o:title=""/>
          </v:shape>
          <o:OLEObject Type="Embed" ProgID="Excel.Sheet.12" ShapeID="_x0000_i1025" DrawAspect="Content" ObjectID="_1582523374" r:id="rId20"/>
        </w:object>
      </w:r>
    </w:p>
    <w:p w:rsidR="00A9205C" w:rsidRDefault="00A9205C" w:rsidP="00A9205C">
      <w:pPr>
        <w:pStyle w:val="Brdtext"/>
      </w:pPr>
    </w:p>
    <w:p w:rsidR="00A9205C" w:rsidRDefault="00A9205C" w:rsidP="00A9205C">
      <w:pPr>
        <w:pStyle w:val="Brdtext"/>
      </w:pPr>
    </w:p>
    <w:p w:rsidR="00A9205C" w:rsidRDefault="00A9205C" w:rsidP="00A9205C">
      <w:pPr>
        <w:pStyle w:val="Brdtext"/>
      </w:pPr>
    </w:p>
    <w:p w:rsidR="00A9205C" w:rsidRPr="00A9205C" w:rsidRDefault="00A9205C" w:rsidP="00A9205C">
      <w:pPr>
        <w:pStyle w:val="Brdtext"/>
      </w:pPr>
    </w:p>
    <w:sectPr w:rsidR="00A9205C" w:rsidRPr="00A9205C" w:rsidSect="007016F3">
      <w:headerReference w:type="even" r:id="rId21"/>
      <w:headerReference w:type="default" r:id="rId22"/>
      <w:footerReference w:type="default" r:id="rId23"/>
      <w:headerReference w:type="first" r:id="rId24"/>
      <w:type w:val="oddPage"/>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F3" w:rsidRDefault="007016F3">
      <w:r>
        <w:separator/>
      </w:r>
    </w:p>
  </w:endnote>
  <w:endnote w:type="continuationSeparator" w:id="0">
    <w:p w:rsidR="007016F3" w:rsidRDefault="0070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W1G 55 Roman">
    <w:panose1 w:val="020B0604020202020204"/>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rsidP="0016599D">
    <w:pPr>
      <w:pStyle w:val="Sidfot"/>
      <w:jc w:val="center"/>
    </w:pPr>
    <w:r>
      <w:rPr>
        <w:rStyle w:val="Sidnummer"/>
      </w:rPr>
      <w:fldChar w:fldCharType="begin"/>
    </w:r>
    <w:r>
      <w:rPr>
        <w:rStyle w:val="Sidnummer"/>
      </w:rPr>
      <w:instrText xml:space="preserve"> PAGE </w:instrText>
    </w:r>
    <w:r>
      <w:rPr>
        <w:rStyle w:val="Sidnummer"/>
      </w:rPr>
      <w:fldChar w:fldCharType="separate"/>
    </w:r>
    <w:r w:rsidR="0068429C">
      <w:rPr>
        <w:rStyle w:val="Sidnummer"/>
        <w:noProof/>
      </w:rPr>
      <w:t>7</w:t>
    </w:r>
    <w:r>
      <w:rPr>
        <w:rStyle w:val="Sid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F3" w:rsidRDefault="007016F3">
      <w:r>
        <w:separator/>
      </w:r>
    </w:p>
  </w:footnote>
  <w:footnote w:type="continuationSeparator" w:id="0">
    <w:p w:rsidR="007016F3" w:rsidRDefault="0070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F3" w:rsidRDefault="007016F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nsid w:val="0D3F60F6"/>
    <w:multiLevelType w:val="hybridMultilevel"/>
    <w:tmpl w:val="4E72DDD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00D5D8F"/>
    <w:multiLevelType w:val="hybridMultilevel"/>
    <w:tmpl w:val="C2A8552E"/>
    <w:lvl w:ilvl="0" w:tplc="041D0019">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1520466"/>
    <w:multiLevelType w:val="multilevel"/>
    <w:tmpl w:val="489A9590"/>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9213943"/>
    <w:multiLevelType w:val="hybridMultilevel"/>
    <w:tmpl w:val="22C8B320"/>
    <w:lvl w:ilvl="0" w:tplc="A92EBD7E">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9">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nsid w:val="66FE68CC"/>
    <w:multiLevelType w:val="hybridMultilevel"/>
    <w:tmpl w:val="AEA2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94F426D"/>
    <w:multiLevelType w:val="hybridMultilevel"/>
    <w:tmpl w:val="771E3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9577A50"/>
    <w:multiLevelType w:val="hybridMultilevel"/>
    <w:tmpl w:val="35E851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6D9E25F8"/>
    <w:multiLevelType w:val="multilevel"/>
    <w:tmpl w:val="28104FCA"/>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6"/>
  </w:num>
  <w:num w:numId="10">
    <w:abstractNumId w:val="14"/>
  </w:num>
  <w:num w:numId="11">
    <w:abstractNumId w:val="4"/>
  </w:num>
  <w:num w:numId="12">
    <w:abstractNumId w:val="10"/>
  </w:num>
  <w:num w:numId="13">
    <w:abstractNumId w:val="11"/>
  </w:num>
  <w:num w:numId="14">
    <w:abstractNumId w:val="12"/>
  </w:num>
  <w:num w:numId="15">
    <w:abstractNumId w:val="2"/>
  </w:num>
  <w:num w:numId="16">
    <w:abstractNumId w:val="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EB"/>
    <w:rsid w:val="00020EC2"/>
    <w:rsid w:val="00043465"/>
    <w:rsid w:val="000643A0"/>
    <w:rsid w:val="000702B1"/>
    <w:rsid w:val="00072732"/>
    <w:rsid w:val="000743C1"/>
    <w:rsid w:val="00075561"/>
    <w:rsid w:val="00083051"/>
    <w:rsid w:val="00096EC6"/>
    <w:rsid w:val="000A3311"/>
    <w:rsid w:val="000A65C5"/>
    <w:rsid w:val="000C73F9"/>
    <w:rsid w:val="000D01D5"/>
    <w:rsid w:val="000F58AE"/>
    <w:rsid w:val="00120803"/>
    <w:rsid w:val="001432AE"/>
    <w:rsid w:val="0016599D"/>
    <w:rsid w:val="001768B1"/>
    <w:rsid w:val="00197132"/>
    <w:rsid w:val="001A48CC"/>
    <w:rsid w:val="001C16EA"/>
    <w:rsid w:val="001D2803"/>
    <w:rsid w:val="001E1427"/>
    <w:rsid w:val="001E2A42"/>
    <w:rsid w:val="001F185F"/>
    <w:rsid w:val="00203892"/>
    <w:rsid w:val="00204ED5"/>
    <w:rsid w:val="00207BD7"/>
    <w:rsid w:val="0022415D"/>
    <w:rsid w:val="00227C95"/>
    <w:rsid w:val="002316EE"/>
    <w:rsid w:val="002507E2"/>
    <w:rsid w:val="00281C5A"/>
    <w:rsid w:val="002B2EDC"/>
    <w:rsid w:val="002B4F9B"/>
    <w:rsid w:val="002C214E"/>
    <w:rsid w:val="002C3B60"/>
    <w:rsid w:val="002D244E"/>
    <w:rsid w:val="002F04EE"/>
    <w:rsid w:val="002F13B9"/>
    <w:rsid w:val="002F7484"/>
    <w:rsid w:val="003226C0"/>
    <w:rsid w:val="00323CEB"/>
    <w:rsid w:val="00327251"/>
    <w:rsid w:val="0035489D"/>
    <w:rsid w:val="0035525A"/>
    <w:rsid w:val="00371098"/>
    <w:rsid w:val="003814CC"/>
    <w:rsid w:val="00385516"/>
    <w:rsid w:val="003A4128"/>
    <w:rsid w:val="003A6BB2"/>
    <w:rsid w:val="003A721E"/>
    <w:rsid w:val="003C77C5"/>
    <w:rsid w:val="003D1180"/>
    <w:rsid w:val="003E0A4E"/>
    <w:rsid w:val="003F27A7"/>
    <w:rsid w:val="004249B7"/>
    <w:rsid w:val="00424A69"/>
    <w:rsid w:val="0042699C"/>
    <w:rsid w:val="004279EE"/>
    <w:rsid w:val="0043090D"/>
    <w:rsid w:val="004434F5"/>
    <w:rsid w:val="00451668"/>
    <w:rsid w:val="00456487"/>
    <w:rsid w:val="00460EA4"/>
    <w:rsid w:val="00474544"/>
    <w:rsid w:val="00485562"/>
    <w:rsid w:val="004A663A"/>
    <w:rsid w:val="004C466E"/>
    <w:rsid w:val="004D5A4E"/>
    <w:rsid w:val="004E4421"/>
    <w:rsid w:val="00501094"/>
    <w:rsid w:val="00505C94"/>
    <w:rsid w:val="00514943"/>
    <w:rsid w:val="00526ED0"/>
    <w:rsid w:val="00545220"/>
    <w:rsid w:val="00556CBA"/>
    <w:rsid w:val="00562920"/>
    <w:rsid w:val="00563BAA"/>
    <w:rsid w:val="005710BC"/>
    <w:rsid w:val="00573FA9"/>
    <w:rsid w:val="00577F25"/>
    <w:rsid w:val="00582FCD"/>
    <w:rsid w:val="005A2D5D"/>
    <w:rsid w:val="005C7EDF"/>
    <w:rsid w:val="005D36CF"/>
    <w:rsid w:val="005E4C91"/>
    <w:rsid w:val="00602F69"/>
    <w:rsid w:val="00604E49"/>
    <w:rsid w:val="00613816"/>
    <w:rsid w:val="00621A57"/>
    <w:rsid w:val="006234D6"/>
    <w:rsid w:val="006534C4"/>
    <w:rsid w:val="00654A45"/>
    <w:rsid w:val="0068429C"/>
    <w:rsid w:val="0069565F"/>
    <w:rsid w:val="006F38E8"/>
    <w:rsid w:val="006F50F4"/>
    <w:rsid w:val="007016F3"/>
    <w:rsid w:val="00740586"/>
    <w:rsid w:val="00743951"/>
    <w:rsid w:val="00746779"/>
    <w:rsid w:val="007563F7"/>
    <w:rsid w:val="00756B06"/>
    <w:rsid w:val="00765740"/>
    <w:rsid w:val="007A3536"/>
    <w:rsid w:val="007B6E49"/>
    <w:rsid w:val="007C1378"/>
    <w:rsid w:val="00872615"/>
    <w:rsid w:val="00876119"/>
    <w:rsid w:val="0089280F"/>
    <w:rsid w:val="008D4CBD"/>
    <w:rsid w:val="00904272"/>
    <w:rsid w:val="00917F6B"/>
    <w:rsid w:val="00935D43"/>
    <w:rsid w:val="00941688"/>
    <w:rsid w:val="0096231F"/>
    <w:rsid w:val="00973775"/>
    <w:rsid w:val="009B68AF"/>
    <w:rsid w:val="009C1ABB"/>
    <w:rsid w:val="00A131B3"/>
    <w:rsid w:val="00A43A17"/>
    <w:rsid w:val="00A52041"/>
    <w:rsid w:val="00A9205C"/>
    <w:rsid w:val="00AC6FE1"/>
    <w:rsid w:val="00AD67B7"/>
    <w:rsid w:val="00AE6D9F"/>
    <w:rsid w:val="00AF194D"/>
    <w:rsid w:val="00AF63D7"/>
    <w:rsid w:val="00B52233"/>
    <w:rsid w:val="00BB199E"/>
    <w:rsid w:val="00BB2892"/>
    <w:rsid w:val="00BC1099"/>
    <w:rsid w:val="00BF2276"/>
    <w:rsid w:val="00C41CD1"/>
    <w:rsid w:val="00C606AC"/>
    <w:rsid w:val="00CB49A3"/>
    <w:rsid w:val="00CB5950"/>
    <w:rsid w:val="00CE64DB"/>
    <w:rsid w:val="00D12E96"/>
    <w:rsid w:val="00D37830"/>
    <w:rsid w:val="00D42633"/>
    <w:rsid w:val="00D718BC"/>
    <w:rsid w:val="00D96248"/>
    <w:rsid w:val="00DA4844"/>
    <w:rsid w:val="00DA6975"/>
    <w:rsid w:val="00DC5185"/>
    <w:rsid w:val="00DC51DB"/>
    <w:rsid w:val="00DE606D"/>
    <w:rsid w:val="00E1285D"/>
    <w:rsid w:val="00E1550C"/>
    <w:rsid w:val="00E16E74"/>
    <w:rsid w:val="00E35C4E"/>
    <w:rsid w:val="00E367CB"/>
    <w:rsid w:val="00E41E70"/>
    <w:rsid w:val="00E45057"/>
    <w:rsid w:val="00E712EF"/>
    <w:rsid w:val="00EA58A8"/>
    <w:rsid w:val="00EA5D9B"/>
    <w:rsid w:val="00EA6A45"/>
    <w:rsid w:val="00ED050E"/>
    <w:rsid w:val="00EE01A0"/>
    <w:rsid w:val="00F3586E"/>
    <w:rsid w:val="00FB5370"/>
    <w:rsid w:val="00FD10F2"/>
    <w:rsid w:val="00FF37DE"/>
    <w:rsid w:val="00FF6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0"/>
    <w:lsdException w:name="annotation text" w:uiPriority="0"/>
    <w:lsdException w:name="header" w:semiHidden="0" w:uiPriority="0"/>
    <w:lsdException w:name="footer" w:semiHidden="0" w:uiPriority="0"/>
    <w:lsdException w:name="caption" w:qFormat="1"/>
    <w:lsdException w:name="footnote reference" w:semiHidden="0" w:uiPriority="0"/>
    <w:lsdException w:name="annotation reference" w:uiPriority="0"/>
    <w:lsdException w:name="page number" w:uiPriority="0"/>
    <w:lsdException w:name="List Bullet" w:uiPriority="0" w:qFormat="1"/>
    <w:lsdException w:name="Title" w:uiPriority="10" w:unhideWhenUsed="0" w:qFormat="1"/>
    <w:lsdException w:name="Default Paragraph Font" w:uiPriority="1"/>
    <w:lsdException w:name="Body Text" w:semiHidden="0" w:uiPriority="0" w:qFormat="1"/>
    <w:lsdException w:name="Subtitle" w:uiPriority="11" w:unhideWhenUsed="0" w:qFormat="1"/>
    <w:lsdException w:name="Strong" w:uiPriority="22" w:unhideWhenUsed="0" w:qFormat="1"/>
    <w:lsdException w:name="Emphasis" w:uiPriority="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4434F5"/>
    <w:pPr>
      <w:spacing w:after="0" w:line="240" w:lineRule="auto"/>
    </w:pPr>
    <w:rPr>
      <w:sz w:val="24"/>
    </w:rPr>
  </w:style>
  <w:style w:type="paragraph" w:styleId="Rubrik1">
    <w:name w:val="heading 1"/>
    <w:basedOn w:val="Normal"/>
    <w:next w:val="Brdtext"/>
    <w:link w:val="Rubrik1Char"/>
    <w:qFormat/>
    <w:rsid w:val="0016599D"/>
    <w:pPr>
      <w:keepNext/>
      <w:keepLines/>
      <w:pageBreakBefore/>
      <w:numPr>
        <w:numId w:val="11"/>
      </w:numPr>
      <w:spacing w:after="800"/>
      <w:outlineLvl w:val="0"/>
    </w:pPr>
    <w:rPr>
      <w:rFonts w:asciiTheme="majorHAnsi" w:eastAsiaTheme="majorEastAsia" w:hAnsiTheme="majorHAnsi" w:cstheme="majorBidi"/>
      <w:b/>
      <w:sz w:val="40"/>
      <w:szCs w:val="32"/>
    </w:rPr>
  </w:style>
  <w:style w:type="paragraph" w:styleId="Rubrik2">
    <w:name w:val="heading 2"/>
    <w:basedOn w:val="Normal"/>
    <w:next w:val="Brdtext"/>
    <w:link w:val="Rubrik2Char"/>
    <w:qFormat/>
    <w:rsid w:val="0016599D"/>
    <w:pPr>
      <w:keepNext/>
      <w:keepLines/>
      <w:numPr>
        <w:ilvl w:val="1"/>
        <w:numId w:val="11"/>
      </w:numPr>
      <w:spacing w:before="360" w:after="120"/>
      <w:outlineLvl w:val="1"/>
    </w:pPr>
    <w:rPr>
      <w:rFonts w:asciiTheme="majorHAnsi" w:eastAsiaTheme="majorEastAsia" w:hAnsiTheme="majorHAnsi" w:cstheme="majorBidi"/>
      <w:b/>
      <w:sz w:val="28"/>
      <w:szCs w:val="26"/>
    </w:rPr>
  </w:style>
  <w:style w:type="paragraph" w:styleId="Rubrik3">
    <w:name w:val="heading 3"/>
    <w:basedOn w:val="Normal"/>
    <w:next w:val="Brdtext"/>
    <w:link w:val="Rubrik3Char"/>
    <w:qFormat/>
    <w:rsid w:val="0016599D"/>
    <w:pPr>
      <w:keepNext/>
      <w:keepLines/>
      <w:numPr>
        <w:ilvl w:val="2"/>
        <w:numId w:val="11"/>
      </w:numPr>
      <w:spacing w:before="280" w:after="12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9"/>
    <w:qFormat/>
    <w:rsid w:val="00AD67B7"/>
    <w:pPr>
      <w:keepNext/>
      <w:keepLines/>
      <w:spacing w:before="24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C214E"/>
    <w:pPr>
      <w:spacing w:after="160" w:line="280" w:lineRule="atLeast"/>
    </w:pPr>
  </w:style>
  <w:style w:type="character" w:customStyle="1" w:styleId="BrdtextChar">
    <w:name w:val="Brödtext Char"/>
    <w:basedOn w:val="Standardstycketeckensnitt"/>
    <w:link w:val="Brdtext"/>
    <w:rsid w:val="002C214E"/>
    <w:rPr>
      <w:sz w:val="24"/>
    </w:rPr>
  </w:style>
  <w:style w:type="paragraph" w:styleId="Punktlista">
    <w:name w:val="List Bullet"/>
    <w:basedOn w:val="Brdtext"/>
    <w:qFormat/>
    <w:rsid w:val="00227C95"/>
    <w:pPr>
      <w:numPr>
        <w:numId w:val="5"/>
      </w:numPr>
    </w:pPr>
    <w:rPr>
      <w:rFonts w:eastAsia="Times New Roman" w:cs="Times New Roman"/>
      <w:szCs w:val="24"/>
      <w:lang w:eastAsia="sv-SE"/>
    </w:rPr>
  </w:style>
  <w:style w:type="paragraph" w:customStyle="1" w:styleId="Nummerlista">
    <w:name w:val="Nummerlista"/>
    <w:basedOn w:val="Brdtext"/>
    <w:qFormat/>
    <w:rsid w:val="00227C95"/>
    <w:pPr>
      <w:numPr>
        <w:numId w:val="7"/>
      </w:numPr>
    </w:pPr>
    <w:rPr>
      <w:rFonts w:eastAsia="Times New Roman" w:cs="Times New Roman"/>
      <w:szCs w:val="24"/>
      <w:lang w:eastAsia="sv-SE"/>
    </w:rPr>
  </w:style>
  <w:style w:type="character" w:customStyle="1" w:styleId="Rubrik1Char">
    <w:name w:val="Rubrik 1 Char"/>
    <w:basedOn w:val="Standardstycketeckensnitt"/>
    <w:link w:val="Rubrik1"/>
    <w:uiPriority w:val="99"/>
    <w:rsid w:val="00765740"/>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rsid w:val="00765740"/>
    <w:rPr>
      <w:rFonts w:asciiTheme="majorHAnsi" w:eastAsiaTheme="majorEastAsia" w:hAnsiTheme="majorHAnsi" w:cstheme="majorBidi"/>
      <w:b/>
      <w:sz w:val="28"/>
      <w:szCs w:val="26"/>
    </w:rPr>
  </w:style>
  <w:style w:type="character" w:customStyle="1" w:styleId="Rubrik3Char">
    <w:name w:val="Rubrik 3 Char"/>
    <w:basedOn w:val="Standardstycketeckensnitt"/>
    <w:link w:val="Rubrik3"/>
    <w:rsid w:val="0016599D"/>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rsid w:val="00AD67B7"/>
    <w:rPr>
      <w:rFonts w:asciiTheme="majorHAnsi" w:eastAsiaTheme="majorEastAsia" w:hAnsiTheme="majorHAnsi" w:cstheme="majorBidi"/>
      <w:i/>
      <w:iCs/>
    </w:rPr>
  </w:style>
  <w:style w:type="paragraph" w:customStyle="1" w:styleId="Tabelltext">
    <w:name w:val="Tabelltext"/>
    <w:basedOn w:val="Normal"/>
    <w:link w:val="TabelltextChar"/>
    <w:uiPriority w:val="99"/>
    <w:qFormat/>
    <w:rsid w:val="001A48CC"/>
    <w:rPr>
      <w:rFonts w:asciiTheme="majorHAnsi" w:hAnsiTheme="majorHAnsi"/>
      <w:sz w:val="16"/>
    </w:rPr>
  </w:style>
  <w:style w:type="character" w:customStyle="1" w:styleId="Rubrik5Char">
    <w:name w:val="Rubrik 5 Char"/>
    <w:basedOn w:val="Standardstycketeckensnitt"/>
    <w:link w:val="Rubrik5"/>
    <w:uiPriority w:val="9"/>
    <w:semiHidden/>
    <w:rsid w:val="0035489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5489D"/>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35489D"/>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35489D"/>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35489D"/>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756B06"/>
    <w:pPr>
      <w:spacing w:before="240" w:line="280" w:lineRule="atLeast"/>
      <w:ind w:left="454" w:right="567" w:hanging="454"/>
    </w:pPr>
    <w:rPr>
      <w:rFonts w:asciiTheme="majorHAnsi" w:hAnsiTheme="majorHAnsi"/>
      <w:b/>
    </w:rPr>
  </w:style>
  <w:style w:type="paragraph" w:styleId="Innehll2">
    <w:name w:val="toc 2"/>
    <w:basedOn w:val="Normal"/>
    <w:next w:val="Normal"/>
    <w:uiPriority w:val="39"/>
    <w:rsid w:val="00EE01A0"/>
    <w:pPr>
      <w:tabs>
        <w:tab w:val="right" w:leader="dot" w:pos="7926"/>
      </w:tabs>
      <w:spacing w:line="280" w:lineRule="atLeast"/>
      <w:ind w:left="1077" w:right="567" w:hanging="624"/>
    </w:pPr>
  </w:style>
  <w:style w:type="paragraph" w:styleId="Innehll3">
    <w:name w:val="toc 3"/>
    <w:basedOn w:val="Normal"/>
    <w:next w:val="Normal"/>
    <w:uiPriority w:val="39"/>
    <w:semiHidden/>
    <w:rsid w:val="00EE01A0"/>
    <w:pPr>
      <w:tabs>
        <w:tab w:val="right" w:leader="dot" w:pos="7926"/>
      </w:tabs>
      <w:spacing w:line="280" w:lineRule="atLeast"/>
      <w:ind w:left="1814" w:right="567" w:hanging="737"/>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227C95"/>
    <w:rPr>
      <w:rFonts w:asciiTheme="majorHAnsi" w:hAnsiTheme="majorHAnsi"/>
      <w:sz w:val="14"/>
    </w:rPr>
  </w:style>
  <w:style w:type="paragraph" w:customStyle="1" w:styleId="Instruktionstext">
    <w:name w:val="Instruktionstext"/>
    <w:basedOn w:val="Brdtext"/>
    <w:semiHidden/>
    <w:rsid w:val="00F3586E"/>
    <w:rPr>
      <w:i/>
      <w:vanish/>
      <w:color w:val="0000FF"/>
    </w:rPr>
  </w:style>
  <w:style w:type="paragraph" w:customStyle="1" w:styleId="Hlsningsfras">
    <w:name w:val="Hälsningsfras"/>
    <w:basedOn w:val="Brdtext"/>
    <w:next w:val="Brdtext"/>
    <w:semiHidden/>
    <w:rsid w:val="00207BD7"/>
    <w:pPr>
      <w:keepLines/>
    </w:pPr>
  </w:style>
  <w:style w:type="character" w:styleId="Fotnotsreferens">
    <w:name w:val="footnote reference"/>
    <w:basedOn w:val="Standardstycketeckensnitt"/>
    <w:rsid w:val="00456487"/>
    <w:rPr>
      <w:rFonts w:asciiTheme="minorHAnsi" w:hAnsiTheme="minorHAnsi"/>
      <w:vertAlign w:val="superscript"/>
    </w:rPr>
  </w:style>
  <w:style w:type="paragraph" w:styleId="Fotnotstext">
    <w:name w:val="footnote text"/>
    <w:basedOn w:val="Normal"/>
    <w:link w:val="FotnotstextChar"/>
    <w:rsid w:val="00872615"/>
    <w:rPr>
      <w:sz w:val="20"/>
      <w:szCs w:val="20"/>
    </w:rPr>
  </w:style>
  <w:style w:type="character" w:customStyle="1" w:styleId="FotnotstextChar">
    <w:name w:val="Fotnotstext Char"/>
    <w:basedOn w:val="Standardstycketeckensnitt"/>
    <w:link w:val="Fotnotstext"/>
    <w:rsid w:val="00872615"/>
    <w:rPr>
      <w:sz w:val="20"/>
      <w:szCs w:val="20"/>
    </w:rPr>
  </w:style>
  <w:style w:type="paragraph" w:styleId="Sidfot">
    <w:name w:val="footer"/>
    <w:basedOn w:val="Normal"/>
    <w:link w:val="SidfotChar"/>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kategori">
    <w:name w:val="Dokumentkategori"/>
    <w:basedOn w:val="Normal"/>
    <w:semiHidden/>
    <w:rsid w:val="000702B1"/>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Brdtext"/>
    <w:link w:val="CitatChar"/>
    <w:uiPriority w:val="29"/>
    <w:rsid w:val="004434F5"/>
    <w:pPr>
      <w:spacing w:after="160" w:line="280" w:lineRule="atLeast"/>
      <w:ind w:left="567"/>
    </w:pPr>
    <w:rPr>
      <w:i/>
      <w:iCs/>
    </w:rPr>
  </w:style>
  <w:style w:type="character" w:customStyle="1" w:styleId="CitatChar">
    <w:name w:val="Citat Char"/>
    <w:basedOn w:val="Standardstycketeckensnitt"/>
    <w:link w:val="Citat"/>
    <w:uiPriority w:val="29"/>
    <w:rsid w:val="004434F5"/>
    <w:rPr>
      <w:i/>
      <w:iCs/>
      <w:sz w:val="24"/>
    </w:rPr>
  </w:style>
  <w:style w:type="paragraph" w:styleId="Sidhuvud">
    <w:name w:val="header"/>
    <w:basedOn w:val="Normal"/>
    <w:link w:val="SidhuvudChar"/>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paragraph" w:styleId="Beskrivning">
    <w:name w:val="caption"/>
    <w:basedOn w:val="Normal"/>
    <w:next w:val="Brdtext"/>
    <w:uiPriority w:val="99"/>
    <w:qFormat/>
    <w:rsid w:val="00BF2276"/>
    <w:pPr>
      <w:spacing w:before="120" w:after="120"/>
    </w:pPr>
    <w:rPr>
      <w:b/>
      <w:iCs/>
      <w:sz w:val="20"/>
      <w:szCs w:val="18"/>
    </w:rPr>
  </w:style>
  <w:style w:type="character" w:styleId="Hyperlnk">
    <w:name w:val="Hyperlink"/>
    <w:basedOn w:val="Standardstycketeckensnitt"/>
    <w:uiPriority w:val="99"/>
    <w:rsid w:val="001D2803"/>
    <w:rPr>
      <w:color w:val="8691B9" w:themeColor="hyperlink"/>
      <w:u w:val="single"/>
    </w:rPr>
  </w:style>
  <w:style w:type="paragraph" w:styleId="Figurfrteckning">
    <w:name w:val="table of figures"/>
    <w:basedOn w:val="Normal"/>
    <w:next w:val="Normal"/>
    <w:uiPriority w:val="99"/>
    <w:semiHidden/>
    <w:rsid w:val="00A131B3"/>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4279EE"/>
    <w:pPr>
      <w:spacing w:before="40" w:after="240" w:line="240" w:lineRule="auto"/>
    </w:pPr>
    <w:rPr>
      <w:noProof/>
      <w:sz w:val="16"/>
      <w:lang w:val="en-US"/>
    </w:rPr>
  </w:style>
  <w:style w:type="paragraph" w:customStyle="1" w:styleId="Referenser">
    <w:name w:val="Referenser"/>
    <w:basedOn w:val="Brdtext"/>
    <w:semiHidden/>
    <w:rsid w:val="005A2D5D"/>
    <w:pPr>
      <w:ind w:left="357" w:hanging="357"/>
    </w:pPr>
  </w:style>
  <w:style w:type="character" w:styleId="Sidnummer">
    <w:name w:val="page number"/>
    <w:basedOn w:val="Standardstycketeckensnitt"/>
    <w:semiHidden/>
    <w:unhideWhenUsed/>
    <w:rsid w:val="000702B1"/>
    <w:rPr>
      <w:rFonts w:asciiTheme="minorHAnsi" w:hAnsiTheme="minorHAnsi"/>
      <w:sz w:val="24"/>
    </w:rPr>
  </w:style>
  <w:style w:type="table" w:customStyle="1" w:styleId="TabellrutntEnergimyndigheten">
    <w:name w:val="Tabell_rutnät_Energimyndigheten"/>
    <w:basedOn w:val="Normaltabell"/>
    <w:rsid w:val="00577F25"/>
    <w:pPr>
      <w:spacing w:before="80" w:after="60" w:line="240" w:lineRule="auto"/>
    </w:pPr>
    <w:rPr>
      <w:rFonts w:asciiTheme="majorHAnsi" w:eastAsia="Times New Roman" w:hAnsiTheme="majorHAnsi"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F3586E"/>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D96248"/>
    <w:rPr>
      <w:color w:val="808080"/>
    </w:rPr>
  </w:style>
  <w:style w:type="paragraph" w:customStyle="1" w:styleId="Undertitel">
    <w:name w:val="Undertitel"/>
    <w:basedOn w:val="Titel"/>
    <w:semiHidden/>
    <w:qFormat/>
    <w:rsid w:val="00602F69"/>
    <w:pPr>
      <w:spacing w:before="0" w:after="600"/>
    </w:pPr>
    <w:rPr>
      <w:b w:val="0"/>
      <w:sz w:val="22"/>
    </w:rPr>
  </w:style>
  <w:style w:type="paragraph" w:customStyle="1" w:styleId="Titel">
    <w:name w:val="Titel"/>
    <w:basedOn w:val="Brdtext"/>
    <w:link w:val="TitelChar"/>
    <w:semiHidden/>
    <w:qFormat/>
    <w:rsid w:val="00D96248"/>
    <w:pPr>
      <w:spacing w:before="4000" w:after="120"/>
      <w:ind w:left="2325"/>
    </w:pPr>
    <w:rPr>
      <w:rFonts w:asciiTheme="majorHAnsi" w:hAnsiTheme="majorHAnsi"/>
      <w:b/>
      <w:sz w:val="48"/>
    </w:rPr>
  </w:style>
  <w:style w:type="character" w:customStyle="1" w:styleId="TitelChar">
    <w:name w:val="Titel Char"/>
    <w:basedOn w:val="BrdtextChar"/>
    <w:link w:val="Titel"/>
    <w:semiHidden/>
    <w:rsid w:val="001F185F"/>
    <w:rPr>
      <w:rFonts w:asciiTheme="majorHAnsi" w:hAnsiTheme="majorHAnsi"/>
      <w:b/>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613816"/>
    <w:pPr>
      <w:numPr>
        <w:numId w:val="0"/>
      </w:numPr>
      <w:spacing w:after="160"/>
      <w:outlineLvl w:val="9"/>
    </w:pPr>
  </w:style>
  <w:style w:type="paragraph" w:styleId="Liststycke">
    <w:name w:val="List Paragraph"/>
    <w:basedOn w:val="Normal"/>
    <w:uiPriority w:val="34"/>
    <w:qFormat/>
    <w:rsid w:val="00451668"/>
    <w:pPr>
      <w:spacing w:after="200" w:line="276" w:lineRule="auto"/>
      <w:contextualSpacing/>
    </w:pPr>
    <w:rPr>
      <w:rFonts w:ascii="HelveticaNeueLT W1G 55 Roman" w:eastAsia="Calibri" w:hAnsi="HelveticaNeueLT W1G 55 Roman" w:cs="Times New Roman"/>
      <w:color w:val="141414"/>
      <w:sz w:val="20"/>
      <w:szCs w:val="20"/>
    </w:rPr>
  </w:style>
  <w:style w:type="paragraph" w:customStyle="1" w:styleId="Brdtext0">
    <w:name w:val="Brödtext+"/>
    <w:basedOn w:val="Brdtext"/>
    <w:qFormat/>
    <w:rsid w:val="00451668"/>
    <w:pPr>
      <w:spacing w:after="120" w:line="312" w:lineRule="auto"/>
    </w:pPr>
    <w:rPr>
      <w:rFonts w:ascii="HelveticaNeueLT W1G 55 Roman" w:eastAsia="Times New Roman" w:hAnsi="HelveticaNeueLT W1G 55 Roman" w:cs="Times New Roman"/>
      <w:color w:val="141414"/>
      <w:sz w:val="20"/>
      <w:szCs w:val="20"/>
      <w:lang w:eastAsia="sv-SE"/>
    </w:rPr>
  </w:style>
  <w:style w:type="character" w:styleId="Betoning">
    <w:name w:val="Emphasis"/>
    <w:basedOn w:val="Standardstycketeckensnitt"/>
    <w:qFormat/>
    <w:rsid w:val="00451668"/>
    <w:rPr>
      <w:i/>
      <w:iCs/>
    </w:rPr>
  </w:style>
  <w:style w:type="character" w:styleId="Kommentarsreferens">
    <w:name w:val="annotation reference"/>
    <w:semiHidden/>
    <w:rsid w:val="00AF63D7"/>
    <w:rPr>
      <w:sz w:val="16"/>
      <w:szCs w:val="16"/>
    </w:rPr>
  </w:style>
  <w:style w:type="paragraph" w:styleId="Kommentarer">
    <w:name w:val="annotation text"/>
    <w:basedOn w:val="Normal"/>
    <w:link w:val="KommentarerChar"/>
    <w:semiHidden/>
    <w:rsid w:val="00AF63D7"/>
    <w:pPr>
      <w:spacing w:after="120" w:line="312" w:lineRule="auto"/>
    </w:pPr>
    <w:rPr>
      <w:rFonts w:ascii="HelveticaNeueLT W1G 55 Roman" w:eastAsia="Times New Roman" w:hAnsi="HelveticaNeueLT W1G 55 Roman" w:cs="Times New Roman"/>
      <w:color w:val="141414"/>
      <w:sz w:val="20"/>
      <w:szCs w:val="20"/>
      <w:lang w:eastAsia="sv-SE"/>
    </w:rPr>
  </w:style>
  <w:style w:type="character" w:customStyle="1" w:styleId="KommentarerChar">
    <w:name w:val="Kommentarer Char"/>
    <w:basedOn w:val="Standardstycketeckensnitt"/>
    <w:link w:val="Kommentarer"/>
    <w:semiHidden/>
    <w:rsid w:val="00AF63D7"/>
    <w:rPr>
      <w:rFonts w:ascii="HelveticaNeueLT W1G 55 Roman" w:eastAsia="Times New Roman" w:hAnsi="HelveticaNeueLT W1G 55 Roman" w:cs="Times New Roman"/>
      <w:color w:val="141414"/>
      <w:sz w:val="20"/>
      <w:szCs w:val="20"/>
      <w:lang w:eastAsia="sv-SE"/>
    </w:rPr>
  </w:style>
  <w:style w:type="paragraph" w:styleId="Kommentarsmne">
    <w:name w:val="annotation subject"/>
    <w:basedOn w:val="Kommentarer"/>
    <w:next w:val="Kommentarer"/>
    <w:link w:val="KommentarsmneChar"/>
    <w:uiPriority w:val="99"/>
    <w:semiHidden/>
    <w:unhideWhenUsed/>
    <w:rsid w:val="00562920"/>
    <w:pPr>
      <w:spacing w:after="0" w:line="240" w:lineRule="auto"/>
    </w:pPr>
    <w:rPr>
      <w:rFonts w:asciiTheme="minorHAnsi" w:eastAsiaTheme="minorHAnsi" w:hAnsiTheme="minorHAnsi" w:cstheme="minorBidi"/>
      <w:b/>
      <w:bCs/>
      <w:color w:val="auto"/>
      <w:lang w:eastAsia="en-US"/>
    </w:rPr>
  </w:style>
  <w:style w:type="character" w:customStyle="1" w:styleId="KommentarsmneChar">
    <w:name w:val="Kommentarsämne Char"/>
    <w:basedOn w:val="KommentarerChar"/>
    <w:link w:val="Kommentarsmne"/>
    <w:uiPriority w:val="99"/>
    <w:semiHidden/>
    <w:rsid w:val="00562920"/>
    <w:rPr>
      <w:rFonts w:ascii="HelveticaNeueLT W1G 55 Roman" w:eastAsia="Times New Roman" w:hAnsi="HelveticaNeueLT W1G 55 Roman" w:cs="Times New Roman"/>
      <w:b/>
      <w:bCs/>
      <w:color w:val="141414"/>
      <w:sz w:val="20"/>
      <w:szCs w:val="20"/>
      <w:lang w:eastAsia="sv-SE"/>
    </w:rPr>
  </w:style>
  <w:style w:type="character" w:customStyle="1" w:styleId="TabelltextChar">
    <w:name w:val="Tabelltext Char"/>
    <w:basedOn w:val="Standardstycketeckensnitt"/>
    <w:link w:val="Tabelltext"/>
    <w:uiPriority w:val="99"/>
    <w:locked/>
    <w:rsid w:val="00FD10F2"/>
    <w:rPr>
      <w:rFonts w:asciiTheme="majorHAnsi" w:hAnsiTheme="majorHAns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0"/>
    <w:lsdException w:name="annotation text" w:uiPriority="0"/>
    <w:lsdException w:name="header" w:semiHidden="0" w:uiPriority="0"/>
    <w:lsdException w:name="footer" w:semiHidden="0" w:uiPriority="0"/>
    <w:lsdException w:name="caption" w:qFormat="1"/>
    <w:lsdException w:name="footnote reference" w:semiHidden="0" w:uiPriority="0"/>
    <w:lsdException w:name="annotation reference" w:uiPriority="0"/>
    <w:lsdException w:name="page number" w:uiPriority="0"/>
    <w:lsdException w:name="List Bullet" w:uiPriority="0" w:qFormat="1"/>
    <w:lsdException w:name="Title" w:uiPriority="10" w:unhideWhenUsed="0" w:qFormat="1"/>
    <w:lsdException w:name="Default Paragraph Font" w:uiPriority="1"/>
    <w:lsdException w:name="Body Text" w:semiHidden="0" w:uiPriority="0" w:qFormat="1"/>
    <w:lsdException w:name="Subtitle" w:uiPriority="11" w:unhideWhenUsed="0" w:qFormat="1"/>
    <w:lsdException w:name="Strong" w:uiPriority="22" w:unhideWhenUsed="0" w:qFormat="1"/>
    <w:lsdException w:name="Emphasis" w:uiPriority="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4434F5"/>
    <w:pPr>
      <w:spacing w:after="0" w:line="240" w:lineRule="auto"/>
    </w:pPr>
    <w:rPr>
      <w:sz w:val="24"/>
    </w:rPr>
  </w:style>
  <w:style w:type="paragraph" w:styleId="Rubrik1">
    <w:name w:val="heading 1"/>
    <w:basedOn w:val="Normal"/>
    <w:next w:val="Brdtext"/>
    <w:link w:val="Rubrik1Char"/>
    <w:qFormat/>
    <w:rsid w:val="0016599D"/>
    <w:pPr>
      <w:keepNext/>
      <w:keepLines/>
      <w:pageBreakBefore/>
      <w:numPr>
        <w:numId w:val="11"/>
      </w:numPr>
      <w:spacing w:after="800"/>
      <w:outlineLvl w:val="0"/>
    </w:pPr>
    <w:rPr>
      <w:rFonts w:asciiTheme="majorHAnsi" w:eastAsiaTheme="majorEastAsia" w:hAnsiTheme="majorHAnsi" w:cstheme="majorBidi"/>
      <w:b/>
      <w:sz w:val="40"/>
      <w:szCs w:val="32"/>
    </w:rPr>
  </w:style>
  <w:style w:type="paragraph" w:styleId="Rubrik2">
    <w:name w:val="heading 2"/>
    <w:basedOn w:val="Normal"/>
    <w:next w:val="Brdtext"/>
    <w:link w:val="Rubrik2Char"/>
    <w:qFormat/>
    <w:rsid w:val="0016599D"/>
    <w:pPr>
      <w:keepNext/>
      <w:keepLines/>
      <w:numPr>
        <w:ilvl w:val="1"/>
        <w:numId w:val="11"/>
      </w:numPr>
      <w:spacing w:before="360" w:after="120"/>
      <w:outlineLvl w:val="1"/>
    </w:pPr>
    <w:rPr>
      <w:rFonts w:asciiTheme="majorHAnsi" w:eastAsiaTheme="majorEastAsia" w:hAnsiTheme="majorHAnsi" w:cstheme="majorBidi"/>
      <w:b/>
      <w:sz w:val="28"/>
      <w:szCs w:val="26"/>
    </w:rPr>
  </w:style>
  <w:style w:type="paragraph" w:styleId="Rubrik3">
    <w:name w:val="heading 3"/>
    <w:basedOn w:val="Normal"/>
    <w:next w:val="Brdtext"/>
    <w:link w:val="Rubrik3Char"/>
    <w:qFormat/>
    <w:rsid w:val="0016599D"/>
    <w:pPr>
      <w:keepNext/>
      <w:keepLines/>
      <w:numPr>
        <w:ilvl w:val="2"/>
        <w:numId w:val="11"/>
      </w:numPr>
      <w:spacing w:before="280" w:after="12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9"/>
    <w:qFormat/>
    <w:rsid w:val="00AD67B7"/>
    <w:pPr>
      <w:keepNext/>
      <w:keepLines/>
      <w:spacing w:before="24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C214E"/>
    <w:pPr>
      <w:spacing w:after="160" w:line="280" w:lineRule="atLeast"/>
    </w:pPr>
  </w:style>
  <w:style w:type="character" w:customStyle="1" w:styleId="BrdtextChar">
    <w:name w:val="Brödtext Char"/>
    <w:basedOn w:val="Standardstycketeckensnitt"/>
    <w:link w:val="Brdtext"/>
    <w:rsid w:val="002C214E"/>
    <w:rPr>
      <w:sz w:val="24"/>
    </w:rPr>
  </w:style>
  <w:style w:type="paragraph" w:styleId="Punktlista">
    <w:name w:val="List Bullet"/>
    <w:basedOn w:val="Brdtext"/>
    <w:qFormat/>
    <w:rsid w:val="00227C95"/>
    <w:pPr>
      <w:numPr>
        <w:numId w:val="5"/>
      </w:numPr>
    </w:pPr>
    <w:rPr>
      <w:rFonts w:eastAsia="Times New Roman" w:cs="Times New Roman"/>
      <w:szCs w:val="24"/>
      <w:lang w:eastAsia="sv-SE"/>
    </w:rPr>
  </w:style>
  <w:style w:type="paragraph" w:customStyle="1" w:styleId="Nummerlista">
    <w:name w:val="Nummerlista"/>
    <w:basedOn w:val="Brdtext"/>
    <w:qFormat/>
    <w:rsid w:val="00227C95"/>
    <w:pPr>
      <w:numPr>
        <w:numId w:val="7"/>
      </w:numPr>
    </w:pPr>
    <w:rPr>
      <w:rFonts w:eastAsia="Times New Roman" w:cs="Times New Roman"/>
      <w:szCs w:val="24"/>
      <w:lang w:eastAsia="sv-SE"/>
    </w:rPr>
  </w:style>
  <w:style w:type="character" w:customStyle="1" w:styleId="Rubrik1Char">
    <w:name w:val="Rubrik 1 Char"/>
    <w:basedOn w:val="Standardstycketeckensnitt"/>
    <w:link w:val="Rubrik1"/>
    <w:uiPriority w:val="99"/>
    <w:rsid w:val="00765740"/>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rsid w:val="00765740"/>
    <w:rPr>
      <w:rFonts w:asciiTheme="majorHAnsi" w:eastAsiaTheme="majorEastAsia" w:hAnsiTheme="majorHAnsi" w:cstheme="majorBidi"/>
      <w:b/>
      <w:sz w:val="28"/>
      <w:szCs w:val="26"/>
    </w:rPr>
  </w:style>
  <w:style w:type="character" w:customStyle="1" w:styleId="Rubrik3Char">
    <w:name w:val="Rubrik 3 Char"/>
    <w:basedOn w:val="Standardstycketeckensnitt"/>
    <w:link w:val="Rubrik3"/>
    <w:rsid w:val="0016599D"/>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rsid w:val="00AD67B7"/>
    <w:rPr>
      <w:rFonts w:asciiTheme="majorHAnsi" w:eastAsiaTheme="majorEastAsia" w:hAnsiTheme="majorHAnsi" w:cstheme="majorBidi"/>
      <w:i/>
      <w:iCs/>
    </w:rPr>
  </w:style>
  <w:style w:type="paragraph" w:customStyle="1" w:styleId="Tabelltext">
    <w:name w:val="Tabelltext"/>
    <w:basedOn w:val="Normal"/>
    <w:link w:val="TabelltextChar"/>
    <w:uiPriority w:val="99"/>
    <w:qFormat/>
    <w:rsid w:val="001A48CC"/>
    <w:rPr>
      <w:rFonts w:asciiTheme="majorHAnsi" w:hAnsiTheme="majorHAnsi"/>
      <w:sz w:val="16"/>
    </w:rPr>
  </w:style>
  <w:style w:type="character" w:customStyle="1" w:styleId="Rubrik5Char">
    <w:name w:val="Rubrik 5 Char"/>
    <w:basedOn w:val="Standardstycketeckensnitt"/>
    <w:link w:val="Rubrik5"/>
    <w:uiPriority w:val="9"/>
    <w:semiHidden/>
    <w:rsid w:val="0035489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5489D"/>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35489D"/>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35489D"/>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35489D"/>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756B06"/>
    <w:pPr>
      <w:spacing w:before="240" w:line="280" w:lineRule="atLeast"/>
      <w:ind w:left="454" w:right="567" w:hanging="454"/>
    </w:pPr>
    <w:rPr>
      <w:rFonts w:asciiTheme="majorHAnsi" w:hAnsiTheme="majorHAnsi"/>
      <w:b/>
    </w:rPr>
  </w:style>
  <w:style w:type="paragraph" w:styleId="Innehll2">
    <w:name w:val="toc 2"/>
    <w:basedOn w:val="Normal"/>
    <w:next w:val="Normal"/>
    <w:uiPriority w:val="39"/>
    <w:rsid w:val="00EE01A0"/>
    <w:pPr>
      <w:tabs>
        <w:tab w:val="right" w:leader="dot" w:pos="7926"/>
      </w:tabs>
      <w:spacing w:line="280" w:lineRule="atLeast"/>
      <w:ind w:left="1077" w:right="567" w:hanging="624"/>
    </w:pPr>
  </w:style>
  <w:style w:type="paragraph" w:styleId="Innehll3">
    <w:name w:val="toc 3"/>
    <w:basedOn w:val="Normal"/>
    <w:next w:val="Normal"/>
    <w:uiPriority w:val="39"/>
    <w:semiHidden/>
    <w:rsid w:val="00EE01A0"/>
    <w:pPr>
      <w:tabs>
        <w:tab w:val="right" w:leader="dot" w:pos="7926"/>
      </w:tabs>
      <w:spacing w:line="280" w:lineRule="atLeast"/>
      <w:ind w:left="1814" w:right="567" w:hanging="737"/>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227C95"/>
    <w:rPr>
      <w:rFonts w:asciiTheme="majorHAnsi" w:hAnsiTheme="majorHAnsi"/>
      <w:sz w:val="14"/>
    </w:rPr>
  </w:style>
  <w:style w:type="paragraph" w:customStyle="1" w:styleId="Instruktionstext">
    <w:name w:val="Instruktionstext"/>
    <w:basedOn w:val="Brdtext"/>
    <w:semiHidden/>
    <w:rsid w:val="00F3586E"/>
    <w:rPr>
      <w:i/>
      <w:vanish/>
      <w:color w:val="0000FF"/>
    </w:rPr>
  </w:style>
  <w:style w:type="paragraph" w:customStyle="1" w:styleId="Hlsningsfras">
    <w:name w:val="Hälsningsfras"/>
    <w:basedOn w:val="Brdtext"/>
    <w:next w:val="Brdtext"/>
    <w:semiHidden/>
    <w:rsid w:val="00207BD7"/>
    <w:pPr>
      <w:keepLines/>
    </w:pPr>
  </w:style>
  <w:style w:type="character" w:styleId="Fotnotsreferens">
    <w:name w:val="footnote reference"/>
    <w:basedOn w:val="Standardstycketeckensnitt"/>
    <w:rsid w:val="00456487"/>
    <w:rPr>
      <w:rFonts w:asciiTheme="minorHAnsi" w:hAnsiTheme="minorHAnsi"/>
      <w:vertAlign w:val="superscript"/>
    </w:rPr>
  </w:style>
  <w:style w:type="paragraph" w:styleId="Fotnotstext">
    <w:name w:val="footnote text"/>
    <w:basedOn w:val="Normal"/>
    <w:link w:val="FotnotstextChar"/>
    <w:rsid w:val="00872615"/>
    <w:rPr>
      <w:sz w:val="20"/>
      <w:szCs w:val="20"/>
    </w:rPr>
  </w:style>
  <w:style w:type="character" w:customStyle="1" w:styleId="FotnotstextChar">
    <w:name w:val="Fotnotstext Char"/>
    <w:basedOn w:val="Standardstycketeckensnitt"/>
    <w:link w:val="Fotnotstext"/>
    <w:rsid w:val="00872615"/>
    <w:rPr>
      <w:sz w:val="20"/>
      <w:szCs w:val="20"/>
    </w:rPr>
  </w:style>
  <w:style w:type="paragraph" w:styleId="Sidfot">
    <w:name w:val="footer"/>
    <w:basedOn w:val="Normal"/>
    <w:link w:val="SidfotChar"/>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kategori">
    <w:name w:val="Dokumentkategori"/>
    <w:basedOn w:val="Normal"/>
    <w:semiHidden/>
    <w:rsid w:val="000702B1"/>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Brdtext"/>
    <w:link w:val="CitatChar"/>
    <w:uiPriority w:val="29"/>
    <w:rsid w:val="004434F5"/>
    <w:pPr>
      <w:spacing w:after="160" w:line="280" w:lineRule="atLeast"/>
      <w:ind w:left="567"/>
    </w:pPr>
    <w:rPr>
      <w:i/>
      <w:iCs/>
    </w:rPr>
  </w:style>
  <w:style w:type="character" w:customStyle="1" w:styleId="CitatChar">
    <w:name w:val="Citat Char"/>
    <w:basedOn w:val="Standardstycketeckensnitt"/>
    <w:link w:val="Citat"/>
    <w:uiPriority w:val="29"/>
    <w:rsid w:val="004434F5"/>
    <w:rPr>
      <w:i/>
      <w:iCs/>
      <w:sz w:val="24"/>
    </w:rPr>
  </w:style>
  <w:style w:type="paragraph" w:styleId="Sidhuvud">
    <w:name w:val="header"/>
    <w:basedOn w:val="Normal"/>
    <w:link w:val="SidhuvudChar"/>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paragraph" w:styleId="Beskrivning">
    <w:name w:val="caption"/>
    <w:basedOn w:val="Normal"/>
    <w:next w:val="Brdtext"/>
    <w:uiPriority w:val="99"/>
    <w:qFormat/>
    <w:rsid w:val="00BF2276"/>
    <w:pPr>
      <w:spacing w:before="120" w:after="120"/>
    </w:pPr>
    <w:rPr>
      <w:b/>
      <w:iCs/>
      <w:sz w:val="20"/>
      <w:szCs w:val="18"/>
    </w:rPr>
  </w:style>
  <w:style w:type="character" w:styleId="Hyperlnk">
    <w:name w:val="Hyperlink"/>
    <w:basedOn w:val="Standardstycketeckensnitt"/>
    <w:uiPriority w:val="99"/>
    <w:rsid w:val="001D2803"/>
    <w:rPr>
      <w:color w:val="8691B9" w:themeColor="hyperlink"/>
      <w:u w:val="single"/>
    </w:rPr>
  </w:style>
  <w:style w:type="paragraph" w:styleId="Figurfrteckning">
    <w:name w:val="table of figures"/>
    <w:basedOn w:val="Normal"/>
    <w:next w:val="Normal"/>
    <w:uiPriority w:val="99"/>
    <w:semiHidden/>
    <w:rsid w:val="00A131B3"/>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4279EE"/>
    <w:pPr>
      <w:spacing w:before="40" w:after="240" w:line="240" w:lineRule="auto"/>
    </w:pPr>
    <w:rPr>
      <w:noProof/>
      <w:sz w:val="16"/>
      <w:lang w:val="en-US"/>
    </w:rPr>
  </w:style>
  <w:style w:type="paragraph" w:customStyle="1" w:styleId="Referenser">
    <w:name w:val="Referenser"/>
    <w:basedOn w:val="Brdtext"/>
    <w:semiHidden/>
    <w:rsid w:val="005A2D5D"/>
    <w:pPr>
      <w:ind w:left="357" w:hanging="357"/>
    </w:pPr>
  </w:style>
  <w:style w:type="character" w:styleId="Sidnummer">
    <w:name w:val="page number"/>
    <w:basedOn w:val="Standardstycketeckensnitt"/>
    <w:semiHidden/>
    <w:unhideWhenUsed/>
    <w:rsid w:val="000702B1"/>
    <w:rPr>
      <w:rFonts w:asciiTheme="minorHAnsi" w:hAnsiTheme="minorHAnsi"/>
      <w:sz w:val="24"/>
    </w:rPr>
  </w:style>
  <w:style w:type="table" w:customStyle="1" w:styleId="TabellrutntEnergimyndigheten">
    <w:name w:val="Tabell_rutnät_Energimyndigheten"/>
    <w:basedOn w:val="Normaltabell"/>
    <w:rsid w:val="00577F25"/>
    <w:pPr>
      <w:spacing w:before="80" w:after="60" w:line="240" w:lineRule="auto"/>
    </w:pPr>
    <w:rPr>
      <w:rFonts w:asciiTheme="majorHAnsi" w:eastAsia="Times New Roman" w:hAnsiTheme="majorHAnsi"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F3586E"/>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D96248"/>
    <w:rPr>
      <w:color w:val="808080"/>
    </w:rPr>
  </w:style>
  <w:style w:type="paragraph" w:customStyle="1" w:styleId="Undertitel">
    <w:name w:val="Undertitel"/>
    <w:basedOn w:val="Titel"/>
    <w:semiHidden/>
    <w:qFormat/>
    <w:rsid w:val="00602F69"/>
    <w:pPr>
      <w:spacing w:before="0" w:after="600"/>
    </w:pPr>
    <w:rPr>
      <w:b w:val="0"/>
      <w:sz w:val="22"/>
    </w:rPr>
  </w:style>
  <w:style w:type="paragraph" w:customStyle="1" w:styleId="Titel">
    <w:name w:val="Titel"/>
    <w:basedOn w:val="Brdtext"/>
    <w:link w:val="TitelChar"/>
    <w:semiHidden/>
    <w:qFormat/>
    <w:rsid w:val="00D96248"/>
    <w:pPr>
      <w:spacing w:before="4000" w:after="120"/>
      <w:ind w:left="2325"/>
    </w:pPr>
    <w:rPr>
      <w:rFonts w:asciiTheme="majorHAnsi" w:hAnsiTheme="majorHAnsi"/>
      <w:b/>
      <w:sz w:val="48"/>
    </w:rPr>
  </w:style>
  <w:style w:type="character" w:customStyle="1" w:styleId="TitelChar">
    <w:name w:val="Titel Char"/>
    <w:basedOn w:val="BrdtextChar"/>
    <w:link w:val="Titel"/>
    <w:semiHidden/>
    <w:rsid w:val="001F185F"/>
    <w:rPr>
      <w:rFonts w:asciiTheme="majorHAnsi" w:hAnsiTheme="majorHAnsi"/>
      <w:b/>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613816"/>
    <w:pPr>
      <w:numPr>
        <w:numId w:val="0"/>
      </w:numPr>
      <w:spacing w:after="160"/>
      <w:outlineLvl w:val="9"/>
    </w:pPr>
  </w:style>
  <w:style w:type="paragraph" w:styleId="Liststycke">
    <w:name w:val="List Paragraph"/>
    <w:basedOn w:val="Normal"/>
    <w:uiPriority w:val="34"/>
    <w:qFormat/>
    <w:rsid w:val="00451668"/>
    <w:pPr>
      <w:spacing w:after="200" w:line="276" w:lineRule="auto"/>
      <w:contextualSpacing/>
    </w:pPr>
    <w:rPr>
      <w:rFonts w:ascii="HelveticaNeueLT W1G 55 Roman" w:eastAsia="Calibri" w:hAnsi="HelveticaNeueLT W1G 55 Roman" w:cs="Times New Roman"/>
      <w:color w:val="141414"/>
      <w:sz w:val="20"/>
      <w:szCs w:val="20"/>
    </w:rPr>
  </w:style>
  <w:style w:type="paragraph" w:customStyle="1" w:styleId="Brdtext0">
    <w:name w:val="Brödtext+"/>
    <w:basedOn w:val="Brdtext"/>
    <w:qFormat/>
    <w:rsid w:val="00451668"/>
    <w:pPr>
      <w:spacing w:after="120" w:line="312" w:lineRule="auto"/>
    </w:pPr>
    <w:rPr>
      <w:rFonts w:ascii="HelveticaNeueLT W1G 55 Roman" w:eastAsia="Times New Roman" w:hAnsi="HelveticaNeueLT W1G 55 Roman" w:cs="Times New Roman"/>
      <w:color w:val="141414"/>
      <w:sz w:val="20"/>
      <w:szCs w:val="20"/>
      <w:lang w:eastAsia="sv-SE"/>
    </w:rPr>
  </w:style>
  <w:style w:type="character" w:styleId="Betoning">
    <w:name w:val="Emphasis"/>
    <w:basedOn w:val="Standardstycketeckensnitt"/>
    <w:qFormat/>
    <w:rsid w:val="00451668"/>
    <w:rPr>
      <w:i/>
      <w:iCs/>
    </w:rPr>
  </w:style>
  <w:style w:type="character" w:styleId="Kommentarsreferens">
    <w:name w:val="annotation reference"/>
    <w:semiHidden/>
    <w:rsid w:val="00AF63D7"/>
    <w:rPr>
      <w:sz w:val="16"/>
      <w:szCs w:val="16"/>
    </w:rPr>
  </w:style>
  <w:style w:type="paragraph" w:styleId="Kommentarer">
    <w:name w:val="annotation text"/>
    <w:basedOn w:val="Normal"/>
    <w:link w:val="KommentarerChar"/>
    <w:semiHidden/>
    <w:rsid w:val="00AF63D7"/>
    <w:pPr>
      <w:spacing w:after="120" w:line="312" w:lineRule="auto"/>
    </w:pPr>
    <w:rPr>
      <w:rFonts w:ascii="HelveticaNeueLT W1G 55 Roman" w:eastAsia="Times New Roman" w:hAnsi="HelveticaNeueLT W1G 55 Roman" w:cs="Times New Roman"/>
      <w:color w:val="141414"/>
      <w:sz w:val="20"/>
      <w:szCs w:val="20"/>
      <w:lang w:eastAsia="sv-SE"/>
    </w:rPr>
  </w:style>
  <w:style w:type="character" w:customStyle="1" w:styleId="KommentarerChar">
    <w:name w:val="Kommentarer Char"/>
    <w:basedOn w:val="Standardstycketeckensnitt"/>
    <w:link w:val="Kommentarer"/>
    <w:semiHidden/>
    <w:rsid w:val="00AF63D7"/>
    <w:rPr>
      <w:rFonts w:ascii="HelveticaNeueLT W1G 55 Roman" w:eastAsia="Times New Roman" w:hAnsi="HelveticaNeueLT W1G 55 Roman" w:cs="Times New Roman"/>
      <w:color w:val="141414"/>
      <w:sz w:val="20"/>
      <w:szCs w:val="20"/>
      <w:lang w:eastAsia="sv-SE"/>
    </w:rPr>
  </w:style>
  <w:style w:type="paragraph" w:styleId="Kommentarsmne">
    <w:name w:val="annotation subject"/>
    <w:basedOn w:val="Kommentarer"/>
    <w:next w:val="Kommentarer"/>
    <w:link w:val="KommentarsmneChar"/>
    <w:uiPriority w:val="99"/>
    <w:semiHidden/>
    <w:unhideWhenUsed/>
    <w:rsid w:val="00562920"/>
    <w:pPr>
      <w:spacing w:after="0" w:line="240" w:lineRule="auto"/>
    </w:pPr>
    <w:rPr>
      <w:rFonts w:asciiTheme="minorHAnsi" w:eastAsiaTheme="minorHAnsi" w:hAnsiTheme="minorHAnsi" w:cstheme="minorBidi"/>
      <w:b/>
      <w:bCs/>
      <w:color w:val="auto"/>
      <w:lang w:eastAsia="en-US"/>
    </w:rPr>
  </w:style>
  <w:style w:type="character" w:customStyle="1" w:styleId="KommentarsmneChar">
    <w:name w:val="Kommentarsämne Char"/>
    <w:basedOn w:val="KommentarerChar"/>
    <w:link w:val="Kommentarsmne"/>
    <w:uiPriority w:val="99"/>
    <w:semiHidden/>
    <w:rsid w:val="00562920"/>
    <w:rPr>
      <w:rFonts w:ascii="HelveticaNeueLT W1G 55 Roman" w:eastAsia="Times New Roman" w:hAnsi="HelveticaNeueLT W1G 55 Roman" w:cs="Times New Roman"/>
      <w:b/>
      <w:bCs/>
      <w:color w:val="141414"/>
      <w:sz w:val="20"/>
      <w:szCs w:val="20"/>
      <w:lang w:eastAsia="sv-SE"/>
    </w:rPr>
  </w:style>
  <w:style w:type="character" w:customStyle="1" w:styleId="TabelltextChar">
    <w:name w:val="Tabelltext Char"/>
    <w:basedOn w:val="Standardstycketeckensnitt"/>
    <w:link w:val="Tabelltext"/>
    <w:uiPriority w:val="99"/>
    <w:locked/>
    <w:rsid w:val="00FD10F2"/>
    <w:rPr>
      <w:rFonts w:asciiTheme="majorHAnsi" w:hAnsiTheme="maj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lars.nilsson@energimyndigheten.s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i\AppData\Local\Axalon\SPSeries\5.0\OfficeConnector\Local%20Templates\Officemallar\Rapporter\ES-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E1E235FDB04160A74FE9E09483BAE9"/>
        <w:category>
          <w:name w:val="Allmänt"/>
          <w:gallery w:val="placeholder"/>
        </w:category>
        <w:types>
          <w:type w:val="bbPlcHdr"/>
        </w:types>
        <w:behaviors>
          <w:behavior w:val="content"/>
        </w:behaviors>
        <w:guid w:val="{6F23BB9E-A471-4B0B-926C-DAC36EF3BCCC}"/>
      </w:docPartPr>
      <w:docPartBody>
        <w:p w:rsidR="009E183A" w:rsidRDefault="00C81A7B">
          <w:pPr>
            <w:pStyle w:val="07E1E235FDB04160A74FE9E09483BAE9"/>
          </w:pPr>
          <w:r>
            <w:rPr>
              <w:rStyle w:val="Platshllartext"/>
            </w:rPr>
            <w:t>[K</w:t>
          </w:r>
          <w:r w:rsidRPr="00F800C5">
            <w:rPr>
              <w:rStyle w:val="Platshllartext"/>
            </w:rPr>
            <w:t>licka här och skriv</w:t>
          </w:r>
          <w:r>
            <w:rPr>
              <w:rStyle w:val="Platshllartext"/>
            </w:rPr>
            <w:t>]</w:t>
          </w:r>
        </w:p>
      </w:docPartBody>
    </w:docPart>
    <w:docPart>
      <w:docPartPr>
        <w:name w:val="33C5BC7431994CB2B1E15624ACBA2CE0"/>
        <w:category>
          <w:name w:val="Allmänt"/>
          <w:gallery w:val="placeholder"/>
        </w:category>
        <w:types>
          <w:type w:val="bbPlcHdr"/>
        </w:types>
        <w:behaviors>
          <w:behavior w:val="content"/>
        </w:behaviors>
        <w:guid w:val="{291CFAFB-347D-43C3-894C-772EE1163C1D}"/>
      </w:docPartPr>
      <w:docPartBody>
        <w:p w:rsidR="009E183A" w:rsidRDefault="00C81A7B">
          <w:pPr>
            <w:pStyle w:val="33C5BC7431994CB2B1E15624ACBA2CE0"/>
          </w:pPr>
          <w:r w:rsidRPr="00F800C5">
            <w:rPr>
              <w:rStyle w:val="Platshllartext"/>
            </w:rPr>
            <w:t>[Klicka här och ange underrubrik]</w:t>
          </w:r>
        </w:p>
      </w:docPartBody>
    </w:docPart>
    <w:docPart>
      <w:docPartPr>
        <w:name w:val="F3DC4A37DAA44F91A3419CFAAF0DC31E"/>
        <w:category>
          <w:name w:val="Allmänt"/>
          <w:gallery w:val="placeholder"/>
        </w:category>
        <w:types>
          <w:type w:val="bbPlcHdr"/>
        </w:types>
        <w:behaviors>
          <w:behavior w:val="content"/>
        </w:behaviors>
        <w:guid w:val="{939F82B0-AD61-43C1-AAF3-F39757EE5636}"/>
      </w:docPartPr>
      <w:docPartBody>
        <w:p w:rsidR="009E183A" w:rsidRDefault="00C81A7B">
          <w:pPr>
            <w:pStyle w:val="F3DC4A37DAA44F91A3419CFAAF0DC31E"/>
          </w:pPr>
          <w:r w:rsidRPr="00F800C5">
            <w:rPr>
              <w:rStyle w:val="Platshllartext"/>
            </w:rPr>
            <w:t>[erhålls från publikationsservice]</w:t>
          </w:r>
        </w:p>
      </w:docPartBody>
    </w:docPart>
    <w:docPart>
      <w:docPartPr>
        <w:name w:val="2B503502E5EB468296890181FF3D3202"/>
        <w:category>
          <w:name w:val="Allmänt"/>
          <w:gallery w:val="placeholder"/>
        </w:category>
        <w:types>
          <w:type w:val="bbPlcHdr"/>
        </w:types>
        <w:behaviors>
          <w:behavior w:val="content"/>
        </w:behaviors>
        <w:guid w:val="{9354924A-92B9-4929-BA41-9C41479B2414}"/>
      </w:docPartPr>
      <w:docPartBody>
        <w:p w:rsidR="009E183A" w:rsidRDefault="00C81A7B">
          <w:pPr>
            <w:pStyle w:val="2B503502E5EB468296890181FF3D3202"/>
          </w:pPr>
          <w:r w:rsidRPr="00F800C5">
            <w:rPr>
              <w:rStyle w:val="Platshllartext"/>
            </w:rPr>
            <w:t>[Klicka här och skriv</w:t>
          </w:r>
          <w:r>
            <w:rPr>
              <w:rStyle w:val="Platshllartext"/>
            </w:rPr>
            <w:t xml:space="preserve"> förord</w:t>
          </w:r>
          <w:r w:rsidRPr="00F800C5">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W1G 55 Roman">
    <w:panose1 w:val="020B0604020202020204"/>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7B"/>
    <w:rsid w:val="009E183A"/>
    <w:rsid w:val="00A52B3A"/>
    <w:rsid w:val="00C81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E1E235FDB04160A74FE9E09483BAE9">
    <w:name w:val="07E1E235FDB04160A74FE9E09483BAE9"/>
  </w:style>
  <w:style w:type="paragraph" w:customStyle="1" w:styleId="33C5BC7431994CB2B1E15624ACBA2CE0">
    <w:name w:val="33C5BC7431994CB2B1E15624ACBA2CE0"/>
  </w:style>
  <w:style w:type="paragraph" w:customStyle="1" w:styleId="93ACE8B4B132489999F526655C1EB598">
    <w:name w:val="93ACE8B4B132489999F526655C1EB598"/>
  </w:style>
  <w:style w:type="paragraph" w:customStyle="1" w:styleId="F3DC4A37DAA44F91A3419CFAAF0DC31E">
    <w:name w:val="F3DC4A37DAA44F91A3419CFAAF0DC31E"/>
  </w:style>
  <w:style w:type="paragraph" w:customStyle="1" w:styleId="2B503502E5EB468296890181FF3D3202">
    <w:name w:val="2B503502E5EB468296890181FF3D3202"/>
  </w:style>
  <w:style w:type="paragraph" w:customStyle="1" w:styleId="FEAFF7C3E36B4DF4829EA10227AF75CB">
    <w:name w:val="FEAFF7C3E36B4DF4829EA10227AF75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E1E235FDB04160A74FE9E09483BAE9">
    <w:name w:val="07E1E235FDB04160A74FE9E09483BAE9"/>
  </w:style>
  <w:style w:type="paragraph" w:customStyle="1" w:styleId="33C5BC7431994CB2B1E15624ACBA2CE0">
    <w:name w:val="33C5BC7431994CB2B1E15624ACBA2CE0"/>
  </w:style>
  <w:style w:type="paragraph" w:customStyle="1" w:styleId="93ACE8B4B132489999F526655C1EB598">
    <w:name w:val="93ACE8B4B132489999F526655C1EB598"/>
  </w:style>
  <w:style w:type="paragraph" w:customStyle="1" w:styleId="F3DC4A37DAA44F91A3419CFAAF0DC31E">
    <w:name w:val="F3DC4A37DAA44F91A3419CFAAF0DC31E"/>
  </w:style>
  <w:style w:type="paragraph" w:customStyle="1" w:styleId="2B503502E5EB468296890181FF3D3202">
    <w:name w:val="2B503502E5EB468296890181FF3D3202"/>
  </w:style>
  <w:style w:type="paragraph" w:customStyle="1" w:styleId="FEAFF7C3E36B4DF4829EA10227AF75CB">
    <w:name w:val="FEAFF7C3E36B4DF4829EA10227AF7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E41054C717A04EBC6791B034FBC07D" ma:contentTypeVersion="2" ma:contentTypeDescription="Skapa ett nytt dokument." ma:contentTypeScope="" ma:versionID="5033b9aacabc90f1f26cbd47d2535ede">
  <xsd:schema xmlns:xsd="http://www.w3.org/2001/XMLSchema" xmlns:xs="http://www.w3.org/2001/XMLSchema" xmlns:p="http://schemas.microsoft.com/office/2006/metadata/properties" xmlns:ns1="http://schemas.microsoft.com/sharepoint/v3" targetNamespace="http://schemas.microsoft.com/office/2006/metadata/properties" ma:root="true" ma:fieldsID="cb326d7fb72389c7a8199dcd551dab95"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Beskrivning"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6499-2473-4DA9-A98F-C573FC6CC9EA}">
  <ds:schemaRefs>
    <ds:schemaRef ds:uri="http://schemas.microsoft.com/sharepoint/v3/contenttype/forms"/>
  </ds:schemaRefs>
</ds:datastoreItem>
</file>

<file path=customXml/itemProps2.xml><?xml version="1.0" encoding="utf-8"?>
<ds:datastoreItem xmlns:ds="http://schemas.openxmlformats.org/officeDocument/2006/customXml" ds:itemID="{9958CB43-A284-470D-B7E7-5C4444DAF449}">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BBE7D10E-4975-4F47-BC00-ABB7D164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62CF7-4331-42D0-9B66-85B1FA46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ES-rapport.dotx</Template>
  <TotalTime>0</TotalTime>
  <Pages>19</Pages>
  <Words>3551</Words>
  <Characters>18822</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Nilsson</dc:creator>
  <dc:description>EM5001, v5.0, 2016-09-01</dc:description>
  <cp:lastModifiedBy>Åsa Greijer</cp:lastModifiedBy>
  <cp:revision>2</cp:revision>
  <dcterms:created xsi:type="dcterms:W3CDTF">2018-03-14T08:03:00Z</dcterms:created>
  <dcterms:modified xsi:type="dcterms:W3CDTF">2018-03-14T08:03:00Z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0x010100C8E41054C717A04EBC6791B034FBC07D</vt:lpwstr>
  </property>
</Properties>
</file>