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B75" w:rsidRPr="003A7E86" w:rsidRDefault="00DC08A2" w:rsidP="003A7E86">
      <w:pPr>
        <w:pStyle w:val="titel"/>
      </w:pPr>
      <w:bookmarkStart w:id="0" w:name="_GoBack"/>
      <w:bookmarkEnd w:id="0"/>
      <w:r>
        <w:t>Strategi för regional tillväxt</w:t>
      </w:r>
    </w:p>
    <w:p w:rsidR="004C1B75" w:rsidRPr="003A7E86" w:rsidRDefault="00DC08A2" w:rsidP="003A7E86">
      <w:pPr>
        <w:pStyle w:val="titelfrklaring"/>
      </w:pPr>
      <w:r>
        <w:t>Långsiktig strategi för myndighetens medverkan i det regionala tillväxtarbetet under perioden 2014-2020</w:t>
      </w:r>
    </w:p>
    <w:p w:rsidR="008E5D75" w:rsidRDefault="008E5D75" w:rsidP="00DC08A2">
      <w:pPr>
        <w:pStyle w:val="tryckort"/>
        <w:spacing w:before="9840"/>
      </w:pPr>
    </w:p>
    <w:p w:rsidR="008C376F" w:rsidRDefault="008C376F" w:rsidP="008C376F">
      <w:pPr>
        <w:pStyle w:val="Brdtext"/>
      </w:pPr>
    </w:p>
    <w:p w:rsidR="008C376F" w:rsidRDefault="008C376F" w:rsidP="007C71FD">
      <w:pPr>
        <w:pStyle w:val="Orubrik"/>
      </w:pPr>
    </w:p>
    <w:p w:rsidR="008C376F" w:rsidRDefault="008C376F" w:rsidP="007C71FD">
      <w:pPr>
        <w:pStyle w:val="Orubrik"/>
      </w:pPr>
    </w:p>
    <w:p w:rsidR="004C1B75" w:rsidRDefault="004C1B75" w:rsidP="00491D27">
      <w:pPr>
        <w:pStyle w:val="Brdtext"/>
      </w:pPr>
    </w:p>
    <w:p w:rsidR="004C1B75" w:rsidRDefault="004C1B75" w:rsidP="00491D27">
      <w:pPr>
        <w:pStyle w:val="Orubrik"/>
      </w:pPr>
      <w:r>
        <w:rPr>
          <w:bCs/>
        </w:rPr>
        <w:br w:type="page"/>
      </w:r>
      <w:r>
        <w:lastRenderedPageBreak/>
        <w:t>Innehåll</w:t>
      </w:r>
    </w:p>
    <w:p w:rsidR="000E1C23" w:rsidRDefault="005B7C7C">
      <w:pPr>
        <w:pStyle w:val="Innehll1"/>
        <w:rPr>
          <w:rFonts w:asciiTheme="minorHAnsi" w:eastAsiaTheme="minorEastAsia" w:hAnsiTheme="minorHAnsi" w:cstheme="minorBidi"/>
          <w:b w:val="0"/>
          <w:sz w:val="22"/>
          <w:szCs w:val="22"/>
        </w:rPr>
      </w:pPr>
      <w:r>
        <w:rPr>
          <w:b w:val="0"/>
          <w:bCs/>
        </w:rPr>
        <w:fldChar w:fldCharType="begin"/>
      </w:r>
      <w:r w:rsidR="004C1B75">
        <w:rPr>
          <w:b w:val="0"/>
          <w:bCs/>
        </w:rPr>
        <w:instrText xml:space="preserve"> TOC \o "1-2" \h \z</w:instrText>
      </w:r>
      <w:r w:rsidR="00E4345D">
        <w:rPr>
          <w:b w:val="0"/>
          <w:bCs/>
        </w:rPr>
        <w:instrText xml:space="preserve"> \w</w:instrText>
      </w:r>
      <w:r w:rsidR="004C1B75">
        <w:rPr>
          <w:b w:val="0"/>
          <w:bCs/>
        </w:rPr>
        <w:instrText xml:space="preserve"> </w:instrText>
      </w:r>
      <w:r>
        <w:rPr>
          <w:b w:val="0"/>
          <w:bCs/>
        </w:rPr>
        <w:fldChar w:fldCharType="separate"/>
      </w:r>
      <w:hyperlink w:anchor="_Toc415583899" w:history="1">
        <w:r w:rsidR="000E1C23" w:rsidRPr="004B4ACB">
          <w:rPr>
            <w:rStyle w:val="Hyperlnk"/>
          </w:rPr>
          <w:t>1</w:t>
        </w:r>
        <w:r w:rsidR="000E1C23" w:rsidRPr="004B4ACB">
          <w:rPr>
            <w:rStyle w:val="Hyperlnk"/>
          </w:rPr>
          <w:tab/>
          <w:t>Sammanfattning</w:t>
        </w:r>
        <w:r w:rsidR="000E1C23">
          <w:rPr>
            <w:webHidden/>
          </w:rPr>
          <w:tab/>
        </w:r>
        <w:r w:rsidR="000E1C23">
          <w:rPr>
            <w:webHidden/>
          </w:rPr>
          <w:fldChar w:fldCharType="begin"/>
        </w:r>
        <w:r w:rsidR="000E1C23">
          <w:rPr>
            <w:webHidden/>
          </w:rPr>
          <w:instrText xml:space="preserve"> PAGEREF _Toc415583899 \h </w:instrText>
        </w:r>
        <w:r w:rsidR="000E1C23">
          <w:rPr>
            <w:webHidden/>
          </w:rPr>
        </w:r>
        <w:r w:rsidR="000E1C23">
          <w:rPr>
            <w:webHidden/>
          </w:rPr>
          <w:fldChar w:fldCharType="separate"/>
        </w:r>
        <w:r w:rsidR="00C0184A">
          <w:rPr>
            <w:webHidden/>
          </w:rPr>
          <w:t>5</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00" w:history="1">
        <w:r w:rsidR="000E1C23" w:rsidRPr="004B4ACB">
          <w:rPr>
            <w:rStyle w:val="Hyperlnk"/>
          </w:rPr>
          <w:t>2</w:t>
        </w:r>
        <w:r w:rsidR="000E1C23" w:rsidRPr="004B4ACB">
          <w:rPr>
            <w:rStyle w:val="Hyperlnk"/>
          </w:rPr>
          <w:tab/>
          <w:t>Uppdrag</w:t>
        </w:r>
        <w:r w:rsidR="000E1C23">
          <w:rPr>
            <w:webHidden/>
          </w:rPr>
          <w:tab/>
        </w:r>
        <w:r w:rsidR="000E1C23">
          <w:rPr>
            <w:webHidden/>
          </w:rPr>
          <w:fldChar w:fldCharType="begin"/>
        </w:r>
        <w:r w:rsidR="000E1C23">
          <w:rPr>
            <w:webHidden/>
          </w:rPr>
          <w:instrText xml:space="preserve"> PAGEREF _Toc415583900 \h </w:instrText>
        </w:r>
        <w:r w:rsidR="000E1C23">
          <w:rPr>
            <w:webHidden/>
          </w:rPr>
        </w:r>
        <w:r w:rsidR="000E1C23">
          <w:rPr>
            <w:webHidden/>
          </w:rPr>
          <w:fldChar w:fldCharType="separate"/>
        </w:r>
        <w:r w:rsidR="00C0184A">
          <w:rPr>
            <w:webHidden/>
          </w:rPr>
          <w:t>6</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1" w:history="1">
        <w:r w:rsidR="000E1C23" w:rsidRPr="004B4ACB">
          <w:rPr>
            <w:rStyle w:val="Hyperlnk"/>
          </w:rPr>
          <w:t>2.1</w:t>
        </w:r>
        <w:r w:rsidR="000E1C23" w:rsidRPr="004B4ACB">
          <w:rPr>
            <w:rStyle w:val="Hyperlnk"/>
          </w:rPr>
          <w:tab/>
          <w:t>Uppdraget</w:t>
        </w:r>
        <w:r w:rsidR="000E1C23">
          <w:rPr>
            <w:webHidden/>
          </w:rPr>
          <w:tab/>
        </w:r>
        <w:r w:rsidR="000E1C23">
          <w:rPr>
            <w:webHidden/>
          </w:rPr>
          <w:fldChar w:fldCharType="begin"/>
        </w:r>
        <w:r w:rsidR="000E1C23">
          <w:rPr>
            <w:webHidden/>
          </w:rPr>
          <w:instrText xml:space="preserve"> PAGEREF _Toc415583901 \h </w:instrText>
        </w:r>
        <w:r w:rsidR="000E1C23">
          <w:rPr>
            <w:webHidden/>
          </w:rPr>
        </w:r>
        <w:r w:rsidR="000E1C23">
          <w:rPr>
            <w:webHidden/>
          </w:rPr>
          <w:fldChar w:fldCharType="separate"/>
        </w:r>
        <w:r w:rsidR="00C0184A">
          <w:rPr>
            <w:webHidden/>
          </w:rPr>
          <w:t>6</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2" w:history="1">
        <w:r w:rsidR="000E1C23" w:rsidRPr="004B4ACB">
          <w:rPr>
            <w:rStyle w:val="Hyperlnk"/>
          </w:rPr>
          <w:t>2.2</w:t>
        </w:r>
        <w:r w:rsidR="000E1C23" w:rsidRPr="004B4ACB">
          <w:rPr>
            <w:rStyle w:val="Hyperlnk"/>
          </w:rPr>
          <w:tab/>
          <w:t>Tidigare uppdrag inom regional tillväxt</w:t>
        </w:r>
        <w:r w:rsidR="000E1C23">
          <w:rPr>
            <w:webHidden/>
          </w:rPr>
          <w:tab/>
        </w:r>
        <w:r w:rsidR="000E1C23">
          <w:rPr>
            <w:webHidden/>
          </w:rPr>
          <w:fldChar w:fldCharType="begin"/>
        </w:r>
        <w:r w:rsidR="000E1C23">
          <w:rPr>
            <w:webHidden/>
          </w:rPr>
          <w:instrText xml:space="preserve"> PAGEREF _Toc415583902 \h </w:instrText>
        </w:r>
        <w:r w:rsidR="000E1C23">
          <w:rPr>
            <w:webHidden/>
          </w:rPr>
        </w:r>
        <w:r w:rsidR="000E1C23">
          <w:rPr>
            <w:webHidden/>
          </w:rPr>
          <w:fldChar w:fldCharType="separate"/>
        </w:r>
        <w:r w:rsidR="00C0184A">
          <w:rPr>
            <w:webHidden/>
          </w:rPr>
          <w:t>6</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3" w:history="1">
        <w:r w:rsidR="000E1C23" w:rsidRPr="004B4ACB">
          <w:rPr>
            <w:rStyle w:val="Hyperlnk"/>
          </w:rPr>
          <w:t>2.3</w:t>
        </w:r>
        <w:r w:rsidR="000E1C23" w:rsidRPr="004B4ACB">
          <w:rPr>
            <w:rStyle w:val="Hyperlnk"/>
          </w:rPr>
          <w:tab/>
          <w:t>Energimyndighetens uppdrag och koppling till regional tillväxt</w:t>
        </w:r>
        <w:r w:rsidR="000E1C23">
          <w:rPr>
            <w:webHidden/>
          </w:rPr>
          <w:tab/>
        </w:r>
        <w:r w:rsidR="000E1C23">
          <w:rPr>
            <w:webHidden/>
          </w:rPr>
          <w:fldChar w:fldCharType="begin"/>
        </w:r>
        <w:r w:rsidR="000E1C23">
          <w:rPr>
            <w:webHidden/>
          </w:rPr>
          <w:instrText xml:space="preserve"> PAGEREF _Toc415583903 \h </w:instrText>
        </w:r>
        <w:r w:rsidR="000E1C23">
          <w:rPr>
            <w:webHidden/>
          </w:rPr>
        </w:r>
        <w:r w:rsidR="000E1C23">
          <w:rPr>
            <w:webHidden/>
          </w:rPr>
          <w:fldChar w:fldCharType="separate"/>
        </w:r>
        <w:r w:rsidR="00C0184A">
          <w:rPr>
            <w:webHidden/>
          </w:rPr>
          <w:t>6</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04" w:history="1">
        <w:r w:rsidR="000E1C23" w:rsidRPr="004B4ACB">
          <w:rPr>
            <w:rStyle w:val="Hyperlnk"/>
          </w:rPr>
          <w:t>3</w:t>
        </w:r>
        <w:r w:rsidR="000E1C23" w:rsidRPr="004B4ACB">
          <w:rPr>
            <w:rStyle w:val="Hyperlnk"/>
          </w:rPr>
          <w:tab/>
          <w:t>Bakgrund</w:t>
        </w:r>
        <w:r w:rsidR="000E1C23">
          <w:rPr>
            <w:webHidden/>
          </w:rPr>
          <w:tab/>
        </w:r>
        <w:r w:rsidR="000E1C23">
          <w:rPr>
            <w:webHidden/>
          </w:rPr>
          <w:fldChar w:fldCharType="begin"/>
        </w:r>
        <w:r w:rsidR="000E1C23">
          <w:rPr>
            <w:webHidden/>
          </w:rPr>
          <w:instrText xml:space="preserve"> PAGEREF _Toc415583904 \h </w:instrText>
        </w:r>
        <w:r w:rsidR="000E1C23">
          <w:rPr>
            <w:webHidden/>
          </w:rPr>
        </w:r>
        <w:r w:rsidR="000E1C23">
          <w:rPr>
            <w:webHidden/>
          </w:rPr>
          <w:fldChar w:fldCharType="separate"/>
        </w:r>
        <w:r w:rsidR="00C0184A">
          <w:rPr>
            <w:webHidden/>
          </w:rPr>
          <w:t>9</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5" w:history="1">
        <w:r w:rsidR="000E1C23" w:rsidRPr="004B4ACB">
          <w:rPr>
            <w:rStyle w:val="Hyperlnk"/>
          </w:rPr>
          <w:t>3.1</w:t>
        </w:r>
        <w:r w:rsidR="000E1C23" w:rsidRPr="004B4ACB">
          <w:rPr>
            <w:rStyle w:val="Hyperlnk"/>
          </w:rPr>
          <w:tab/>
          <w:t>Vad är regional tillväxt</w:t>
        </w:r>
        <w:r w:rsidR="000E1C23">
          <w:rPr>
            <w:webHidden/>
          </w:rPr>
          <w:tab/>
        </w:r>
        <w:r w:rsidR="000E1C23">
          <w:rPr>
            <w:webHidden/>
          </w:rPr>
          <w:fldChar w:fldCharType="begin"/>
        </w:r>
        <w:r w:rsidR="000E1C23">
          <w:rPr>
            <w:webHidden/>
          </w:rPr>
          <w:instrText xml:space="preserve"> PAGEREF _Toc415583905 \h </w:instrText>
        </w:r>
        <w:r w:rsidR="000E1C23">
          <w:rPr>
            <w:webHidden/>
          </w:rPr>
        </w:r>
        <w:r w:rsidR="000E1C23">
          <w:rPr>
            <w:webHidden/>
          </w:rPr>
          <w:fldChar w:fldCharType="separate"/>
        </w:r>
        <w:r w:rsidR="00C0184A">
          <w:rPr>
            <w:webHidden/>
          </w:rPr>
          <w:t>9</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6" w:history="1">
        <w:r w:rsidR="000E1C23" w:rsidRPr="004B4ACB">
          <w:rPr>
            <w:rStyle w:val="Hyperlnk"/>
          </w:rPr>
          <w:t>3.2</w:t>
        </w:r>
        <w:r w:rsidR="000E1C23" w:rsidRPr="004B4ACB">
          <w:rPr>
            <w:rStyle w:val="Hyperlnk"/>
          </w:rPr>
          <w:tab/>
          <w:t>Strategier med tillväxt- och energirelevans</w:t>
        </w:r>
        <w:r w:rsidR="000E1C23">
          <w:rPr>
            <w:webHidden/>
          </w:rPr>
          <w:tab/>
        </w:r>
        <w:r w:rsidR="000E1C23">
          <w:rPr>
            <w:webHidden/>
          </w:rPr>
          <w:fldChar w:fldCharType="begin"/>
        </w:r>
        <w:r w:rsidR="000E1C23">
          <w:rPr>
            <w:webHidden/>
          </w:rPr>
          <w:instrText xml:space="preserve"> PAGEREF _Toc415583906 \h </w:instrText>
        </w:r>
        <w:r w:rsidR="000E1C23">
          <w:rPr>
            <w:webHidden/>
          </w:rPr>
        </w:r>
        <w:r w:rsidR="000E1C23">
          <w:rPr>
            <w:webHidden/>
          </w:rPr>
          <w:fldChar w:fldCharType="separate"/>
        </w:r>
        <w:r w:rsidR="00C0184A">
          <w:rPr>
            <w:webHidden/>
          </w:rPr>
          <w:t>9</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07" w:history="1">
        <w:r w:rsidR="000E1C23" w:rsidRPr="004B4ACB">
          <w:rPr>
            <w:rStyle w:val="Hyperlnk"/>
          </w:rPr>
          <w:t>4</w:t>
        </w:r>
        <w:r w:rsidR="000E1C23" w:rsidRPr="004B4ACB">
          <w:rPr>
            <w:rStyle w:val="Hyperlnk"/>
          </w:rPr>
          <w:tab/>
          <w:t>Mål och avgränsningar</w:t>
        </w:r>
        <w:r w:rsidR="000E1C23">
          <w:rPr>
            <w:webHidden/>
          </w:rPr>
          <w:tab/>
        </w:r>
        <w:r w:rsidR="000E1C23">
          <w:rPr>
            <w:webHidden/>
          </w:rPr>
          <w:fldChar w:fldCharType="begin"/>
        </w:r>
        <w:r w:rsidR="000E1C23">
          <w:rPr>
            <w:webHidden/>
          </w:rPr>
          <w:instrText xml:space="preserve"> PAGEREF _Toc415583907 \h </w:instrText>
        </w:r>
        <w:r w:rsidR="000E1C23">
          <w:rPr>
            <w:webHidden/>
          </w:rPr>
        </w:r>
        <w:r w:rsidR="000E1C23">
          <w:rPr>
            <w:webHidden/>
          </w:rPr>
          <w:fldChar w:fldCharType="separate"/>
        </w:r>
        <w:r w:rsidR="00C0184A">
          <w:rPr>
            <w:webHidden/>
          </w:rPr>
          <w:t>11</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08" w:history="1">
        <w:r w:rsidR="000E1C23" w:rsidRPr="004B4ACB">
          <w:rPr>
            <w:rStyle w:val="Hyperlnk"/>
          </w:rPr>
          <w:t>5</w:t>
        </w:r>
        <w:r w:rsidR="000E1C23" w:rsidRPr="004B4ACB">
          <w:rPr>
            <w:rStyle w:val="Hyperlnk"/>
          </w:rPr>
          <w:tab/>
          <w:t>Pågående insatser</w:t>
        </w:r>
        <w:r w:rsidR="000E1C23">
          <w:rPr>
            <w:webHidden/>
          </w:rPr>
          <w:tab/>
        </w:r>
        <w:r w:rsidR="000E1C23">
          <w:rPr>
            <w:webHidden/>
          </w:rPr>
          <w:fldChar w:fldCharType="begin"/>
        </w:r>
        <w:r w:rsidR="000E1C23">
          <w:rPr>
            <w:webHidden/>
          </w:rPr>
          <w:instrText xml:space="preserve"> PAGEREF _Toc415583908 \h </w:instrText>
        </w:r>
        <w:r w:rsidR="000E1C23">
          <w:rPr>
            <w:webHidden/>
          </w:rPr>
        </w:r>
        <w:r w:rsidR="000E1C23">
          <w:rPr>
            <w:webHidden/>
          </w:rPr>
          <w:fldChar w:fldCharType="separate"/>
        </w:r>
        <w:r w:rsidR="00C0184A">
          <w:rPr>
            <w:webHidden/>
          </w:rPr>
          <w:t>12</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09" w:history="1">
        <w:r w:rsidR="000E1C23" w:rsidRPr="004B4ACB">
          <w:rPr>
            <w:rStyle w:val="Hyperlnk"/>
          </w:rPr>
          <w:t>5.1</w:t>
        </w:r>
        <w:r w:rsidR="000E1C23" w:rsidRPr="004B4ACB">
          <w:rPr>
            <w:rStyle w:val="Hyperlnk"/>
          </w:rPr>
          <w:tab/>
          <w:t>Energimyndighetens pågående insatser</w:t>
        </w:r>
        <w:r w:rsidR="000E1C23">
          <w:rPr>
            <w:webHidden/>
          </w:rPr>
          <w:tab/>
        </w:r>
        <w:r w:rsidR="000E1C23">
          <w:rPr>
            <w:webHidden/>
          </w:rPr>
          <w:fldChar w:fldCharType="begin"/>
        </w:r>
        <w:r w:rsidR="000E1C23">
          <w:rPr>
            <w:webHidden/>
          </w:rPr>
          <w:instrText xml:space="preserve"> PAGEREF _Toc415583909 \h </w:instrText>
        </w:r>
        <w:r w:rsidR="000E1C23">
          <w:rPr>
            <w:webHidden/>
          </w:rPr>
        </w:r>
        <w:r w:rsidR="000E1C23">
          <w:rPr>
            <w:webHidden/>
          </w:rPr>
          <w:fldChar w:fldCharType="separate"/>
        </w:r>
        <w:r w:rsidR="00C0184A">
          <w:rPr>
            <w:webHidden/>
          </w:rPr>
          <w:t>12</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10" w:history="1">
        <w:r w:rsidR="000E1C23" w:rsidRPr="004B4ACB">
          <w:rPr>
            <w:rStyle w:val="Hyperlnk"/>
          </w:rPr>
          <w:t>5.2</w:t>
        </w:r>
        <w:r w:rsidR="000E1C23" w:rsidRPr="004B4ACB">
          <w:rPr>
            <w:rStyle w:val="Hyperlnk"/>
          </w:rPr>
          <w:tab/>
          <w:t>Samarbete med regionala aktörer</w:t>
        </w:r>
        <w:r w:rsidR="000E1C23">
          <w:rPr>
            <w:webHidden/>
          </w:rPr>
          <w:tab/>
        </w:r>
        <w:r w:rsidR="000E1C23">
          <w:rPr>
            <w:webHidden/>
          </w:rPr>
          <w:fldChar w:fldCharType="begin"/>
        </w:r>
        <w:r w:rsidR="000E1C23">
          <w:rPr>
            <w:webHidden/>
          </w:rPr>
          <w:instrText xml:space="preserve"> PAGEREF _Toc415583910 \h </w:instrText>
        </w:r>
        <w:r w:rsidR="000E1C23">
          <w:rPr>
            <w:webHidden/>
          </w:rPr>
        </w:r>
        <w:r w:rsidR="000E1C23">
          <w:rPr>
            <w:webHidden/>
          </w:rPr>
          <w:fldChar w:fldCharType="separate"/>
        </w:r>
        <w:r w:rsidR="00C0184A">
          <w:rPr>
            <w:webHidden/>
          </w:rPr>
          <w:t>14</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11" w:history="1">
        <w:r w:rsidR="000E1C23" w:rsidRPr="004B4ACB">
          <w:rPr>
            <w:rStyle w:val="Hyperlnk"/>
          </w:rPr>
          <w:t>5.3</w:t>
        </w:r>
        <w:r w:rsidR="000E1C23" w:rsidRPr="004B4ACB">
          <w:rPr>
            <w:rStyle w:val="Hyperlnk"/>
          </w:rPr>
          <w:tab/>
          <w:t>Samverkan med andra nationella myndigheter</w:t>
        </w:r>
        <w:r w:rsidR="000E1C23">
          <w:rPr>
            <w:webHidden/>
          </w:rPr>
          <w:tab/>
        </w:r>
        <w:r w:rsidR="000E1C23">
          <w:rPr>
            <w:webHidden/>
          </w:rPr>
          <w:fldChar w:fldCharType="begin"/>
        </w:r>
        <w:r w:rsidR="000E1C23">
          <w:rPr>
            <w:webHidden/>
          </w:rPr>
          <w:instrText xml:space="preserve"> PAGEREF _Toc415583911 \h </w:instrText>
        </w:r>
        <w:r w:rsidR="000E1C23">
          <w:rPr>
            <w:webHidden/>
          </w:rPr>
        </w:r>
        <w:r w:rsidR="000E1C23">
          <w:rPr>
            <w:webHidden/>
          </w:rPr>
          <w:fldChar w:fldCharType="separate"/>
        </w:r>
        <w:r w:rsidR="00C0184A">
          <w:rPr>
            <w:webHidden/>
          </w:rPr>
          <w:t>16</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12" w:history="1">
        <w:r w:rsidR="000E1C23" w:rsidRPr="004B4ACB">
          <w:rPr>
            <w:rStyle w:val="Hyperlnk"/>
          </w:rPr>
          <w:t>6</w:t>
        </w:r>
        <w:r w:rsidR="000E1C23" w:rsidRPr="004B4ACB">
          <w:rPr>
            <w:rStyle w:val="Hyperlnk"/>
          </w:rPr>
          <w:tab/>
          <w:t>Aktuella förändringar</w:t>
        </w:r>
        <w:r w:rsidR="000E1C23">
          <w:rPr>
            <w:webHidden/>
          </w:rPr>
          <w:tab/>
        </w:r>
        <w:r w:rsidR="000E1C23">
          <w:rPr>
            <w:webHidden/>
          </w:rPr>
          <w:fldChar w:fldCharType="begin"/>
        </w:r>
        <w:r w:rsidR="000E1C23">
          <w:rPr>
            <w:webHidden/>
          </w:rPr>
          <w:instrText xml:space="preserve"> PAGEREF _Toc415583912 \h </w:instrText>
        </w:r>
        <w:r w:rsidR="000E1C23">
          <w:rPr>
            <w:webHidden/>
          </w:rPr>
        </w:r>
        <w:r w:rsidR="000E1C23">
          <w:rPr>
            <w:webHidden/>
          </w:rPr>
          <w:fldChar w:fldCharType="separate"/>
        </w:r>
        <w:r w:rsidR="00C0184A">
          <w:rPr>
            <w:webHidden/>
          </w:rPr>
          <w:t>17</w:t>
        </w:r>
        <w:r w:rsidR="000E1C23">
          <w:rPr>
            <w:webHidden/>
          </w:rPr>
          <w:fldChar w:fldCharType="end"/>
        </w:r>
      </w:hyperlink>
    </w:p>
    <w:p w:rsidR="000E1C23" w:rsidRDefault="00204233">
      <w:pPr>
        <w:pStyle w:val="Innehll1"/>
        <w:rPr>
          <w:rFonts w:asciiTheme="minorHAnsi" w:eastAsiaTheme="minorEastAsia" w:hAnsiTheme="minorHAnsi" w:cstheme="minorBidi"/>
          <w:b w:val="0"/>
          <w:sz w:val="22"/>
          <w:szCs w:val="22"/>
        </w:rPr>
      </w:pPr>
      <w:hyperlink w:anchor="_Toc415583913" w:history="1">
        <w:r w:rsidR="000E1C23" w:rsidRPr="004B4ACB">
          <w:rPr>
            <w:rStyle w:val="Hyperlnk"/>
          </w:rPr>
          <w:t>7</w:t>
        </w:r>
        <w:r w:rsidR="000E1C23" w:rsidRPr="004B4ACB">
          <w:rPr>
            <w:rStyle w:val="Hyperlnk"/>
          </w:rPr>
          <w:tab/>
          <w:t>Tillkommande insatser</w:t>
        </w:r>
        <w:r w:rsidR="000E1C23">
          <w:rPr>
            <w:webHidden/>
          </w:rPr>
          <w:tab/>
        </w:r>
        <w:r w:rsidR="000E1C23">
          <w:rPr>
            <w:webHidden/>
          </w:rPr>
          <w:fldChar w:fldCharType="begin"/>
        </w:r>
        <w:r w:rsidR="000E1C23">
          <w:rPr>
            <w:webHidden/>
          </w:rPr>
          <w:instrText xml:space="preserve"> PAGEREF _Toc415583913 \h </w:instrText>
        </w:r>
        <w:r w:rsidR="000E1C23">
          <w:rPr>
            <w:webHidden/>
          </w:rPr>
        </w:r>
        <w:r w:rsidR="000E1C23">
          <w:rPr>
            <w:webHidden/>
          </w:rPr>
          <w:fldChar w:fldCharType="separate"/>
        </w:r>
        <w:r w:rsidR="00C0184A">
          <w:rPr>
            <w:webHidden/>
          </w:rPr>
          <w:t>18</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15" w:history="1">
        <w:r w:rsidR="000E1C23" w:rsidRPr="004B4ACB">
          <w:rPr>
            <w:rStyle w:val="Hyperlnk"/>
          </w:rPr>
          <w:t>7.1</w:t>
        </w:r>
        <w:r w:rsidR="000E1C23" w:rsidRPr="004B4ACB">
          <w:rPr>
            <w:rStyle w:val="Hyperlnk"/>
          </w:rPr>
          <w:tab/>
          <w:t>Samverkan för att främja en miljödriven utveckling</w:t>
        </w:r>
        <w:r w:rsidR="000E1C23">
          <w:rPr>
            <w:webHidden/>
          </w:rPr>
          <w:tab/>
        </w:r>
        <w:r w:rsidR="000E1C23">
          <w:rPr>
            <w:webHidden/>
          </w:rPr>
          <w:fldChar w:fldCharType="begin"/>
        </w:r>
        <w:r w:rsidR="000E1C23">
          <w:rPr>
            <w:webHidden/>
          </w:rPr>
          <w:instrText xml:space="preserve"> PAGEREF _Toc415583915 \h </w:instrText>
        </w:r>
        <w:r w:rsidR="000E1C23">
          <w:rPr>
            <w:webHidden/>
          </w:rPr>
        </w:r>
        <w:r w:rsidR="000E1C23">
          <w:rPr>
            <w:webHidden/>
          </w:rPr>
          <w:fldChar w:fldCharType="separate"/>
        </w:r>
        <w:r w:rsidR="00C0184A">
          <w:rPr>
            <w:webHidden/>
          </w:rPr>
          <w:t>18</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18" w:history="1">
        <w:r w:rsidR="000E1C23" w:rsidRPr="004B4ACB">
          <w:rPr>
            <w:rStyle w:val="Hyperlnk"/>
          </w:rPr>
          <w:t>7.2</w:t>
        </w:r>
        <w:r w:rsidR="000E1C23" w:rsidRPr="004B4ACB">
          <w:rPr>
            <w:rStyle w:val="Hyperlnk"/>
          </w:rPr>
          <w:tab/>
          <w:t>Utvecklad och anpassad statistik och analys</w:t>
        </w:r>
        <w:r w:rsidR="000E1C23">
          <w:rPr>
            <w:webHidden/>
          </w:rPr>
          <w:tab/>
        </w:r>
        <w:r w:rsidR="000E1C23">
          <w:rPr>
            <w:webHidden/>
          </w:rPr>
          <w:fldChar w:fldCharType="begin"/>
        </w:r>
        <w:r w:rsidR="000E1C23">
          <w:rPr>
            <w:webHidden/>
          </w:rPr>
          <w:instrText xml:space="preserve"> PAGEREF _Toc415583918 \h </w:instrText>
        </w:r>
        <w:r w:rsidR="000E1C23">
          <w:rPr>
            <w:webHidden/>
          </w:rPr>
        </w:r>
        <w:r w:rsidR="000E1C23">
          <w:rPr>
            <w:webHidden/>
          </w:rPr>
          <w:fldChar w:fldCharType="separate"/>
        </w:r>
        <w:r w:rsidR="00C0184A">
          <w:rPr>
            <w:webHidden/>
          </w:rPr>
          <w:t>18</w:t>
        </w:r>
        <w:r w:rsidR="000E1C23">
          <w:rPr>
            <w:webHidden/>
          </w:rPr>
          <w:fldChar w:fldCharType="end"/>
        </w:r>
      </w:hyperlink>
    </w:p>
    <w:p w:rsidR="000E1C23" w:rsidRDefault="00204233">
      <w:pPr>
        <w:pStyle w:val="Innehll2"/>
        <w:rPr>
          <w:rFonts w:asciiTheme="minorHAnsi" w:eastAsiaTheme="minorEastAsia" w:hAnsiTheme="minorHAnsi" w:cstheme="minorBidi"/>
          <w:sz w:val="22"/>
          <w:szCs w:val="22"/>
        </w:rPr>
      </w:pPr>
      <w:hyperlink w:anchor="_Toc415583919" w:history="1">
        <w:r w:rsidR="000E1C23" w:rsidRPr="004B4ACB">
          <w:rPr>
            <w:rStyle w:val="Hyperlnk"/>
          </w:rPr>
          <w:t>7.3</w:t>
        </w:r>
        <w:r w:rsidR="000E1C23" w:rsidRPr="004B4ACB">
          <w:rPr>
            <w:rStyle w:val="Hyperlnk"/>
          </w:rPr>
          <w:tab/>
          <w:t>Metod- och kompetensstöd/Processtöd</w:t>
        </w:r>
        <w:r w:rsidR="000E1C23">
          <w:rPr>
            <w:webHidden/>
          </w:rPr>
          <w:tab/>
        </w:r>
        <w:r w:rsidR="000E1C23">
          <w:rPr>
            <w:webHidden/>
          </w:rPr>
          <w:fldChar w:fldCharType="begin"/>
        </w:r>
        <w:r w:rsidR="000E1C23">
          <w:rPr>
            <w:webHidden/>
          </w:rPr>
          <w:instrText xml:space="preserve"> PAGEREF _Toc415583919 \h </w:instrText>
        </w:r>
        <w:r w:rsidR="000E1C23">
          <w:rPr>
            <w:webHidden/>
          </w:rPr>
        </w:r>
        <w:r w:rsidR="000E1C23">
          <w:rPr>
            <w:webHidden/>
          </w:rPr>
          <w:fldChar w:fldCharType="separate"/>
        </w:r>
        <w:r w:rsidR="00C0184A">
          <w:rPr>
            <w:webHidden/>
          </w:rPr>
          <w:t>19</w:t>
        </w:r>
        <w:r w:rsidR="000E1C23">
          <w:rPr>
            <w:webHidden/>
          </w:rPr>
          <w:fldChar w:fldCharType="end"/>
        </w:r>
      </w:hyperlink>
    </w:p>
    <w:p w:rsidR="004C1B75" w:rsidRDefault="005B7C7C">
      <w:r>
        <w:rPr>
          <w:b/>
          <w:bCs/>
          <w:noProof/>
        </w:rPr>
        <w:fldChar w:fldCharType="end"/>
      </w:r>
    </w:p>
    <w:p w:rsidR="004C1B75" w:rsidRDefault="004C1B75">
      <w:pPr>
        <w:pStyle w:val="Rubrik1"/>
        <w:sectPr w:rsidR="004C1B75">
          <w:headerReference w:type="even" r:id="rId9"/>
          <w:headerReference w:type="default" r:id="rId10"/>
          <w:footerReference w:type="even" r:id="rId11"/>
          <w:footerReference w:type="default" r:id="rId12"/>
          <w:headerReference w:type="first" r:id="rId13"/>
          <w:footerReference w:type="first" r:id="rId14"/>
          <w:type w:val="oddPage"/>
          <w:pgSz w:w="11906" w:h="16838" w:code="9"/>
          <w:pgMar w:top="1701" w:right="1985" w:bottom="1985" w:left="1985" w:header="454" w:footer="567" w:gutter="0"/>
          <w:cols w:space="708"/>
          <w:docGrid w:linePitch="360"/>
        </w:sectPr>
      </w:pPr>
    </w:p>
    <w:p w:rsidR="004C1B75" w:rsidRDefault="00DC08A2">
      <w:pPr>
        <w:pStyle w:val="Rubrik1"/>
      </w:pPr>
      <w:bookmarkStart w:id="1" w:name="_Toc415583899"/>
      <w:r>
        <w:lastRenderedPageBreak/>
        <w:t>Sammanfattning</w:t>
      </w:r>
      <w:bookmarkEnd w:id="1"/>
    </w:p>
    <w:p w:rsidR="00E57A62" w:rsidRPr="008143E2" w:rsidRDefault="00E57A62" w:rsidP="00E57A62">
      <w:pPr>
        <w:pStyle w:val="Brdtext"/>
      </w:pPr>
      <w:r w:rsidRPr="008143E2">
        <w:t>Energimyndighetens</w:t>
      </w:r>
      <w:r w:rsidR="00E47B73">
        <w:t xml:space="preserve"> mål och huvudfokus är ett hållbart energisystem</w:t>
      </w:r>
      <w:r w:rsidRPr="008143E2">
        <w:t xml:space="preserve">. </w:t>
      </w:r>
      <w:r w:rsidR="009A38D2">
        <w:t xml:space="preserve">Energimyndigheten bidrar genom sina insatser för </w:t>
      </w:r>
      <w:r w:rsidR="00FC3720">
        <w:t xml:space="preserve">ett hållbart energisystem </w:t>
      </w:r>
      <w:r w:rsidR="009A38D2">
        <w:t>till utvecklad konkurrenskraft och ökad</w:t>
      </w:r>
      <w:r w:rsidR="00FC3720">
        <w:t xml:space="preserve"> tillväxt</w:t>
      </w:r>
      <w:r w:rsidR="009A38D2">
        <w:t>.</w:t>
      </w:r>
      <w:r w:rsidRPr="008143E2">
        <w:t xml:space="preserve"> </w:t>
      </w:r>
    </w:p>
    <w:p w:rsidR="00E57A62" w:rsidRPr="008143E2" w:rsidRDefault="00E57A62" w:rsidP="00E57A62">
      <w:pPr>
        <w:pStyle w:val="Brdtext"/>
      </w:pPr>
      <w:r w:rsidRPr="008143E2">
        <w:t>Energimyndigheten har i uppdrag att ta fram ”</w:t>
      </w:r>
      <w:r w:rsidRPr="008143E2">
        <w:rPr>
          <w:i/>
          <w:iCs/>
        </w:rPr>
        <w:t>en långsiktig strategi för myndighetens medverkan i det regionala tillväxtarbetet under perioden 2014-2020”.</w:t>
      </w:r>
      <w:r w:rsidRPr="008143E2">
        <w:t xml:space="preserve"> Uppdraget ska redovisas till Näringsdepartementet senast den 31 mars 2015. Strategierna ska grunda sig på någon eller flera av prioriteringarna inom den nationella strategin för regional tillväxt och attraktionskraft 2014-2020. </w:t>
      </w:r>
    </w:p>
    <w:p w:rsidR="00E57A62" w:rsidRDefault="00E57A62" w:rsidP="00E57A62">
      <w:pPr>
        <w:pStyle w:val="Brdtext"/>
      </w:pPr>
      <w:r w:rsidRPr="008143E2">
        <w:t xml:space="preserve">Syftet med strategin är att lyfta fram </w:t>
      </w:r>
      <w:r w:rsidR="00E73D53">
        <w:t xml:space="preserve">Energimyndighetens medverkan i </w:t>
      </w:r>
      <w:r w:rsidRPr="008143E2">
        <w:t>de</w:t>
      </w:r>
      <w:r w:rsidR="00E73D53">
        <w:t>t</w:t>
      </w:r>
      <w:r w:rsidRPr="008143E2">
        <w:t xml:space="preserve"> regionala tillväxt</w:t>
      </w:r>
      <w:r w:rsidR="00E73D53">
        <w:t>arbetet</w:t>
      </w:r>
      <w:r w:rsidRPr="008143E2">
        <w:t>. Inom den regionala tillväxtpolitiken samordnas insatser inom olika politikområden, och anpassas till lokala och regionala förutsättningar. Det förutsätter en samverkan mellan aktörer på nationell, regional och lokal nivå i genomförandet av politiken, till exempel kommuner, statliga myndigheter, näringsliv, universitet, högskolor och det civila samhällets organisationer. Det förutsätter också ett regionalt ansvar för frågor av betydelse för en hållbar regional tillväxt.</w:t>
      </w:r>
    </w:p>
    <w:p w:rsidR="001A6F9D" w:rsidRDefault="001A6F9D" w:rsidP="00E57A62">
      <w:pPr>
        <w:pStyle w:val="Brdtext"/>
      </w:pPr>
      <w:r>
        <w:t xml:space="preserve">Flera av prioriteringarna inom </w:t>
      </w:r>
      <w:r w:rsidR="002E3AEC">
        <w:t xml:space="preserve">den </w:t>
      </w:r>
      <w:r>
        <w:t xml:space="preserve">nationella strategin för regional tillväxt och attraktionskraft berör Energimyndighetens ansvarsområden. Energimyndigheten har valt att fokusera strategin på </w:t>
      </w:r>
      <w:r w:rsidR="00A459BB">
        <w:t>prioritering 1</w:t>
      </w:r>
      <w:r w:rsidR="003417FE">
        <w:t xml:space="preserve"> -</w:t>
      </w:r>
      <w:r w:rsidR="00D9444E">
        <w:t xml:space="preserve"> </w:t>
      </w:r>
      <w:r>
        <w:t>miljödriven näringslivsutveckling</w:t>
      </w:r>
      <w:r w:rsidR="003417FE">
        <w:t xml:space="preserve"> och energifrågor </w:t>
      </w:r>
      <w:r w:rsidR="00D77245">
        <w:t xml:space="preserve">och i viss mån </w:t>
      </w:r>
      <w:r w:rsidR="003417FE">
        <w:t>prioritering 2 - attraktiva miljöer</w:t>
      </w:r>
      <w:r w:rsidR="00FC3720">
        <w:t>.</w:t>
      </w:r>
    </w:p>
    <w:p w:rsidR="00C1675B" w:rsidRDefault="00E57A62" w:rsidP="00C1675B">
      <w:pPr>
        <w:pStyle w:val="Brdtext"/>
      </w:pPr>
      <w:r>
        <w:t xml:space="preserve">Energimyndigheten är inne i en förändringsfas när det gäller regional och lokal samordning och samverkan. </w:t>
      </w:r>
      <w:r w:rsidR="001A6F9D">
        <w:t>Majoriteten av de operativa styrmedel som Energimyndigheten arbetat med under många år upphörde sista december 2014.  Det finns också nya styrmedel och uppdrag som utarbetas</w:t>
      </w:r>
      <w:r>
        <w:t xml:space="preserve"> samtidigt som strategin skrivs </w:t>
      </w:r>
      <w:r w:rsidR="001A6F9D">
        <w:t xml:space="preserve">och </w:t>
      </w:r>
      <w:r>
        <w:t xml:space="preserve">som har </w:t>
      </w:r>
      <w:r w:rsidR="001A6F9D">
        <w:t>koppling till</w:t>
      </w:r>
      <w:r>
        <w:t xml:space="preserve"> regional tillväxt. Av den anledningen har Energimyndigheten för avsikt att följa upp och vid behov revidera strategin under år 201</w:t>
      </w:r>
      <w:r w:rsidR="002062D2">
        <w:t>6</w:t>
      </w:r>
      <w:r>
        <w:t>.</w:t>
      </w:r>
    </w:p>
    <w:p w:rsidR="00C1675B" w:rsidRDefault="00C1675B" w:rsidP="00C1675B">
      <w:pPr>
        <w:pStyle w:val="Brdtext"/>
      </w:pPr>
    </w:p>
    <w:p w:rsidR="00E57A62" w:rsidRDefault="00E57A62" w:rsidP="00E57A62">
      <w:pPr>
        <w:pStyle w:val="Rubrik1"/>
      </w:pPr>
      <w:bookmarkStart w:id="2" w:name="_Toc415583900"/>
      <w:r>
        <w:lastRenderedPageBreak/>
        <w:t>Uppdra</w:t>
      </w:r>
      <w:r w:rsidR="00125A2B">
        <w:t>g</w:t>
      </w:r>
      <w:bookmarkEnd w:id="2"/>
    </w:p>
    <w:p w:rsidR="00E57A62" w:rsidRDefault="00E57A62" w:rsidP="00E57A62">
      <w:pPr>
        <w:pStyle w:val="Rubrik2"/>
      </w:pPr>
      <w:bookmarkStart w:id="3" w:name="_Toc415583901"/>
      <w:r>
        <w:t>Uppdraget</w:t>
      </w:r>
      <w:bookmarkEnd w:id="3"/>
    </w:p>
    <w:p w:rsidR="00DC08A2" w:rsidRDefault="00DC08A2" w:rsidP="00DC08A2">
      <w:pPr>
        <w:pStyle w:val="Brdtext"/>
        <w:rPr>
          <w:i/>
        </w:rPr>
      </w:pPr>
      <w:r w:rsidRPr="00625BDB">
        <w:rPr>
          <w:i/>
        </w:rPr>
        <w:t xml:space="preserve">Regeringen uppdrar åt </w:t>
      </w:r>
      <w:r>
        <w:rPr>
          <w:i/>
        </w:rPr>
        <w:t>/..</w:t>
      </w:r>
      <w:r w:rsidRPr="00625BDB">
        <w:rPr>
          <w:i/>
        </w:rPr>
        <w:t>Statens energimyndighet</w:t>
      </w:r>
      <w:r>
        <w:rPr>
          <w:i/>
        </w:rPr>
        <w:t>/../</w:t>
      </w:r>
      <w:r w:rsidRPr="00625BDB">
        <w:rPr>
          <w:i/>
        </w:rPr>
        <w:t xml:space="preserve"> att ta fram långsiktiga strategier som ska vägleda och utveckla varje myndighets medverkan i det regionala tillväxtarbetet och EU:s sammanhållningspolitik under perioden 2014-2020. Strategierna ska grund</w:t>
      </w:r>
      <w:r>
        <w:rPr>
          <w:i/>
        </w:rPr>
        <w:t>a sig på någon eller flera av</w:t>
      </w:r>
      <w:r w:rsidRPr="00625BDB">
        <w:rPr>
          <w:i/>
        </w:rPr>
        <w:t xml:space="preserve"> prioriteringarna i den nationella strategin för regional tillväxt och attraktionskraft 2014-2020. Frågor avseende hållbar regional tillväxt bör beaktas.</w:t>
      </w:r>
    </w:p>
    <w:p w:rsidR="00DC08A2" w:rsidRDefault="00DC08A2" w:rsidP="00DC08A2">
      <w:pPr>
        <w:pStyle w:val="Brdtext"/>
        <w:rPr>
          <w:i/>
        </w:rPr>
      </w:pPr>
      <w:r>
        <w:rPr>
          <w:i/>
        </w:rPr>
        <w:t xml:space="preserve">Syftet med uppdraget är att skapa bättre förutsättningar för myndigheternas medverkan i det regionala tillväxtarbetet, bl.a. genom en vidareutvecklad och bättre samverkan mellan myndigheter och aktörer med regionalt utvecklingsansvar. </w:t>
      </w:r>
    </w:p>
    <w:p w:rsidR="00DC08A2" w:rsidRDefault="00DC08A2" w:rsidP="00DC08A2">
      <w:pPr>
        <w:pStyle w:val="Brdtext"/>
        <w:rPr>
          <w:i/>
        </w:rPr>
      </w:pPr>
      <w:r>
        <w:rPr>
          <w:i/>
        </w:rPr>
        <w:t>Av strategierna ska framgå bl.a inom vilka områden och frågor som myndigheten medverkar i det regionala tillväxtarbetet samt i vilka avseenden som regionala utvecklingsstrategier och regionala prioriteringar beaktas.</w:t>
      </w:r>
    </w:p>
    <w:p w:rsidR="00DC08A2" w:rsidRDefault="00DC08A2" w:rsidP="00DC08A2">
      <w:pPr>
        <w:pStyle w:val="Brdtext"/>
        <w:rPr>
          <w:i/>
        </w:rPr>
      </w:pPr>
      <w:r>
        <w:rPr>
          <w:i/>
        </w:rPr>
        <w:t>Strategierna ska även beskriva</w:t>
      </w:r>
      <w:r>
        <w:rPr>
          <w:i/>
        </w:rPr>
        <w:br/>
        <w:t>- hur myndigheten avser att bidra till en utvecklad samverkan och dialog med regionalt utvecklingsansvariga aktörer, samt</w:t>
      </w:r>
      <w:r>
        <w:rPr>
          <w:i/>
        </w:rPr>
        <w:br/>
        <w:t>- hur myndighetens samverkan med andra nationella myndigheter kan utvecklas i förhållande till regionalt utvecklingsansvariga aktörer.</w:t>
      </w:r>
    </w:p>
    <w:p w:rsidR="00DC08A2" w:rsidRDefault="00DC08A2" w:rsidP="00DC08A2">
      <w:pPr>
        <w:pStyle w:val="Brdtext"/>
        <w:rPr>
          <w:i/>
        </w:rPr>
      </w:pPr>
      <w:r>
        <w:rPr>
          <w:i/>
        </w:rPr>
        <w:t>Uppdraget ska rapporteras av respektive myndighet till Regeringskansliet (Näringsdepartementet) senast 31 mars 2015.</w:t>
      </w:r>
    </w:p>
    <w:p w:rsidR="00E57A62" w:rsidRDefault="00E57A62" w:rsidP="00E57A62">
      <w:pPr>
        <w:pStyle w:val="Rubrik2"/>
      </w:pPr>
      <w:bookmarkStart w:id="4" w:name="_Toc415583902"/>
      <w:r>
        <w:t>Tidigare uppdrag</w:t>
      </w:r>
      <w:r w:rsidR="003844D7">
        <w:t xml:space="preserve"> inom regional tillväxt</w:t>
      </w:r>
      <w:bookmarkEnd w:id="4"/>
    </w:p>
    <w:p w:rsidR="00E57A62" w:rsidRDefault="00E47B73" w:rsidP="00E57A62">
      <w:pPr>
        <w:pStyle w:val="Brdtext"/>
      </w:pPr>
      <w:r>
        <w:t>År 2012 togs Energimyndighetens interna strategi för regional hållbar tillväxt fram enligt regeringsuppdrag 2011-6906.</w:t>
      </w:r>
      <w:r w:rsidR="00E57A62" w:rsidRPr="004A1E73">
        <w:t xml:space="preserve"> </w:t>
      </w:r>
      <w:r w:rsidR="00E57A62">
        <w:t>Den strategin beskrev</w:t>
      </w:r>
      <w:r w:rsidR="00E57A62" w:rsidRPr="004A1E73">
        <w:t xml:space="preserve"> fem tematiska områden med en tydlig koppling till re</w:t>
      </w:r>
      <w:r w:rsidR="00E57A62">
        <w:t xml:space="preserve">gional tillväxt. De </w:t>
      </w:r>
      <w:r>
        <w:t xml:space="preserve">fem temana </w:t>
      </w:r>
      <w:r w:rsidR="00E57A62">
        <w:t>valdes</w:t>
      </w:r>
      <w:r w:rsidR="00E57A62" w:rsidRPr="004A1E73">
        <w:t xml:space="preserve"> ut för att </w:t>
      </w:r>
      <w:r>
        <w:t xml:space="preserve">de har en stor betydelse för regional tillväxt eller bedöms få en stor betydelse för regional tillväxt. Ett kriterium </w:t>
      </w:r>
      <w:r w:rsidR="00F207F3">
        <w:t xml:space="preserve">enligt strategin </w:t>
      </w:r>
      <w:r>
        <w:t xml:space="preserve">var också att </w:t>
      </w:r>
      <w:r w:rsidR="00E57A62" w:rsidRPr="004A1E73">
        <w:t>få</w:t>
      </w:r>
      <w:r>
        <w:t xml:space="preserve"> tillväxtaspekten belyst inom</w:t>
      </w:r>
      <w:r w:rsidR="00E57A62" w:rsidRPr="004A1E73">
        <w:t xml:space="preserve"> områden där tillväxt inte är huvudsyftet. </w:t>
      </w:r>
      <w:r w:rsidR="00E57A62">
        <w:t>Framförallt stod ö</w:t>
      </w:r>
      <w:r w:rsidR="00E57A62" w:rsidRPr="004A1E73">
        <w:t>kad sysselsättning i fokus</w:t>
      </w:r>
      <w:r w:rsidR="00E57A62">
        <w:t xml:space="preserve"> i den </w:t>
      </w:r>
      <w:r>
        <w:t xml:space="preserve">interna </w:t>
      </w:r>
      <w:r w:rsidR="00E57A62">
        <w:t>strategin</w:t>
      </w:r>
      <w:r w:rsidR="00E57A62" w:rsidRPr="004A1E73">
        <w:t xml:space="preserve">. </w:t>
      </w:r>
    </w:p>
    <w:p w:rsidR="00E57A62" w:rsidRDefault="00E57A62" w:rsidP="00E57A62">
      <w:pPr>
        <w:pStyle w:val="Rubrik2"/>
      </w:pPr>
      <w:bookmarkStart w:id="5" w:name="_Toc415583903"/>
      <w:r>
        <w:t>Energimyndighetens uppdrag</w:t>
      </w:r>
      <w:r w:rsidR="00D77245">
        <w:t xml:space="preserve"> och koppling till regional tillväxt</w:t>
      </w:r>
      <w:bookmarkEnd w:id="5"/>
    </w:p>
    <w:p w:rsidR="00D77245" w:rsidRDefault="00D77245" w:rsidP="00D77245">
      <w:pPr>
        <w:pStyle w:val="Brdtext"/>
      </w:pPr>
      <w:r>
        <w:t>I Energimyndighetens instruktion finns ansvaret för regionalt tillväxtarbete genom</w:t>
      </w:r>
      <w:r w:rsidRPr="005B1A57">
        <w:t xml:space="preserve"> </w:t>
      </w:r>
      <w:r>
        <w:t>2§.</w:t>
      </w:r>
      <w:r w:rsidRPr="005B1A57">
        <w:t xml:space="preserve">13. </w:t>
      </w:r>
      <w:r>
        <w:t xml:space="preserve">Statens energimyndighet ska </w:t>
      </w:r>
      <w:r w:rsidRPr="005B1A57">
        <w:t xml:space="preserve">medverka i genomförandet av det regionala tillväxtarbetet med utgångspunkt i förordningen (2007:713) om regionalt </w:t>
      </w:r>
      <w:r w:rsidRPr="005B1A57">
        <w:lastRenderedPageBreak/>
        <w:t>tillväxtarbete och i enlighet med prioriteringarna i den nationella strategin för regiona</w:t>
      </w:r>
      <w:r>
        <w:t>l tillväxt och attraktionskraft.</w:t>
      </w:r>
    </w:p>
    <w:p w:rsidR="00E57A62" w:rsidRPr="006A48C5" w:rsidRDefault="00E57A62" w:rsidP="00E57A62">
      <w:pPr>
        <w:pStyle w:val="Brdtext"/>
      </w:pPr>
      <w:r w:rsidRPr="006A48C5">
        <w:t xml:space="preserve">Energimyndigheten arbetar för ett hållbart energisystem, </w:t>
      </w:r>
      <w:r>
        <w:t xml:space="preserve">som är tryggt, konkurrenskraftigt och har låg negativ påverkan på hälsa, miljö och klimat. </w:t>
      </w:r>
      <w:r w:rsidR="003417FE">
        <w:t>Energimyndigheten</w:t>
      </w:r>
      <w:r w:rsidRPr="006A48C5">
        <w:t xml:space="preserve"> utvecklar och förmedlar kunskap om effektivare energianvändning och andra energifrågor till hushåll, företag och myndigheter.</w:t>
      </w:r>
    </w:p>
    <w:p w:rsidR="00E57A62" w:rsidRPr="006A48C5" w:rsidRDefault="00E57A62" w:rsidP="00E57A62">
      <w:pPr>
        <w:pStyle w:val="Brdtext"/>
      </w:pPr>
      <w:r w:rsidRPr="006A48C5">
        <w:t xml:space="preserve">Förnybara energikällor får </w:t>
      </w:r>
      <w:r w:rsidR="003A221A">
        <w:t>FoI-stöd</w:t>
      </w:r>
      <w:r w:rsidRPr="006A48C5">
        <w:t xml:space="preserve"> liksom smarta elnät och framtidens fordon och bränslen. Svenskt näringsliv får möjligheter till tillväxt genom att förverkliga sina innovationer och nya affärsidéer.</w:t>
      </w:r>
    </w:p>
    <w:p w:rsidR="00E57A62" w:rsidRDefault="00223013" w:rsidP="00E57A62">
      <w:pPr>
        <w:pStyle w:val="Brdtext"/>
      </w:pPr>
      <w:r>
        <w:t>Energimyndigheten</w:t>
      </w:r>
      <w:r w:rsidR="00E57A62" w:rsidRPr="006A48C5">
        <w:t xml:space="preserve"> deltar i internationella samarbeten för att nå klimatmålen, och hanterar olika styrmedel som elcertifikatsystemet och handeln med utsläppsrätter. Vi tar dessutom fram nationella analyser och prognoser, samt Sveriges officiella statistik på energiområdet. </w:t>
      </w:r>
    </w:p>
    <w:p w:rsidR="001C0AD7" w:rsidRDefault="00D77245" w:rsidP="00161E5B">
      <w:pPr>
        <w:pStyle w:val="Brdtext"/>
      </w:pPr>
      <w:r>
        <w:t xml:space="preserve">I myndighetens regleringsbrev för </w:t>
      </w:r>
      <w:r w:rsidR="001C0AD7">
        <w:t xml:space="preserve">år </w:t>
      </w:r>
      <w:r>
        <w:t xml:space="preserve">2015 finns följande </w:t>
      </w:r>
      <w:r w:rsidR="001C0AD7">
        <w:t>uppdrag med koppling till regional tillväxt:</w:t>
      </w:r>
    </w:p>
    <w:p w:rsidR="001C0AD7" w:rsidRDefault="001C0AD7" w:rsidP="00C0184A">
      <w:pPr>
        <w:pStyle w:val="Normalwebb"/>
        <w:numPr>
          <w:ilvl w:val="0"/>
          <w:numId w:val="36"/>
        </w:numPr>
      </w:pPr>
      <w:r w:rsidRPr="00C0184A">
        <w:rPr>
          <w:i/>
        </w:rPr>
        <w:t>Regionala klimat- och energistrategier</w:t>
      </w:r>
      <w:r>
        <w:br/>
        <w:t>Baserat på den rapportering av arbetet med regionala klimat- och energistrategier som länsstyrelserna enligt sitt regleringsbrev för 2014 gör till Statens energimyndighet den 31 januari 2015 ska myndigheten redovisa en sammanställning och bedömning av arbetet i respektive länsstyrelse. Underlaget ska rapporteras till Regeringskansliet (Miljö- och energidepartementet) senast den 31 mars 2015.</w:t>
      </w:r>
    </w:p>
    <w:p w:rsidR="001C0AD7" w:rsidRDefault="001C0AD7" w:rsidP="00C0184A">
      <w:pPr>
        <w:pStyle w:val="Normalwebb"/>
        <w:numPr>
          <w:ilvl w:val="0"/>
          <w:numId w:val="36"/>
        </w:numPr>
      </w:pPr>
      <w:r w:rsidRPr="00C0184A">
        <w:rPr>
          <w:i/>
        </w:rPr>
        <w:t>Vidareutveckling av Vindbrukskollen</w:t>
      </w:r>
      <w:r>
        <w:br/>
        <w:t>Statens energimyndighet ska i samverkan med Boverket, Naturvårdsverket och länsstyrelserna analysera förutsättningarna för att göra Vindbrukskollens e-tjänst obligatorisk att använda i anmälnings-, samråds- och tillståndsärenden enligt 6 och 9 kap. miljöbalken, vid ansökan om förhandsbesked för bygglov eller vid ansökan om bygglov för uppförande av vindkraftverk. I uppdraget ingår också att analysera förutsättningarna för att länsstyrelser och kommuner ska uppdatera Vindbrukskollen med uppgifter om ärendena och deras status. I analysen ska kostnader för de olika berörda aktörerna samt förväntad nytta för dessa och för samhället belysas så långt som möjligt. I det fall myndigheten finner det lämpligt ska förslag på ändrat regelverk tas fram. I uppdraget ingår också samordning med andra berörda myndigheter samt att identifiera behov av samordning med relevanta initiativ inom elcertifikatsmarknaden. Uppdraget ska redovisas till Regeringskansliet (Miljö- och energidepartementet) senast den 1 oktober 2015.</w:t>
      </w:r>
    </w:p>
    <w:p w:rsidR="001C0AD7" w:rsidRDefault="001C0AD7" w:rsidP="00C0184A">
      <w:pPr>
        <w:pStyle w:val="Normalwebb"/>
        <w:numPr>
          <w:ilvl w:val="0"/>
          <w:numId w:val="36"/>
        </w:numPr>
      </w:pPr>
      <w:r w:rsidRPr="00C0184A">
        <w:rPr>
          <w:i/>
        </w:rPr>
        <w:t>Nationellt regionalfondsprogram</w:t>
      </w:r>
      <w:r>
        <w:br/>
        <w:t xml:space="preserve">Statens energimyndighet ska bidra i genomförandet av det Nationella regionalfondsprogrammet under programperioden för 2014–2020 för EU:s sammanhållningspolitik, med fokus på insatser inom det tematiska området "stödja övergången till en koldioxidsnål ekonomi i alla sektorer". </w:t>
      </w:r>
      <w:r>
        <w:lastRenderedPageBreak/>
        <w:t>Myndigheten ska i samverkan med Tillväxtverket arbeta med processtödet, utifrån sin roll i det Nationella regionalfondsprogrammet.</w:t>
      </w:r>
    </w:p>
    <w:p w:rsidR="001C0AD7" w:rsidRDefault="001C0AD7" w:rsidP="00C0184A">
      <w:pPr>
        <w:pStyle w:val="Normalwebb"/>
        <w:numPr>
          <w:ilvl w:val="0"/>
          <w:numId w:val="36"/>
        </w:numPr>
      </w:pPr>
      <w:r w:rsidRPr="00C0184A">
        <w:rPr>
          <w:i/>
        </w:rPr>
        <w:t>Vindlov.se – webbaserad informationsportal om vindkraft och tillstånd</w:t>
      </w:r>
      <w:r>
        <w:br/>
        <w:t>Statens energimyndighet ska, med bistånd av berörda myndigheter, förvalta och utveckla den myndighetsgemensamma webbplattformen vindlov.se som nav för all offentlig information om tillståndsfrågor för vindkraftverk. Statens energimyndighet ansvarar för det tekniska systemet, huvudredaktörskapet samt faktaunderlaget inom sitt verksamhetsområde. De berörda myndigheterna ska bistå i detta uppdrag genom att inom sitt verksamhetsområde ansvara för beredning av tillståndsrelevant faktaunderlag och redaktionellt upplägg av detta på webbplatsen. De berörda myndigheterna är Boverket, Naturvårdsverket, Energimarknadsinspektionen, Riksantikvarieämbetet, Affärsverket</w:t>
      </w:r>
      <w:r>
        <w:br/>
        <w:t>svenska kraftnät, Försvarsmakten, länsstyrelserna, Elsäkerhetsverket, Arbetsmiljöverket, Sjöfartsverket, Sveriges geologiska undersökning, Lantmäteriet, Post- och telestyrelsen, Sveriges meteorologiska och hydrologiska institut, Trafikverket, Havs- och vattenmyndigheten, Sametinget, Transportstyrelsen och Myndigheten för samhällsskydd och beredskap.</w:t>
      </w:r>
    </w:p>
    <w:p w:rsidR="001C0AD7" w:rsidRDefault="001C0AD7" w:rsidP="00C0184A">
      <w:pPr>
        <w:pStyle w:val="Normalwebb"/>
        <w:numPr>
          <w:ilvl w:val="0"/>
          <w:numId w:val="36"/>
        </w:numPr>
      </w:pPr>
      <w:r>
        <w:t xml:space="preserve">Den utvecklade nationella </w:t>
      </w:r>
      <w:r w:rsidRPr="00C0184A">
        <w:rPr>
          <w:i/>
        </w:rPr>
        <w:t>strategin för energieffektiviserande renovering</w:t>
      </w:r>
      <w:r>
        <w:t xml:space="preserve"> som Energimyndigheten och Boverket tillsammans utarbetar och som ska redovisas till Regeringen i december 2015 kan också få betydelse.</w:t>
      </w:r>
    </w:p>
    <w:p w:rsidR="000D1A9F" w:rsidRDefault="000D1A9F" w:rsidP="00C0184A">
      <w:pPr>
        <w:pStyle w:val="Normalwebb"/>
        <w:numPr>
          <w:ilvl w:val="0"/>
          <w:numId w:val="36"/>
        </w:numPr>
      </w:pPr>
      <w:r>
        <w:t>Regionala prioriteringar beaktas även i många angränsande regeringsuppdrag.</w:t>
      </w:r>
    </w:p>
    <w:p w:rsidR="00161E5B" w:rsidRPr="00161E5B" w:rsidRDefault="00161E5B" w:rsidP="00161E5B">
      <w:pPr>
        <w:pStyle w:val="Brdtext"/>
      </w:pPr>
    </w:p>
    <w:p w:rsidR="005B1A57" w:rsidRPr="006A48C5" w:rsidRDefault="005B1A57" w:rsidP="00E57A62">
      <w:pPr>
        <w:pStyle w:val="Brdtext"/>
      </w:pPr>
    </w:p>
    <w:p w:rsidR="00E57A62" w:rsidRDefault="003844D7" w:rsidP="00E57A62">
      <w:pPr>
        <w:pStyle w:val="Rubrik1"/>
      </w:pPr>
      <w:bookmarkStart w:id="6" w:name="_Toc415583904"/>
      <w:r>
        <w:lastRenderedPageBreak/>
        <w:t>Bakgrund</w:t>
      </w:r>
      <w:bookmarkEnd w:id="6"/>
      <w:r>
        <w:t xml:space="preserve"> </w:t>
      </w:r>
    </w:p>
    <w:p w:rsidR="00E57A62" w:rsidRDefault="00E57A62" w:rsidP="00E57A62">
      <w:pPr>
        <w:pStyle w:val="Rubrik2"/>
      </w:pPr>
      <w:bookmarkStart w:id="7" w:name="_Toc415583905"/>
      <w:r>
        <w:t>Vad är regional tillväxt</w:t>
      </w:r>
      <w:bookmarkEnd w:id="7"/>
    </w:p>
    <w:p w:rsidR="00E57A62" w:rsidRPr="00DD2101" w:rsidRDefault="00E57A62" w:rsidP="00E57A62">
      <w:pPr>
        <w:pStyle w:val="Brdtext"/>
      </w:pPr>
      <w:r w:rsidRPr="00DD2101">
        <w:t>Av regeringen fastslås att hela Sveriges utvecklingskraft, tillväxtpotential och sysselsättningsmöjligheter ska tas till vara på ett sådant sätt att det bidrar till hållbar utveckling; ekonomiskt, socialt och miljömässigt. Sveriges tillväxt är summan av den tillväxt som skapas i landets alla delar. Ju fler regioner som är starka och expansiva, desto bättre för Sverige.</w:t>
      </w:r>
    </w:p>
    <w:p w:rsidR="00E57A62" w:rsidRPr="00DD2101" w:rsidRDefault="00E57A62" w:rsidP="00E57A62">
      <w:pPr>
        <w:pStyle w:val="Brdtext"/>
      </w:pPr>
      <w:r w:rsidRPr="00DD2101">
        <w:t xml:space="preserve">Sveriges hållbara tillväxt är inte enbart beroende av bra villkor för näringslivet, den är också beroende av de miljöer som människor bor och verkar i. Den nationella, regionala och lokala förmågan att attrahera, behålla och utveckla kompetenser, företag och kapital är avgörande förutsättningar för utvecklingskraft och näringslivets konkurrenskraft. Att främja förutsättningarna för attraktiva livs- och boendemiljöer i alla delar av landet är en viktig del i den regionala tillväxtpolitiken. </w:t>
      </w:r>
    </w:p>
    <w:p w:rsidR="00E57A62" w:rsidRDefault="00E57A62" w:rsidP="00E57A62">
      <w:pPr>
        <w:pStyle w:val="Rubrik2"/>
      </w:pPr>
      <w:bookmarkStart w:id="8" w:name="_Toc415583906"/>
      <w:r>
        <w:t>Strategier med tillväxt- och energirelevans</w:t>
      </w:r>
      <w:bookmarkEnd w:id="8"/>
    </w:p>
    <w:p w:rsidR="00E57A62" w:rsidRDefault="00E57A62" w:rsidP="00E57A62">
      <w:pPr>
        <w:pStyle w:val="Rubrik3"/>
      </w:pPr>
      <w:r>
        <w:t>Nationella strategin för regional tillväxt och attraktionskraft 2014-2020</w:t>
      </w:r>
    </w:p>
    <w:p w:rsidR="00E57A62" w:rsidRPr="001033E3" w:rsidRDefault="00E57A62" w:rsidP="00E57A62">
      <w:pPr>
        <w:pStyle w:val="Brdtext"/>
      </w:pPr>
      <w:r w:rsidRPr="001033E3">
        <w:t xml:space="preserve">I </w:t>
      </w:r>
      <w:r w:rsidR="002E3AEC">
        <w:t xml:space="preserve">den </w:t>
      </w:r>
      <w:r>
        <w:t xml:space="preserve">nationella </w:t>
      </w:r>
      <w:r w:rsidRPr="001033E3">
        <w:t xml:space="preserve">strategin </w:t>
      </w:r>
      <w:r>
        <w:t xml:space="preserve">för regional tillväxt och attraktionskraft </w:t>
      </w:r>
      <w:r w:rsidR="00610A03">
        <w:t xml:space="preserve">2014-2020 </w:t>
      </w:r>
      <w:r w:rsidRPr="001033E3">
        <w:t>presenteras prioriteringar för det regionala tillväxtarbetet fram till 2020. Prioriteringarna ska vara vägledande i arbetet med regionala utvecklingsstrategier, samt andra strategier och program inom det regionala tillväxtarbetet. Prioriteringarna ska även, i den mån de är förenliga med respektive myndighets uppdrag, ligga till grund för de statliga myndigheternas medverkan i arbetet.</w:t>
      </w:r>
      <w:r w:rsidRPr="001033E3">
        <w:br/>
        <w:t>Prioriteringarna är följande:</w:t>
      </w:r>
    </w:p>
    <w:p w:rsidR="00E57A62" w:rsidRPr="001033E3" w:rsidRDefault="00E57A62" w:rsidP="00E57A62">
      <w:pPr>
        <w:pStyle w:val="Brdtext"/>
        <w:numPr>
          <w:ilvl w:val="0"/>
          <w:numId w:val="27"/>
        </w:numPr>
      </w:pPr>
      <w:r w:rsidRPr="001033E3">
        <w:t>Innovation, företagande och entreprenörskap</w:t>
      </w:r>
    </w:p>
    <w:p w:rsidR="00E57A62" w:rsidRPr="001033E3" w:rsidRDefault="00E57A62" w:rsidP="00E57A62">
      <w:pPr>
        <w:pStyle w:val="Brdtext"/>
        <w:numPr>
          <w:ilvl w:val="0"/>
          <w:numId w:val="27"/>
        </w:numPr>
      </w:pPr>
      <w:r w:rsidRPr="001033E3">
        <w:t>Attraktiva miljöer</w:t>
      </w:r>
    </w:p>
    <w:p w:rsidR="00E57A62" w:rsidRPr="001033E3" w:rsidRDefault="00E57A62" w:rsidP="00E57A62">
      <w:pPr>
        <w:pStyle w:val="Brdtext"/>
        <w:numPr>
          <w:ilvl w:val="0"/>
          <w:numId w:val="27"/>
        </w:numPr>
      </w:pPr>
      <w:r w:rsidRPr="001033E3">
        <w:t>Kompetensförsörjning</w:t>
      </w:r>
    </w:p>
    <w:p w:rsidR="00E57A62" w:rsidRPr="001033E3" w:rsidRDefault="00E57A62" w:rsidP="00E57A62">
      <w:pPr>
        <w:pStyle w:val="Brdtext"/>
        <w:numPr>
          <w:ilvl w:val="0"/>
          <w:numId w:val="27"/>
        </w:numPr>
      </w:pPr>
      <w:r w:rsidRPr="001033E3">
        <w:t>Internationellt och gränsöverskridande samarbete</w:t>
      </w:r>
    </w:p>
    <w:p w:rsidR="00E57A62" w:rsidRDefault="00E57A62" w:rsidP="00E57A62">
      <w:pPr>
        <w:pStyle w:val="Brdtext"/>
      </w:pPr>
      <w:r w:rsidRPr="001033E3">
        <w:t xml:space="preserve">Strategin och dess prioriteringar ska möta de samhällsutmaningar som regeringen bedömer kommer att påverka Sveriges regioner och det regionala tillväxtarbetet under en lång tid framöver. </w:t>
      </w:r>
    </w:p>
    <w:p w:rsidR="00E57A62" w:rsidRPr="001033E3" w:rsidRDefault="00E57A62" w:rsidP="00E57A62">
      <w:pPr>
        <w:pStyle w:val="Brdtext"/>
      </w:pPr>
      <w:r w:rsidRPr="001033E3">
        <w:t>Energi- och klimatfrågorna är några av vår tids största utmaningar</w:t>
      </w:r>
      <w:r w:rsidR="003A221A">
        <w:t>. Det spänner över många av samhällets sektorer</w:t>
      </w:r>
      <w:r w:rsidRPr="001033E3">
        <w:t xml:space="preserve"> och kräver globala, nationella, regionala och lokala lösningar. Inom den nationella politiken har miljö-, energi- och klimatfrågor hög prioritet.</w:t>
      </w:r>
    </w:p>
    <w:p w:rsidR="00E57A62" w:rsidRDefault="00E57A62" w:rsidP="00E57A62">
      <w:pPr>
        <w:pStyle w:val="Brdtext"/>
      </w:pPr>
      <w:r w:rsidRPr="001033E3">
        <w:lastRenderedPageBreak/>
        <w:t>Energimyndigheten har en viktig roll inom flera av prioriter</w:t>
      </w:r>
      <w:r>
        <w:t>ingarna</w:t>
      </w:r>
      <w:r w:rsidRPr="001033E3">
        <w:t>. Omställningen till en grön ekonomi innebär möjligheter för utveckling av svensk miljöteknik, inklusive hållbara varor, tjänster och produktionssystem, och kan därigenom minska miljöpåverkan regionalt, nationellt och globalt samt skapa hållbar tillväxt och nya jobb. Både på nationell och regional nivå utgör omställningsarbetet till en hållbar näringslivsutveckling och ett mer hållbart energisystem möjlighet till ökat företagande, exportmöjligheter och sysselsättning i både stads- och landsbygdsregioner.</w:t>
      </w:r>
    </w:p>
    <w:p w:rsidR="00E57A62" w:rsidRDefault="00E57A62" w:rsidP="00E57A62">
      <w:pPr>
        <w:pStyle w:val="Rubrik3"/>
      </w:pPr>
      <w:r>
        <w:t>Regionala utvecklingsstrategier</w:t>
      </w:r>
    </w:p>
    <w:p w:rsidR="00E57A62" w:rsidRDefault="00E57A62" w:rsidP="00E57A62">
      <w:pPr>
        <w:pStyle w:val="Brdtext"/>
      </w:pPr>
      <w:r>
        <w:t>De regionalt utvecklingsansvariga aktörerna tar fram regionala utvecklingsstrategier (RUS). De regionala utvecklingsstrategierna innehåller visioner, mål och långsiktiga prioriteringar för utveckingen i respektive län. De flesta strategier sträcker sig fram till 2020 eller 2030. Energi- och klimatfrågan finns med i alla regionala utvecklingsstrategier som viktiga framtidsfrågor. Det som genomsyrar de flesta RUS är att e</w:t>
      </w:r>
      <w:r w:rsidRPr="008F177A">
        <w:t>nergiomställningen och övergången till en grön ekonomi är ett tillväxtområde under stark utveckling. Fokus ligger på förnybar energi, energieffektivisering</w:t>
      </w:r>
      <w:r w:rsidR="00223013">
        <w:t>, resurseffektivitet</w:t>
      </w:r>
      <w:r w:rsidRPr="008F177A">
        <w:t xml:space="preserve"> och en minskning av skadliga utsläpp. Det </w:t>
      </w:r>
      <w:r>
        <w:t>innebär en möjlighet för regionerna</w:t>
      </w:r>
      <w:r w:rsidRPr="008F177A">
        <w:t xml:space="preserve"> att möta en nationell och global marknad där energismarta lösningar, liksom produktion av förn</w:t>
      </w:r>
      <w:r>
        <w:t xml:space="preserve">ybar energi, efterfrågas. En annan förutsättning för </w:t>
      </w:r>
      <w:r w:rsidRPr="008F177A">
        <w:t xml:space="preserve">hållbar ekonomisk </w:t>
      </w:r>
      <w:r>
        <w:t xml:space="preserve">tillväxt som pekas ut i alla RUS </w:t>
      </w:r>
      <w:r w:rsidRPr="008F177A">
        <w:t>är att företagen har tillgång till kapital. Trots betydande insatser finns fortfarande uppenbara luckor i finansieringsmöjligheterna för innovativa företag i olika skeden.</w:t>
      </w:r>
      <w:r w:rsidRPr="00CA3F90">
        <w:t xml:space="preserve"> </w:t>
      </w:r>
      <w:r>
        <w:t>Transportsystemet är</w:t>
      </w:r>
      <w:r w:rsidR="00223013">
        <w:t xml:space="preserve"> ett annat område som lyfts fram i alla</w:t>
      </w:r>
      <w:r>
        <w:t xml:space="preserve"> RUS. Viktiga insatsområden är </w:t>
      </w:r>
      <w:r w:rsidRPr="008F177A">
        <w:t>ett minskat beroende av fossila drivmedel, en energieffektiv fordonsflotta och en transportsnål fysisk planering.</w:t>
      </w:r>
    </w:p>
    <w:p w:rsidR="00E57A62" w:rsidRDefault="00E57A62" w:rsidP="00E57A62">
      <w:pPr>
        <w:pStyle w:val="Rubrik3"/>
      </w:pPr>
      <w:r>
        <w:t>Energi- och klimatstrategier</w:t>
      </w:r>
    </w:p>
    <w:p w:rsidR="00E57A62" w:rsidRDefault="00E57A62" w:rsidP="00E57A62">
      <w:pPr>
        <w:pStyle w:val="Normalwebb"/>
        <w:spacing w:before="0" w:beforeAutospacing="0" w:after="0" w:afterAutospacing="0"/>
        <w:textAlignment w:val="baseline"/>
      </w:pPr>
      <w:r>
        <w:rPr>
          <w:rFonts w:cstheme="minorBidi"/>
          <w:color w:val="000000" w:themeColor="dark1"/>
          <w:kern w:val="24"/>
        </w:rPr>
        <w:t xml:space="preserve">Länsstyrelserna har ett uppdrag att ta fram länsvisa energi- och klimatstrategier. Dessa strategier har ofta en koppling till andra länsstrategiska dokument och bygger i mer eller mindre omfattning på underlag och samverkan med andra regionala aktörer. Enligt den utvärdering som precis genomförs av arbetet med energi- och klimatstrategierna </w:t>
      </w:r>
      <w:r>
        <w:t>tycks frågorna bli alltmer integrerade med andra områden och dokument, t ex miljömålssystemet och/eller det regi</w:t>
      </w:r>
      <w:r w:rsidR="002556EA">
        <w:t>onala utvecklingsarbetet</w:t>
      </w:r>
      <w:r w:rsidR="002556EA">
        <w:rPr>
          <w:rStyle w:val="Fotnotsreferens"/>
        </w:rPr>
        <w:footnoteReference w:id="1"/>
      </w:r>
      <w:r>
        <w:t>.</w:t>
      </w:r>
    </w:p>
    <w:p w:rsidR="00A07064" w:rsidRDefault="00A07064" w:rsidP="00C0184A">
      <w:pPr>
        <w:pStyle w:val="Rubrik2"/>
        <w:numPr>
          <w:ilvl w:val="0"/>
          <w:numId w:val="0"/>
        </w:numPr>
        <w:ind w:left="1021" w:hanging="1021"/>
      </w:pPr>
    </w:p>
    <w:p w:rsidR="00A509F1" w:rsidRDefault="00A509F1" w:rsidP="00E57A62">
      <w:pPr>
        <w:pStyle w:val="Rubrik1"/>
      </w:pPr>
      <w:bookmarkStart w:id="9" w:name="_Toc415583907"/>
      <w:r>
        <w:lastRenderedPageBreak/>
        <w:t>Mål</w:t>
      </w:r>
      <w:r w:rsidR="00C16A61">
        <w:t xml:space="preserve"> och avgränsningar</w:t>
      </w:r>
      <w:bookmarkEnd w:id="9"/>
    </w:p>
    <w:p w:rsidR="00A45630" w:rsidRDefault="00A45630" w:rsidP="00A45630">
      <w:pPr>
        <w:pStyle w:val="Brdtext"/>
      </w:pPr>
      <w:r>
        <w:t>Energimyndigheten har följande mål med strategin:</w:t>
      </w:r>
    </w:p>
    <w:p w:rsidR="00A45630" w:rsidRPr="00C0184A" w:rsidRDefault="00A45630" w:rsidP="00A45630">
      <w:pPr>
        <w:pStyle w:val="Brdtext"/>
        <w:ind w:left="360"/>
        <w:rPr>
          <w:iCs/>
        </w:rPr>
      </w:pPr>
      <w:r w:rsidRPr="00C0184A">
        <w:rPr>
          <w:iCs/>
        </w:rPr>
        <w:t>Att genom ett mer strategiskt och utvecklat samarbete med regionala aktörer ta vara på den kraft som finns i omställningen till ett hållbart energisystem för att skapa regional tillväxt och utveckling.</w:t>
      </w:r>
    </w:p>
    <w:p w:rsidR="00A45630" w:rsidRDefault="00A45630" w:rsidP="00A45630">
      <w:pPr>
        <w:pStyle w:val="Brdtext"/>
      </w:pPr>
      <w:r w:rsidRPr="007504D3">
        <w:t>Genomförandet av strategin ska ses som en process där mål och handlingsplaner successivt utvecklas tillsammans med berörda aktörer</w:t>
      </w:r>
      <w:r>
        <w:t xml:space="preserve">. </w:t>
      </w:r>
    </w:p>
    <w:p w:rsidR="00C16A61" w:rsidRDefault="00C16A61" w:rsidP="00C16A61">
      <w:pPr>
        <w:pStyle w:val="Brdtext"/>
      </w:pPr>
      <w:r w:rsidRPr="001033E3">
        <w:t>Energimyndigheten har en viktig roll inom flera av prioriteri</w:t>
      </w:r>
      <w:r>
        <w:t xml:space="preserve">ngarna i den nationella strategin för regional tillväxt och attraktionskraft. Styrmedel och fokusområden förändras under åren och tanken är att strategin för regional tillväxt skall kunna appliceras på all verksamhet på Energimyndigheten. Strategin har valt att ha fokus på området miljödriven näringslivsutveckling och energifrågor inom prioritering 1 - Innovation, företagande och entreprenörskap och där även involvera det som i Nationella strategi för regional tillväxt och attraktionskraft ligger inom prioritering 2 - attraktiva miljöer. </w:t>
      </w:r>
    </w:p>
    <w:p w:rsidR="00C16A61" w:rsidRPr="001033E3" w:rsidRDefault="00C16A61" w:rsidP="00C16A61">
      <w:pPr>
        <w:pStyle w:val="Brdtext"/>
      </w:pPr>
      <w:r>
        <w:t xml:space="preserve">I strategin har flera områden med starkt koppling till regional tillväxt lyfts fram. Strategin har utifrån uppdraget fokuserat extra på hur Energimyndigheten avser utveckla dialogen och samverkan med de regionalt utvecklingsansvariga aktörerna. </w:t>
      </w:r>
    </w:p>
    <w:p w:rsidR="00A45630" w:rsidRPr="00D90A43" w:rsidRDefault="00A45630" w:rsidP="00C0184A">
      <w:pPr>
        <w:pStyle w:val="Brdtext"/>
      </w:pPr>
    </w:p>
    <w:p w:rsidR="00A45630" w:rsidRPr="00C0184A" w:rsidRDefault="00A45630" w:rsidP="00C0184A">
      <w:pPr>
        <w:pStyle w:val="Brdtext"/>
      </w:pPr>
    </w:p>
    <w:p w:rsidR="00E57A62" w:rsidRDefault="00F17B4A" w:rsidP="00E57A62">
      <w:pPr>
        <w:pStyle w:val="Rubrik1"/>
      </w:pPr>
      <w:bookmarkStart w:id="10" w:name="_Toc415583908"/>
      <w:r>
        <w:lastRenderedPageBreak/>
        <w:t>Pågående insatser</w:t>
      </w:r>
      <w:bookmarkEnd w:id="10"/>
    </w:p>
    <w:p w:rsidR="00161E5B" w:rsidRDefault="00446716" w:rsidP="00161E5B">
      <w:pPr>
        <w:pStyle w:val="Rubrik2"/>
      </w:pPr>
      <w:bookmarkStart w:id="11" w:name="_Toc415583909"/>
      <w:r>
        <w:t xml:space="preserve">Energimyndighetens </w:t>
      </w:r>
      <w:r w:rsidR="00A126BE">
        <w:t xml:space="preserve">pågående </w:t>
      </w:r>
      <w:r>
        <w:t>insatser</w:t>
      </w:r>
      <w:bookmarkEnd w:id="11"/>
    </w:p>
    <w:p w:rsidR="002D2279" w:rsidRDefault="00F207F3" w:rsidP="00AF0D5F">
      <w:pPr>
        <w:pStyle w:val="Brdtext"/>
      </w:pPr>
      <w:r>
        <w:t>Energimyndigheten ska inom sitt verksamhetsområde verka för att målet för den regionala tillväxtpolitiken uppnås</w:t>
      </w:r>
      <w:r w:rsidR="003E42EF">
        <w:t xml:space="preserve">: utvecklingskraft i alla delar av landet med stärkt lokal och regional konkurrenskraft. Energimyndighetens verksamhetsidé är att arbeta för ett hållbart energisystem som är tryggt, konkurrenskraftigt och har låg negativ påverkan på hälsa, miljö samt klimat. </w:t>
      </w:r>
      <w:r w:rsidR="002062D2">
        <w:t>A</w:t>
      </w:r>
      <w:r w:rsidR="00A45630">
        <w:t xml:space="preserve">ktörerna vi samarbetar med finns ute i regionerna. </w:t>
      </w:r>
    </w:p>
    <w:p w:rsidR="000C4376" w:rsidRDefault="00AF0D5F" w:rsidP="00AF0D5F">
      <w:pPr>
        <w:pStyle w:val="Brdtext"/>
      </w:pPr>
      <w:r>
        <w:t xml:space="preserve">Främjande av energieffektivisering och förnybar energi i svensk industri och byggnader bidrar till tillväxt utifrån flera perspektiv. Minskad energianvändning ökar företagets vinst och konkurrenskraft. Miljödriven näringslivsutveckling med flera nya och förbättrade produkter, som resultat </w:t>
      </w:r>
      <w:r w:rsidR="00337E10">
        <w:t>av teknikupphandlingar, ger expo</w:t>
      </w:r>
      <w:r>
        <w:t xml:space="preserve">rtmöjligheter och en ökad konkurrenskraft på en internationell marknad. De samhällsekonomiska och privatekonomiska kostnaderna minskar vid minskad energianvändning, vilket bidrar till ökad tillväxt i samhället. Framtagandet av ny energieffektiv teknik ger nya tillväxtområden. </w:t>
      </w:r>
    </w:p>
    <w:p w:rsidR="002D2279" w:rsidRPr="00C0184A" w:rsidRDefault="002D2279" w:rsidP="00EC28FE">
      <w:pPr>
        <w:pStyle w:val="Brdtext"/>
        <w:rPr>
          <w:rStyle w:val="Betoning"/>
        </w:rPr>
      </w:pPr>
      <w:r w:rsidRPr="00C0184A">
        <w:rPr>
          <w:rStyle w:val="Betoning"/>
        </w:rPr>
        <w:t>Forskning, utveckling och demonstration</w:t>
      </w:r>
    </w:p>
    <w:p w:rsidR="00EC28FE" w:rsidRPr="009E3F34" w:rsidRDefault="008E0BEC" w:rsidP="00EC28FE">
      <w:pPr>
        <w:pStyle w:val="Brdtext"/>
      </w:pPr>
      <w:r>
        <w:t xml:space="preserve">Energimyndigheten </w:t>
      </w:r>
      <w:r w:rsidRPr="008E0BEC">
        <w:t>har regeringen</w:t>
      </w:r>
      <w:r>
        <w:t>s uppdrag</w:t>
      </w:r>
      <w:r w:rsidRPr="008E0BEC">
        <w:t xml:space="preserve"> att fördela stöd till insatser inom forskning, utveckling, demonstration, kommersialisering och innovation inom energiområdet.</w:t>
      </w:r>
      <w:r>
        <w:t xml:space="preserve"> Energimyndigheten stöttar både </w:t>
      </w:r>
      <w:r w:rsidRPr="008E0BEC">
        <w:t>befintliga miljöer/excellens och nya miljöer/aktörer</w:t>
      </w:r>
      <w:r w:rsidR="00FF6EBB">
        <w:t>.</w:t>
      </w:r>
      <w:r w:rsidRPr="008E0BEC">
        <w:t xml:space="preserve"> Energimyndighetens strategi för energirelaterad FoI löper i fyraårs-cykler och förändras över tid utifrån omvärldsanalys och behov som samhället ser inom olika områden. Utvecklingsplattformar med externa ledamöter från näringsliv, offentlig sektor och akademi arbetar med att ta fram rådgivande underlag till Energimyndigheten för prioriterade insatser inom respektive område utifrån visioner, målbilder och trendspaningar.</w:t>
      </w:r>
      <w:r>
        <w:t xml:space="preserve"> Dessa underlag blir tillsammans</w:t>
      </w:r>
      <w:r w:rsidR="009E3F34">
        <w:t xml:space="preserve"> med andra underlag viktiga</w:t>
      </w:r>
      <w:r w:rsidR="009E3F34">
        <w:rPr>
          <w:color w:val="1F497D"/>
        </w:rPr>
        <w:t xml:space="preserve"> </w:t>
      </w:r>
      <w:r w:rsidR="009E3F34" w:rsidRPr="009E3F34">
        <w:t>inspel till myndigheten i arbetet med att ta fram en Fokusrapport med en strategi för energirelaterad FoI</w:t>
      </w:r>
      <w:r w:rsidR="009E3F34">
        <w:t>.</w:t>
      </w:r>
      <w:r w:rsidRPr="009E3F34">
        <w:t xml:space="preserve"> </w:t>
      </w:r>
    </w:p>
    <w:p w:rsidR="002D2279" w:rsidRPr="00C0184A" w:rsidRDefault="002D2279" w:rsidP="009E3F34">
      <w:pPr>
        <w:spacing w:after="160" w:line="280" w:lineRule="atLeast"/>
        <w:rPr>
          <w:rStyle w:val="Betoning"/>
        </w:rPr>
      </w:pPr>
      <w:r w:rsidRPr="00C0184A">
        <w:rPr>
          <w:rStyle w:val="Betoning"/>
        </w:rPr>
        <w:t>Affärsutveckling</w:t>
      </w:r>
    </w:p>
    <w:p w:rsidR="009E3F34" w:rsidRDefault="009E3F34" w:rsidP="009E3F34">
      <w:pPr>
        <w:spacing w:after="160" w:line="280" w:lineRule="atLeast"/>
      </w:pPr>
      <w:r>
        <w:t>Energimyndigheten</w:t>
      </w:r>
      <w:r w:rsidRPr="00D44EDE">
        <w:t xml:space="preserve"> arbetar för att resultaten från forskning och utveckling ska kommersialiseras och leda till tillväxt i den svenska ekonomin.</w:t>
      </w:r>
      <w:r>
        <w:t xml:space="preserve"> </w:t>
      </w:r>
      <w:r w:rsidRPr="00D44EDE">
        <w:t>Detta görs genom att ge villkorslån och affärsutvecklingsstöd till företag inom energiområdet</w:t>
      </w:r>
      <w:r>
        <w:t xml:space="preserve"> men också genom teknisk kompetens, marknadskännedom och aktiv affärsutveckling</w:t>
      </w:r>
      <w:r w:rsidRPr="00D44EDE">
        <w:t>.</w:t>
      </w:r>
      <w:r>
        <w:t xml:space="preserve"> Energimyndigheten </w:t>
      </w:r>
      <w:r w:rsidRPr="00D44EDE">
        <w:t>tillsammans med andra regionala o</w:t>
      </w:r>
      <w:r>
        <w:t>ch nationella aktörer finansierar</w:t>
      </w:r>
      <w:r w:rsidRPr="00D44EDE">
        <w:t xml:space="preserve"> olika innovations- och affärstävlingar med syftet att få fram och synliggöra nya svenska innovationer och företag.</w:t>
      </w:r>
      <w:r>
        <w:t xml:space="preserve"> </w:t>
      </w:r>
    </w:p>
    <w:p w:rsidR="009E3F34" w:rsidRDefault="009E3F34" w:rsidP="009E3F34">
      <w:pPr>
        <w:spacing w:after="160" w:line="280" w:lineRule="atLeast"/>
      </w:pPr>
      <w:r w:rsidRPr="00D44EDE">
        <w:t>För att stimulera kommersiella aktörer att bidra till företagens utveckling och ytterligare spridning av</w:t>
      </w:r>
      <w:r w:rsidR="00E161D6">
        <w:t xml:space="preserve"> nya tekniker behövs</w:t>
      </w:r>
      <w:r w:rsidRPr="00D44EDE">
        <w:t xml:space="preserve"> nätverk som inkluderar investerare, entreprenörer och andra aktörer inom innovationssystemet.</w:t>
      </w:r>
      <w:r w:rsidR="00A126BE">
        <w:t xml:space="preserve"> </w:t>
      </w:r>
      <w:r w:rsidR="00A126BE">
        <w:lastRenderedPageBreak/>
        <w:t>Affärsutvecklingsenheten</w:t>
      </w:r>
      <w:r w:rsidR="00A126BE" w:rsidRPr="00D44EDE">
        <w:t xml:space="preserve"> arbetar med detta på olika sätt emot de olika målgrupperna</w:t>
      </w:r>
      <w:r w:rsidR="00FF6EBB">
        <w:t>, bland annat genom de i</w:t>
      </w:r>
      <w:r w:rsidR="00A126BE">
        <w:t>nkubatorer som finns i landet.</w:t>
      </w:r>
    </w:p>
    <w:p w:rsidR="003966EA" w:rsidRDefault="00A126BE" w:rsidP="00C0184A">
      <w:pPr>
        <w:spacing w:after="160" w:line="280" w:lineRule="atLeast"/>
      </w:pPr>
      <w:r w:rsidRPr="00D44EDE">
        <w:t>För att bland annat underlätta medfinansieringen i tillväxtprojekten samt öka förståelsen för miljöteknikområdet bland investerare träffar affärsutvecklingsenheten löpande representanter för olika grupperingar av investerare.</w:t>
      </w:r>
      <w:r>
        <w:t xml:space="preserve"> Medlemskap hos Connect </w:t>
      </w:r>
      <w:r w:rsidR="00FF6EBB">
        <w:t xml:space="preserve">Sverige </w:t>
      </w:r>
      <w:r>
        <w:t>har</w:t>
      </w:r>
      <w:r w:rsidRPr="00D44EDE">
        <w:t xml:space="preserve"> öka</w:t>
      </w:r>
      <w:r>
        <w:t>t</w:t>
      </w:r>
      <w:r w:rsidRPr="00D44EDE">
        <w:t xml:space="preserve"> möjligheter att nä</w:t>
      </w:r>
      <w:r>
        <w:t>tverka och sprida information</w:t>
      </w:r>
      <w:r w:rsidRPr="00D44EDE">
        <w:t>.</w:t>
      </w:r>
    </w:p>
    <w:p w:rsidR="00C67D68" w:rsidRDefault="000C4376" w:rsidP="00C67D68">
      <w:pPr>
        <w:pStyle w:val="Brdtext"/>
      </w:pPr>
      <w:r w:rsidRPr="00F76D37">
        <w:t xml:space="preserve">Energimyndigheten arbetar </w:t>
      </w:r>
      <w:r>
        <w:t xml:space="preserve">även </w:t>
      </w:r>
      <w:r w:rsidRPr="00F76D37">
        <w:t>för att på olika sätt främja export av svensk kompetens och teknik inom energiområdet.</w:t>
      </w:r>
      <w:r>
        <w:t xml:space="preserve"> </w:t>
      </w:r>
      <w:r w:rsidRPr="00F76D37">
        <w:t>Myndigheten har i uppdrag dels att föra ut svensk energikompetens och teknik till olika samhällssektorer i utlandet,</w:t>
      </w:r>
      <w:r w:rsidRPr="000C4376">
        <w:t xml:space="preserve"> </w:t>
      </w:r>
      <w:r w:rsidRPr="00F76D37">
        <w:t>dels att inhämta erfarenheter genom internationella nätverk inom olika samarbetsområden.</w:t>
      </w:r>
      <w:r w:rsidR="00887BA6" w:rsidRPr="00887BA6">
        <w:t xml:space="preserve"> </w:t>
      </w:r>
      <w:r w:rsidR="00065F2F" w:rsidRPr="00F76D37">
        <w:t xml:space="preserve"> </w:t>
      </w:r>
    </w:p>
    <w:p w:rsidR="002D2279" w:rsidRPr="00C0184A" w:rsidRDefault="002D2279" w:rsidP="00C67D68">
      <w:pPr>
        <w:pStyle w:val="Brdtext"/>
        <w:rPr>
          <w:rStyle w:val="Betoning"/>
        </w:rPr>
      </w:pPr>
      <w:r w:rsidRPr="00C0184A">
        <w:rPr>
          <w:rStyle w:val="Betoning"/>
        </w:rPr>
        <w:t>Regional och lokal energiomställning</w:t>
      </w:r>
    </w:p>
    <w:p w:rsidR="00C67D68" w:rsidRDefault="00CB48A3" w:rsidP="00C67D68">
      <w:pPr>
        <w:pStyle w:val="Brdtext"/>
        <w:rPr>
          <w:rStyle w:val="BrdtextChar"/>
        </w:rPr>
      </w:pPr>
      <w:r w:rsidRPr="00E12409">
        <w:rPr>
          <w:iCs/>
        </w:rPr>
        <w:t>Regional och lokal samhällsplanering</w:t>
      </w:r>
      <w:r>
        <w:rPr>
          <w:i/>
          <w:iCs/>
        </w:rPr>
        <w:t xml:space="preserve"> </w:t>
      </w:r>
      <w:r>
        <w:t xml:space="preserve">är ett område som har påverkan på näringslivets möjligheter att effektivisera sin energianvändning. </w:t>
      </w:r>
      <w:r>
        <w:rPr>
          <w:rStyle w:val="BrdtextChar"/>
        </w:rPr>
        <w:t>Att koppla energiplaneringen till övrig kommunal planering är viktigt. Energimyndigheten</w:t>
      </w:r>
      <w:r w:rsidRPr="00481550">
        <w:rPr>
          <w:rStyle w:val="BrdtextChar"/>
        </w:rPr>
        <w:t xml:space="preserve"> </w:t>
      </w:r>
      <w:r>
        <w:rPr>
          <w:rStyle w:val="BrdtextChar"/>
        </w:rPr>
        <w:t>har under lång tid arbetat med</w:t>
      </w:r>
      <w:r w:rsidRPr="00481550">
        <w:rPr>
          <w:rStyle w:val="BrdtextChar"/>
        </w:rPr>
        <w:t xml:space="preserve"> hur energiperspektivet kan införlivas i den kommunala planerin</w:t>
      </w:r>
      <w:r>
        <w:rPr>
          <w:rStyle w:val="BrdtextChar"/>
        </w:rPr>
        <w:t>gsprocessen genom kunskap och metod</w:t>
      </w:r>
      <w:r w:rsidR="00A02E3A">
        <w:rPr>
          <w:rStyle w:val="BrdtextChar"/>
        </w:rPr>
        <w:t xml:space="preserve">utveckling till kommunerna. Ett metodstöd ges även till </w:t>
      </w:r>
      <w:r>
        <w:rPr>
          <w:rStyle w:val="BrdtextChar"/>
        </w:rPr>
        <w:t xml:space="preserve">Länsstyrelserna som bedömer översiktplanerna.  </w:t>
      </w:r>
    </w:p>
    <w:p w:rsidR="002D2279" w:rsidRPr="00C0184A" w:rsidRDefault="002D2279" w:rsidP="00C67D68">
      <w:pPr>
        <w:pStyle w:val="Brdtext"/>
        <w:rPr>
          <w:rStyle w:val="Betoning"/>
        </w:rPr>
      </w:pPr>
      <w:r w:rsidRPr="00C0184A">
        <w:rPr>
          <w:rStyle w:val="Betoning"/>
        </w:rPr>
        <w:t>Förnybar energi</w:t>
      </w:r>
    </w:p>
    <w:p w:rsidR="00065F2F" w:rsidRDefault="00E00FE4" w:rsidP="00C67D68">
      <w:pPr>
        <w:pStyle w:val="Brdtext"/>
      </w:pPr>
      <w:r>
        <w:rPr>
          <w:rFonts w:cstheme="minorBidi"/>
          <w:iCs/>
          <w:color w:val="000000" w:themeColor="dark1"/>
          <w:kern w:val="24"/>
        </w:rPr>
        <w:t xml:space="preserve">Utveckling av tillförsel har en tydlig koppling till tillväxt. </w:t>
      </w:r>
      <w:r w:rsidR="00897873">
        <w:rPr>
          <w:rFonts w:cstheme="minorBidi"/>
          <w:iCs/>
          <w:color w:val="000000" w:themeColor="dark1"/>
          <w:kern w:val="24"/>
        </w:rPr>
        <w:t xml:space="preserve">Inom vindkraftsområdet </w:t>
      </w:r>
      <w:r w:rsidR="00897873">
        <w:t>är nätverket för</w:t>
      </w:r>
      <w:r w:rsidR="00065F2F">
        <w:t xml:space="preserve"> vindbruk ett bra exempel på hur </w:t>
      </w:r>
      <w:r w:rsidR="00CE0515">
        <w:t xml:space="preserve">den </w:t>
      </w:r>
      <w:r w:rsidR="00065F2F">
        <w:t xml:space="preserve">nationella och regionala nivån samverkar utifrån regionala perspektiv. </w:t>
      </w:r>
      <w:r w:rsidR="00045693">
        <w:t xml:space="preserve">Nätverket för vindbruk har externa samarbetsparter som driver fyra noder med var sitt kompetensområde: Arbetskraftförsörjning, drift och underhåll – Strömsunds kommun, Näringsliv- och affärsutveckling – Västra Götalandsregionen, Planerings- och tillståndsfrågor – Länsstyrelsen Halland samt Utbildnings- och kompetensfrågor – Uppsala universitet Campus Gotland. </w:t>
      </w:r>
      <w:r w:rsidR="00065F2F">
        <w:t xml:space="preserve">Målet är att öka kunskapen om vindkraften och på så sätt också verka för en väl förankrad och bra lokaliserad utbyggnad av vindkraft, som även genererar mervärde lokalt. Nätverket för vindbruk </w:t>
      </w:r>
      <w:r w:rsidR="00936F41">
        <w:t>stödjer</w:t>
      </w:r>
      <w:r w:rsidR="00065F2F">
        <w:t xml:space="preserve"> varje år regionala initiativ vars erfarenheter hela landet kan dra nytta av via utbytet inom nätverket.</w:t>
      </w:r>
      <w:r w:rsidR="00CC3108">
        <w:t xml:space="preserve">  En utpekad insats i den interna strategin för regional tillväxt var att ta fram sysselsättningseffekten </w:t>
      </w:r>
      <w:r w:rsidR="00936F41">
        <w:t>vid</w:t>
      </w:r>
      <w:r w:rsidR="00CC3108">
        <w:t xml:space="preserve"> uppförandet av vindkraftverk. Resultatet är </w:t>
      </w:r>
      <w:r w:rsidR="00936F41">
        <w:t xml:space="preserve">genomförda </w:t>
      </w:r>
      <w:r w:rsidR="00CC3108">
        <w:t xml:space="preserve">fallstudier. </w:t>
      </w:r>
      <w:r w:rsidR="00065F2F">
        <w:t xml:space="preserve"> </w:t>
      </w:r>
    </w:p>
    <w:p w:rsidR="00836CDB" w:rsidRDefault="00E00FE4" w:rsidP="00C0184A">
      <w:pPr>
        <w:pStyle w:val="Normalwebb"/>
        <w:shd w:val="clear" w:color="auto" w:fill="FFFFFF"/>
      </w:pPr>
      <w:r>
        <w:t>Även Energimyndighetens arbete med biogas och</w:t>
      </w:r>
      <w:r w:rsidR="00450B62">
        <w:t xml:space="preserve"> biobränslen</w:t>
      </w:r>
      <w:r>
        <w:t xml:space="preserve"> har en tydlig koppling till tillväxt</w:t>
      </w:r>
      <w:r w:rsidR="00A509F1">
        <w:t>. Biobränslen är bränslen av biologiskt ursprung, ofta fasta bränslen från växtmaterial från skog och åkermark. Bioenergi har potential att skapa</w:t>
      </w:r>
      <w:r w:rsidR="00450B62">
        <w:t xml:space="preserve"> arbetstillfällen</w:t>
      </w:r>
      <w:r w:rsidR="00A509F1">
        <w:t xml:space="preserve"> lokalt</w:t>
      </w:r>
      <w:r>
        <w:t>.</w:t>
      </w:r>
      <w:r w:rsidR="00450B62">
        <w:t xml:space="preserve"> Energimyndigheten arbetar med olika forsknings- och utvecklingsprojekt</w:t>
      </w:r>
      <w:r w:rsidR="00836CDB">
        <w:t xml:space="preserve"> inom Energimyndighetens Bränsleprogram</w:t>
      </w:r>
      <w:r w:rsidR="00450B62">
        <w:t xml:space="preserve">. </w:t>
      </w:r>
      <w:r w:rsidR="00836CDB">
        <w:t xml:space="preserve">Skogsstyrelsen och Jordbruksverket är viktiga samverkansmyndigheter. Arbetet med certifierade installatörer av småskaliga anläggningar för förnybar energi är viktigt för att </w:t>
      </w:r>
      <w:r w:rsidR="00836CDB">
        <w:lastRenderedPageBreak/>
        <w:t xml:space="preserve">utbyggnaden ska bli lyckad och för att företag och privatpersoner ska känna säkerhet i satsningen på förnybar energi. Energimyndigheten arbetar med ett utbildningsmaterial och med informationsspridning runt certifieringen.  </w:t>
      </w:r>
    </w:p>
    <w:p w:rsidR="00E00FE4" w:rsidRDefault="00450B62" w:rsidP="00C67D68">
      <w:pPr>
        <w:pStyle w:val="Brdtext"/>
      </w:pPr>
      <w:r>
        <w:t>Energimyndigheten ger också stöd till åtgärder för produktion, distribution och användning av biogas.</w:t>
      </w:r>
      <w:r w:rsidR="00FF6EBB">
        <w:t xml:space="preserve"> </w:t>
      </w:r>
      <w:r w:rsidR="006A05C9">
        <w:t>I</w:t>
      </w:r>
      <w:r w:rsidR="00FF6EBB">
        <w:t>n</w:t>
      </w:r>
      <w:r w:rsidR="006A05C9">
        <w:t xml:space="preserve">satser är planerade att genomföras inom Landsbygdsprogrammet fram till år 2020 </w:t>
      </w:r>
      <w:r w:rsidR="00FF6EBB">
        <w:t>för att utveckla produktionen av biogas</w:t>
      </w:r>
      <w:r w:rsidR="006A05C9">
        <w:t xml:space="preserve"> och annan förnybar energi</w:t>
      </w:r>
      <w:r w:rsidR="00FF6EBB">
        <w:t xml:space="preserve">. </w:t>
      </w:r>
      <w:r w:rsidR="00356C1E">
        <w:t>För att fortsatt ha en god utveckling inom området är det viktigt att s</w:t>
      </w:r>
      <w:r w:rsidR="006A05C9">
        <w:t xml:space="preserve">amverkan </w:t>
      </w:r>
      <w:r w:rsidR="00356C1E">
        <w:t xml:space="preserve">sker </w:t>
      </w:r>
      <w:r w:rsidR="006A05C9">
        <w:t xml:space="preserve">med </w:t>
      </w:r>
      <w:r w:rsidR="00356C1E">
        <w:t xml:space="preserve">andra myndigheter såsom </w:t>
      </w:r>
      <w:r w:rsidR="006A05C9">
        <w:t>Jordbruksverket</w:t>
      </w:r>
      <w:r w:rsidR="00356C1E">
        <w:t>, Naturvårdsve</w:t>
      </w:r>
      <w:r w:rsidR="00836CDB">
        <w:t>r</w:t>
      </w:r>
      <w:r w:rsidR="00356C1E">
        <w:t xml:space="preserve">ket och Transportstyrelsen. </w:t>
      </w:r>
    </w:p>
    <w:p w:rsidR="002D2279" w:rsidRPr="00C0184A" w:rsidRDefault="002D2279" w:rsidP="00C0184A">
      <w:pPr>
        <w:pStyle w:val="Brdtext"/>
        <w:rPr>
          <w:rStyle w:val="Betoning"/>
        </w:rPr>
      </w:pPr>
      <w:r w:rsidRPr="00C0184A">
        <w:rPr>
          <w:rStyle w:val="Betoning"/>
        </w:rPr>
        <w:t>Försörjningstrygghet</w:t>
      </w:r>
    </w:p>
    <w:p w:rsidR="002D2279" w:rsidRPr="002D2279" w:rsidRDefault="002D2279" w:rsidP="00C0184A">
      <w:pPr>
        <w:pStyle w:val="Brdtext"/>
      </w:pPr>
      <w:r w:rsidRPr="00C0184A">
        <w:t>Energimyndigheten har det samordnande ansvaret för den övergripande försörjningstryggheten inom energiområdet i händelse av bristsituationer</w:t>
      </w:r>
      <w:r>
        <w:t xml:space="preserve">. </w:t>
      </w:r>
      <w:r w:rsidRPr="00C0184A">
        <w:t xml:space="preserve">Energimyndigheten har utvecklat en planeringsmetod för identifiering och prioritering för att vid en eleffektbrist kunna styra el till samhällsviktiga elanvändare. Kommuner, elnätsföretag och Länsstyrelser är viktiga aktörer i planeringsmetoden. </w:t>
      </w:r>
    </w:p>
    <w:p w:rsidR="002D2279" w:rsidRPr="00C0184A" w:rsidRDefault="002D2279" w:rsidP="00C0184A">
      <w:pPr>
        <w:pStyle w:val="Brdtext"/>
        <w:rPr>
          <w:rStyle w:val="Betoning"/>
        </w:rPr>
      </w:pPr>
      <w:r w:rsidRPr="00C0184A">
        <w:rPr>
          <w:rStyle w:val="Betoning"/>
        </w:rPr>
        <w:t>Statistik och uppföljning</w:t>
      </w:r>
    </w:p>
    <w:p w:rsidR="00E57A62" w:rsidRDefault="00563D44" w:rsidP="00E57A62">
      <w:pPr>
        <w:pStyle w:val="Normalwebb"/>
        <w:spacing w:before="0" w:beforeAutospacing="0" w:after="0" w:afterAutospacing="0"/>
        <w:textAlignment w:val="baseline"/>
        <w:rPr>
          <w:rFonts w:cstheme="minorBidi"/>
          <w:iCs/>
          <w:color w:val="000000" w:themeColor="dark1"/>
          <w:kern w:val="24"/>
        </w:rPr>
      </w:pPr>
      <w:r>
        <w:t xml:space="preserve">Energimyndigheten är ansvarig statistikmyndighet för energiområdet. </w:t>
      </w:r>
      <w:r w:rsidR="00CE0515">
        <w:t>Den k</w:t>
      </w:r>
      <w:r w:rsidRPr="00DB3454">
        <w:t xml:space="preserve">ommunala och regionala energistatistiken </w:t>
      </w:r>
      <w:r>
        <w:t xml:space="preserve">ger en </w:t>
      </w:r>
      <w:r w:rsidRPr="00DB3454">
        <w:t>översiktlig beskrivning av el- och fjärrvärmeproduktion</w:t>
      </w:r>
      <w:r w:rsidR="00CE0515">
        <w:t>en</w:t>
      </w:r>
      <w:r w:rsidRPr="00DB3454">
        <w:t xml:space="preserve"> och därtill använda bränslen samt en bild av den slutliga energianvändningen i Sveriges län och kommuner. </w:t>
      </w:r>
      <w:r>
        <w:t xml:space="preserve">Den </w:t>
      </w:r>
      <w:r w:rsidRPr="00DB3454">
        <w:t>kan fungera som underlag till målsättningar och uppföljningar i arbetet me</w:t>
      </w:r>
      <w:r>
        <w:t>d energi-, klimat- och miljömål och är en viktig grund till länens energi- och klimatstrategier där Länsstyrelserna bearbetar statistiken.</w:t>
      </w:r>
      <w:r w:rsidR="004C0560">
        <w:t xml:space="preserve"> Sekretessbelagda uppgifter är något som försvårar</w:t>
      </w:r>
      <w:r w:rsidR="00125A2B">
        <w:t xml:space="preserve"> dess användning.</w:t>
      </w:r>
    </w:p>
    <w:p w:rsidR="00E57A62" w:rsidRDefault="002D2279" w:rsidP="00064676">
      <w:pPr>
        <w:pStyle w:val="Rubrik2"/>
      </w:pPr>
      <w:bookmarkStart w:id="12" w:name="_Toc415583910"/>
      <w:r>
        <w:t>Samarbete med r</w:t>
      </w:r>
      <w:r w:rsidR="00064676">
        <w:t>egionala aktörer</w:t>
      </w:r>
      <w:bookmarkEnd w:id="12"/>
    </w:p>
    <w:p w:rsidR="00C67D68" w:rsidRDefault="00DA23DC" w:rsidP="00C67D68">
      <w:pPr>
        <w:pStyle w:val="Brdtext"/>
        <w:rPr>
          <w:rFonts w:cstheme="minorBidi"/>
          <w:color w:val="000000" w:themeColor="dark1"/>
          <w:kern w:val="24"/>
        </w:rPr>
      </w:pPr>
      <w:r>
        <w:rPr>
          <w:rFonts w:cstheme="minorBidi"/>
          <w:iCs/>
          <w:color w:val="000000" w:themeColor="dark1"/>
          <w:kern w:val="24"/>
        </w:rPr>
        <w:t xml:space="preserve">Det regionala arbetet i Sverige har formats utifrån de förutsättningar som råder i respektive region/län. Det finns tre regionala aktörer som är aktuella inom energiområdet som Energimyndigheten </w:t>
      </w:r>
      <w:r w:rsidR="00B375AC">
        <w:rPr>
          <w:rFonts w:cstheme="minorBidi"/>
          <w:iCs/>
          <w:color w:val="000000" w:themeColor="dark1"/>
          <w:kern w:val="24"/>
        </w:rPr>
        <w:t>avser</w:t>
      </w:r>
      <w:r>
        <w:rPr>
          <w:rFonts w:cstheme="minorBidi"/>
          <w:iCs/>
          <w:color w:val="000000" w:themeColor="dark1"/>
          <w:kern w:val="24"/>
        </w:rPr>
        <w:t xml:space="preserve"> stödja och utveckla samarbetet och samverkan</w:t>
      </w:r>
      <w:r w:rsidR="00936F41">
        <w:rPr>
          <w:rFonts w:cstheme="minorBidi"/>
          <w:iCs/>
          <w:color w:val="000000" w:themeColor="dark1"/>
          <w:kern w:val="24"/>
        </w:rPr>
        <w:t xml:space="preserve"> med</w:t>
      </w:r>
      <w:r>
        <w:rPr>
          <w:rFonts w:cstheme="minorBidi"/>
          <w:iCs/>
          <w:color w:val="000000" w:themeColor="dark1"/>
          <w:kern w:val="24"/>
        </w:rPr>
        <w:t xml:space="preserve">. </w:t>
      </w:r>
    </w:p>
    <w:p w:rsidR="00366EF5" w:rsidRDefault="00366EF5" w:rsidP="00366EF5">
      <w:pPr>
        <w:pStyle w:val="Brdtext"/>
      </w:pPr>
      <w:r>
        <w:t xml:space="preserve">Energimyndigheten ska underlätta samordningen av arbetet med energiomställningen på regional nivå. Energimyndighetens roll är att förbättra möjligheterna att de mål som är satta på EU-nivå och nationellt även omsätts och realiseras på regional och lokal nivå. Dessa mål är till exempel mål om 20% förnybar energi, 20% förbättrad energieffektivitet och 20% minskade utsläpp av växthusgaser till 2020. </w:t>
      </w:r>
    </w:p>
    <w:p w:rsidR="00C67D68" w:rsidRDefault="00064676" w:rsidP="00C67D68">
      <w:pPr>
        <w:pStyle w:val="Brdtext"/>
        <w:rPr>
          <w:rStyle w:val="BrdtextChar"/>
        </w:rPr>
      </w:pPr>
      <w:r w:rsidRPr="00F86B1E">
        <w:rPr>
          <w:rStyle w:val="BrdtextChar"/>
        </w:rPr>
        <w:t>Energimyndigheten bedriver ett kontinuerligt arbete med utvecklingsprocesser både tematiskt och verksamhetsmässigt för att stötta lokala och regionala aktörer i sitt energi- och klimatarbete.</w:t>
      </w:r>
      <w:r w:rsidRPr="00F86B1E">
        <w:rPr>
          <w:rFonts w:ascii="Georgia" w:hAnsi="Georgia" w:cs="Georgia"/>
          <w:color w:val="000000"/>
          <w:sz w:val="20"/>
          <w:szCs w:val="20"/>
          <w:lang w:eastAsia="en-US"/>
        </w:rPr>
        <w:t xml:space="preserve"> </w:t>
      </w:r>
      <w:r w:rsidRPr="00F86B1E">
        <w:rPr>
          <w:rStyle w:val="BrdtextChar"/>
        </w:rPr>
        <w:t xml:space="preserve">Likaså stöttar Energimyndigheten energi- och </w:t>
      </w:r>
      <w:r w:rsidRPr="00F86B1E">
        <w:rPr>
          <w:rStyle w:val="BrdtextChar"/>
        </w:rPr>
        <w:lastRenderedPageBreak/>
        <w:t>klimatrådgivarna oc</w:t>
      </w:r>
      <w:r w:rsidR="00411F70">
        <w:rPr>
          <w:rStyle w:val="BrdtextChar"/>
        </w:rPr>
        <w:t>h energikontoren genom</w:t>
      </w:r>
      <w:r w:rsidRPr="00F86B1E">
        <w:rPr>
          <w:rStyle w:val="BrdtextChar"/>
        </w:rPr>
        <w:t xml:space="preserve"> utbildningar och samverkan inom både energi- och klimatkunskap och metod- och processfrågor.</w:t>
      </w:r>
      <w:r w:rsidR="00B23282">
        <w:rPr>
          <w:rStyle w:val="BrdtextChar"/>
        </w:rPr>
        <w:t xml:space="preserve"> </w:t>
      </w:r>
    </w:p>
    <w:p w:rsidR="00064676" w:rsidRDefault="00064676" w:rsidP="00064676">
      <w:pPr>
        <w:pStyle w:val="Brdtext"/>
      </w:pPr>
    </w:p>
    <w:p w:rsidR="00064676" w:rsidRDefault="00064676" w:rsidP="00064676">
      <w:pPr>
        <w:pStyle w:val="Rubrik3"/>
      </w:pPr>
      <w:r>
        <w:t>Regionala energikontor</w:t>
      </w:r>
    </w:p>
    <w:p w:rsidR="00C67D68" w:rsidRDefault="00064676" w:rsidP="00C67D68">
      <w:pPr>
        <w:pStyle w:val="Brdtext"/>
      </w:pPr>
      <w:r>
        <w:t xml:space="preserve">De regionala energikontoren som idag finns på 14 platser i Sverige </w:t>
      </w:r>
      <w:r w:rsidR="00411F70">
        <w:t xml:space="preserve">och på mer än 450 platser i Europa </w:t>
      </w:r>
      <w:r>
        <w:t xml:space="preserve">är den regionala aktör som Energimyndigheten arbetat längst med. En viktig uppgift som Energikontoren har är att samordna kommunernas </w:t>
      </w:r>
      <w:r w:rsidR="00411F70">
        <w:t>energi- och klimatrådgivare. De</w:t>
      </w:r>
      <w:r>
        <w:t xml:space="preserve"> har </w:t>
      </w:r>
      <w:r w:rsidR="00B23282">
        <w:t>en tydlig genomföranderoll genom nätverksbyggande och genom att utveckla och driva såväl regionala och nationella som internationella projekt</w:t>
      </w:r>
      <w:r>
        <w:t xml:space="preserve">. </w:t>
      </w:r>
    </w:p>
    <w:p w:rsidR="00411F70" w:rsidRPr="00C67D68" w:rsidRDefault="00064676" w:rsidP="00C67D68">
      <w:pPr>
        <w:pStyle w:val="Brdtext"/>
      </w:pPr>
      <w:r>
        <w:t xml:space="preserve">Just nu pågår ett utvecklingsarbete av energi- och klimatrådgivningen vilket även påverkar Energikontorens roll. </w:t>
      </w:r>
      <w:r w:rsidRPr="00910122">
        <w:t>Mot bakgrund av ovanstående är grundtanken</w:t>
      </w:r>
      <w:r>
        <w:t xml:space="preserve"> att</w:t>
      </w:r>
      <w:r w:rsidRPr="00910122">
        <w:t xml:space="preserve"> </w:t>
      </w:r>
      <w:r>
        <w:t>d</w:t>
      </w:r>
      <w:r w:rsidRPr="00910122">
        <w:t xml:space="preserve">en </w:t>
      </w:r>
      <w:r>
        <w:t xml:space="preserve">samordningsroll som idag ligger </w:t>
      </w:r>
      <w:r w:rsidRPr="00910122">
        <w:t xml:space="preserve">hos </w:t>
      </w:r>
      <w:r>
        <w:t xml:space="preserve">de </w:t>
      </w:r>
      <w:r w:rsidRPr="00910122">
        <w:t>regionala energikontor</w:t>
      </w:r>
      <w:r>
        <w:t>en</w:t>
      </w:r>
      <w:r w:rsidRPr="00910122">
        <w:t xml:space="preserve"> skall utvecklas till att bli en mer coachande stödfunktion, för att på så sätt bidra tydligare till metodutvecklingen för energi- och klimatrådgivningen.</w:t>
      </w:r>
      <w:r w:rsidR="00B23282">
        <w:t xml:space="preserve"> De blir en förstärkt länk i dialogen mellan energi- och klimatrådgivarna och Energimyndigheten. De regionala energikontoren har en gemensam nationell plattform i föreningen Energikontoren Sverige.</w:t>
      </w:r>
      <w:r w:rsidRPr="00910122">
        <w:t xml:space="preserve"> </w:t>
      </w:r>
    </w:p>
    <w:p w:rsidR="00411F70" w:rsidRDefault="00411F70" w:rsidP="00411F70"/>
    <w:p w:rsidR="00064676" w:rsidRDefault="00064676" w:rsidP="00411F70">
      <w:pPr>
        <w:pStyle w:val="Rubrik3"/>
      </w:pPr>
      <w:r>
        <w:t>Länsstyrelserna</w:t>
      </w:r>
    </w:p>
    <w:p w:rsidR="00064676" w:rsidRPr="00F87263" w:rsidRDefault="005A706A" w:rsidP="00064676">
      <w:pPr>
        <w:autoSpaceDE w:val="0"/>
        <w:autoSpaceDN w:val="0"/>
        <w:adjustRightInd w:val="0"/>
        <w:rPr>
          <w:rFonts w:ascii="Georgia" w:hAnsi="Georgia" w:cs="Georgia"/>
          <w:color w:val="000000"/>
          <w:sz w:val="20"/>
          <w:szCs w:val="20"/>
          <w:lang w:eastAsia="en-US"/>
        </w:rPr>
      </w:pPr>
      <w:r>
        <w:rPr>
          <w:rFonts w:cstheme="minorBidi"/>
          <w:color w:val="000000" w:themeColor="dark1"/>
          <w:kern w:val="24"/>
        </w:rPr>
        <w:t>Inom energi- och klimatområdet har Länsstyrelserna</w:t>
      </w:r>
      <w:r w:rsidR="00064676">
        <w:rPr>
          <w:rFonts w:cstheme="minorBidi"/>
          <w:color w:val="000000" w:themeColor="dark1"/>
          <w:kern w:val="24"/>
        </w:rPr>
        <w:t xml:space="preserve"> ansvar </w:t>
      </w:r>
      <w:r w:rsidR="00F207F3">
        <w:rPr>
          <w:rFonts w:cstheme="minorBidi"/>
          <w:color w:val="000000" w:themeColor="dark1"/>
          <w:kern w:val="24"/>
        </w:rPr>
        <w:t xml:space="preserve">för </w:t>
      </w:r>
      <w:r w:rsidR="00064676">
        <w:rPr>
          <w:rFonts w:cstheme="minorBidi"/>
          <w:color w:val="000000" w:themeColor="dark1"/>
          <w:kern w:val="24"/>
        </w:rPr>
        <w:t xml:space="preserve">att </w:t>
      </w:r>
      <w:r w:rsidR="00064676" w:rsidRPr="00047DDA">
        <w:rPr>
          <w:rFonts w:cstheme="minorBidi"/>
          <w:iCs/>
          <w:color w:val="000000" w:themeColor="dark1"/>
          <w:kern w:val="24"/>
        </w:rPr>
        <w:t xml:space="preserve">med ett långsiktigt perspektiv samordna och leda det regionala </w:t>
      </w:r>
      <w:r w:rsidR="00F207F3">
        <w:rPr>
          <w:rFonts w:cstheme="minorBidi"/>
          <w:iCs/>
          <w:color w:val="000000" w:themeColor="dark1"/>
          <w:kern w:val="24"/>
        </w:rPr>
        <w:t xml:space="preserve">strategiska </w:t>
      </w:r>
      <w:r w:rsidR="00064676" w:rsidRPr="00047DDA">
        <w:rPr>
          <w:rFonts w:cstheme="minorBidi"/>
          <w:iCs/>
          <w:color w:val="000000" w:themeColor="dark1"/>
          <w:kern w:val="24"/>
        </w:rPr>
        <w:t>arbetet med att förverkliga regeringens politik avseende energiomställning, minskad klimatp</w:t>
      </w:r>
      <w:r w:rsidR="00064676">
        <w:rPr>
          <w:rFonts w:cstheme="minorBidi"/>
          <w:iCs/>
          <w:color w:val="000000" w:themeColor="dark1"/>
          <w:kern w:val="24"/>
        </w:rPr>
        <w:t xml:space="preserve">åverkan och klimatinvesteringar. </w:t>
      </w:r>
    </w:p>
    <w:p w:rsidR="00C67D68" w:rsidRDefault="005A706A" w:rsidP="00C67D68">
      <w:pPr>
        <w:pStyle w:val="Brdtext"/>
      </w:pPr>
      <w:r>
        <w:t xml:space="preserve">De ansvarar sedan 2008 för att utarbeta </w:t>
      </w:r>
      <w:r w:rsidR="00064676">
        <w:t xml:space="preserve">regionala klimat- och energistrategier. </w:t>
      </w:r>
      <w:r>
        <w:t xml:space="preserve">Länsstyrelsernas energi- och klimatsamordnare </w:t>
      </w:r>
      <w:r w:rsidR="00064676">
        <w:t>stöttas i sitt arbete genom en nationell samverkansfunktion, Länsstyrelsernas Energi- och k</w:t>
      </w:r>
      <w:r w:rsidR="002556EA">
        <w:t>limatsam</w:t>
      </w:r>
      <w:r w:rsidR="00A509F1">
        <w:t>ordning</w:t>
      </w:r>
      <w:r>
        <w:t xml:space="preserve"> (LEKS)</w:t>
      </w:r>
      <w:r w:rsidR="00064676">
        <w:t xml:space="preserve">. </w:t>
      </w:r>
    </w:p>
    <w:p w:rsidR="00C67D68" w:rsidRDefault="00064676" w:rsidP="00C67D68">
      <w:pPr>
        <w:pStyle w:val="Brdtext"/>
        <w:rPr>
          <w:rStyle w:val="BrdtextChar"/>
        </w:rPr>
      </w:pPr>
      <w:r>
        <w:t>Länsstyrelserna har en central roll i arbetet med miljömålsarbetet. Naturvårdsverket samordnar miljömålsarbetet där Energimyndighet</w:t>
      </w:r>
      <w:r w:rsidR="00F207F3">
        <w:t>en</w:t>
      </w:r>
      <w:r>
        <w:t xml:space="preserve"> </w:t>
      </w:r>
      <w:r w:rsidR="00484BF2">
        <w:t xml:space="preserve">har </w:t>
      </w:r>
      <w:r>
        <w:t>ett sektorsansvar för energi. Inom samverkansgruppen finns ett tätt samarbete mellan n</w:t>
      </w:r>
      <w:r w:rsidR="005A706A">
        <w:t>ationella myndigheter och RUS (</w:t>
      </w:r>
      <w:r w:rsidR="005A706A" w:rsidRPr="008E1D3E">
        <w:rPr>
          <w:rStyle w:val="BrdtextChar"/>
        </w:rPr>
        <w:t>Regional Utveckling och Samverkan i miljömålssystemet</w:t>
      </w:r>
      <w:r w:rsidR="00484BF2">
        <w:rPr>
          <w:rStyle w:val="BrdtextChar"/>
        </w:rPr>
        <w:t xml:space="preserve">), vilket är ett </w:t>
      </w:r>
      <w:r w:rsidR="005A706A" w:rsidRPr="008E1D3E">
        <w:rPr>
          <w:rStyle w:val="BrdtextChar"/>
        </w:rPr>
        <w:t>samverkansorgan som ska stödja, vägleda och samordna länsstyrelsernas arbete och det regionala arbetet i miljömålssystemet.</w:t>
      </w:r>
    </w:p>
    <w:p w:rsidR="00064676" w:rsidRPr="00C0184A" w:rsidRDefault="00064676" w:rsidP="00C67D68">
      <w:pPr>
        <w:pStyle w:val="Brdtext"/>
        <w:rPr>
          <w:color w:val="FF0000"/>
        </w:rPr>
      </w:pPr>
      <w:r>
        <w:rPr>
          <w:rFonts w:cstheme="minorBidi"/>
          <w:iCs/>
          <w:color w:val="000000" w:themeColor="dark1"/>
          <w:kern w:val="24"/>
        </w:rPr>
        <w:t>Länsstyrelserna har även andra viktiga funktio</w:t>
      </w:r>
      <w:r w:rsidR="00484BF2">
        <w:rPr>
          <w:rFonts w:cstheme="minorBidi"/>
          <w:iCs/>
          <w:color w:val="000000" w:themeColor="dark1"/>
          <w:kern w:val="24"/>
        </w:rPr>
        <w:t xml:space="preserve">ner </w:t>
      </w:r>
      <w:r w:rsidR="00C91449">
        <w:rPr>
          <w:rFonts w:cstheme="minorBidi"/>
          <w:iCs/>
          <w:color w:val="000000" w:themeColor="dark1"/>
          <w:kern w:val="24"/>
        </w:rPr>
        <w:t xml:space="preserve">med koppling till </w:t>
      </w:r>
      <w:r w:rsidR="00484BF2">
        <w:rPr>
          <w:rFonts w:cstheme="minorBidi"/>
          <w:iCs/>
          <w:color w:val="000000" w:themeColor="dark1"/>
          <w:kern w:val="24"/>
        </w:rPr>
        <w:t>Energimyndigheten</w:t>
      </w:r>
      <w:r w:rsidR="00411F70">
        <w:rPr>
          <w:rFonts w:cstheme="minorBidi"/>
          <w:iCs/>
          <w:color w:val="000000" w:themeColor="dark1"/>
          <w:kern w:val="24"/>
        </w:rPr>
        <w:t xml:space="preserve"> bland annat</w:t>
      </w:r>
      <w:r w:rsidR="00484BF2">
        <w:rPr>
          <w:rFonts w:cstheme="minorBidi"/>
          <w:iCs/>
          <w:color w:val="000000" w:themeColor="dark1"/>
          <w:kern w:val="24"/>
        </w:rPr>
        <w:t xml:space="preserve"> tillsyn, tillståndsprövning och handläggning av solcellsstödet.</w:t>
      </w:r>
      <w:r w:rsidR="00E161D6">
        <w:rPr>
          <w:rFonts w:cstheme="minorBidi"/>
          <w:iCs/>
          <w:color w:val="000000" w:themeColor="dark1"/>
          <w:kern w:val="24"/>
        </w:rPr>
        <w:t xml:space="preserve"> </w:t>
      </w:r>
    </w:p>
    <w:p w:rsidR="00F42CA2" w:rsidRDefault="00F42CA2" w:rsidP="00064676">
      <w:pPr>
        <w:pStyle w:val="Brdtext"/>
        <w:rPr>
          <w:rFonts w:cstheme="minorBidi"/>
          <w:iCs/>
          <w:color w:val="000000" w:themeColor="dark1"/>
          <w:kern w:val="24"/>
        </w:rPr>
      </w:pPr>
    </w:p>
    <w:p w:rsidR="00064676" w:rsidRDefault="00064676" w:rsidP="00064676">
      <w:pPr>
        <w:pStyle w:val="Rubrik3"/>
      </w:pPr>
      <w:r>
        <w:lastRenderedPageBreak/>
        <w:t>Regionalt utvecklingsansvariga aktörer</w:t>
      </w:r>
    </w:p>
    <w:p w:rsidR="00C16A61" w:rsidRDefault="00064676" w:rsidP="00064676">
      <w:pPr>
        <w:pStyle w:val="Brdtext"/>
        <w:rPr>
          <w:rFonts w:cstheme="minorBidi"/>
          <w:iCs/>
          <w:color w:val="000000" w:themeColor="dark1"/>
          <w:kern w:val="24"/>
        </w:rPr>
      </w:pPr>
      <w:r>
        <w:rPr>
          <w:rFonts w:cstheme="minorBidi"/>
          <w:iCs/>
          <w:color w:val="000000" w:themeColor="dark1"/>
          <w:kern w:val="24"/>
        </w:rPr>
        <w:t xml:space="preserve">Regionalt utvecklingsansvariga </w:t>
      </w:r>
      <w:r w:rsidR="00363B50">
        <w:rPr>
          <w:rFonts w:cstheme="minorBidi"/>
          <w:iCs/>
          <w:color w:val="000000" w:themeColor="dark1"/>
          <w:kern w:val="24"/>
        </w:rPr>
        <w:t xml:space="preserve">aktörer </w:t>
      </w:r>
      <w:r>
        <w:rPr>
          <w:rFonts w:cstheme="minorBidi"/>
          <w:iCs/>
          <w:color w:val="000000" w:themeColor="dark1"/>
          <w:kern w:val="24"/>
        </w:rPr>
        <w:t xml:space="preserve">är en </w:t>
      </w:r>
      <w:r w:rsidR="00C91449">
        <w:rPr>
          <w:rFonts w:cstheme="minorBidi"/>
          <w:iCs/>
          <w:color w:val="000000" w:themeColor="dark1"/>
          <w:kern w:val="24"/>
        </w:rPr>
        <w:t>ny målgrupp</w:t>
      </w:r>
      <w:r>
        <w:rPr>
          <w:rFonts w:cstheme="minorBidi"/>
          <w:iCs/>
          <w:color w:val="000000" w:themeColor="dark1"/>
          <w:kern w:val="24"/>
        </w:rPr>
        <w:t xml:space="preserve"> för Energimyndigheten. De regionalt utvecklingsansvariga aktörerna är samverkansorgan (regionförbund, regioner), landsting/kommun eller </w:t>
      </w:r>
      <w:r w:rsidR="00936F41">
        <w:rPr>
          <w:rFonts w:cstheme="minorBidi"/>
          <w:iCs/>
          <w:color w:val="000000" w:themeColor="dark1"/>
          <w:kern w:val="24"/>
        </w:rPr>
        <w:t xml:space="preserve">länsstyrelser </w:t>
      </w:r>
      <w:r>
        <w:rPr>
          <w:rFonts w:cstheme="minorBidi"/>
          <w:iCs/>
          <w:color w:val="000000" w:themeColor="dark1"/>
          <w:kern w:val="24"/>
        </w:rPr>
        <w:t>beroende på län. De regionalt utvecklingsansvariga ansvarar för framtagandet och samordning av genomförandet av de regionala utvecklingsstrategierna i varje län. De</w:t>
      </w:r>
      <w:r w:rsidR="00E3535F">
        <w:rPr>
          <w:rFonts w:cstheme="minorBidi"/>
          <w:iCs/>
          <w:color w:val="000000" w:themeColor="dark1"/>
          <w:kern w:val="24"/>
        </w:rPr>
        <w:t>ssutom</w:t>
      </w:r>
      <w:r>
        <w:rPr>
          <w:rFonts w:cstheme="minorBidi"/>
          <w:iCs/>
          <w:color w:val="000000" w:themeColor="dark1"/>
          <w:kern w:val="24"/>
        </w:rPr>
        <w:t xml:space="preserve"> beslutar </w:t>
      </w:r>
      <w:r w:rsidR="00E3535F">
        <w:rPr>
          <w:rFonts w:cstheme="minorBidi"/>
          <w:iCs/>
          <w:color w:val="000000" w:themeColor="dark1"/>
          <w:kern w:val="24"/>
        </w:rPr>
        <w:t xml:space="preserve">de </w:t>
      </w:r>
      <w:r>
        <w:rPr>
          <w:rFonts w:cstheme="minorBidi"/>
          <w:iCs/>
          <w:color w:val="000000" w:themeColor="dark1"/>
          <w:kern w:val="24"/>
        </w:rPr>
        <w:t xml:space="preserve">om användningen av vissa statliga medel </w:t>
      </w:r>
      <w:r w:rsidR="00E3535F">
        <w:rPr>
          <w:rFonts w:cstheme="minorBidi"/>
          <w:iCs/>
          <w:color w:val="000000" w:themeColor="dark1"/>
          <w:kern w:val="24"/>
        </w:rPr>
        <w:t>för regionalt utvecklingsarbete samt</w:t>
      </w:r>
      <w:r>
        <w:rPr>
          <w:rFonts w:cstheme="minorBidi"/>
          <w:iCs/>
          <w:color w:val="000000" w:themeColor="dark1"/>
          <w:kern w:val="24"/>
        </w:rPr>
        <w:t xml:space="preserve"> </w:t>
      </w:r>
      <w:r w:rsidR="00E3535F">
        <w:rPr>
          <w:rFonts w:cstheme="minorBidi"/>
          <w:iCs/>
          <w:color w:val="000000" w:themeColor="dark1"/>
          <w:kern w:val="24"/>
        </w:rPr>
        <w:t>utvärderar, följer upp och redovisar resultaten av det regionala tillväxtarbetet till regeringen.</w:t>
      </w:r>
      <w:r w:rsidR="00484BF2">
        <w:rPr>
          <w:rFonts w:cstheme="minorBidi"/>
          <w:iCs/>
          <w:color w:val="000000" w:themeColor="dark1"/>
          <w:kern w:val="24"/>
        </w:rPr>
        <w:t xml:space="preserve"> </w:t>
      </w:r>
    </w:p>
    <w:p w:rsidR="00C16A61" w:rsidRDefault="00C16A61" w:rsidP="00C0184A">
      <w:pPr>
        <w:pStyle w:val="Rubrik2"/>
      </w:pPr>
      <w:bookmarkStart w:id="13" w:name="_Toc415583911"/>
      <w:r>
        <w:t>Samverkan med andra nationella myndigheter</w:t>
      </w:r>
      <w:bookmarkEnd w:id="13"/>
    </w:p>
    <w:p w:rsidR="00C16A61" w:rsidRDefault="00C16A61" w:rsidP="00C0184A">
      <w:pPr>
        <w:pStyle w:val="Brdtext"/>
      </w:pPr>
      <w:r>
        <w:t>Samverkan med andra nationella myndigheter för frågor som har koppling till regional tillväxt sker löpande och i många sammanhang. Exempel på samverkansm</w:t>
      </w:r>
      <w:r w:rsidR="00622AA6">
        <w:t>y</w:t>
      </w:r>
      <w:r>
        <w:t>ndigheter är Tillväxtverket, Naturvårdsverket, Boverket, Trafikverket, Vinnova, Tillväxtanalys, Myndigheten för samhällsskydd och beredskap, Havs- och Vattenmyndigheten, Jordbruksverket, SCB, Konsumentverket och Energimarknadsinspektionen.</w:t>
      </w:r>
    </w:p>
    <w:p w:rsidR="00C16A61" w:rsidRDefault="00C16A61" w:rsidP="00C0184A">
      <w:pPr>
        <w:pStyle w:val="Brdtext"/>
      </w:pPr>
      <w:r>
        <w:t>Ett forum för dialog och samverkan är Energieffektiviseringsrådet som leds av Energimyndigheten där tio nationella och regionala aktörer däribland Länsstyrelserna och SKL samlas. Frågor om energiomställning kopplat till regional tillväxt står ofta på dagordningen.</w:t>
      </w:r>
    </w:p>
    <w:p w:rsidR="00C16A61" w:rsidRDefault="00C16A61" w:rsidP="00C0184A">
      <w:pPr>
        <w:pStyle w:val="Brdtext"/>
      </w:pPr>
      <w:r>
        <w:t>Samverkan med nationella myndigheter sker även i Miljömålsrådet.</w:t>
      </w:r>
    </w:p>
    <w:p w:rsidR="003844D7" w:rsidRDefault="00C16A61" w:rsidP="00C0184A">
      <w:pPr>
        <w:pStyle w:val="Brdtext"/>
      </w:pPr>
      <w:r>
        <w:t xml:space="preserve"> </w:t>
      </w:r>
    </w:p>
    <w:p w:rsidR="003844D7" w:rsidRPr="003844D7" w:rsidRDefault="003844D7" w:rsidP="00C0184A">
      <w:pPr>
        <w:pStyle w:val="Brdtext"/>
      </w:pPr>
    </w:p>
    <w:p w:rsidR="006D7B31" w:rsidRDefault="00D14267" w:rsidP="00E3535F">
      <w:pPr>
        <w:pStyle w:val="Rubrik1"/>
      </w:pPr>
      <w:bookmarkStart w:id="14" w:name="_Toc415583912"/>
      <w:r>
        <w:lastRenderedPageBreak/>
        <w:t>Aktuella förändringar</w:t>
      </w:r>
      <w:bookmarkEnd w:id="14"/>
    </w:p>
    <w:p w:rsidR="006D7B31" w:rsidRDefault="006D7B31" w:rsidP="006D7B31">
      <w:pPr>
        <w:pStyle w:val="Brdtext"/>
      </w:pPr>
      <w:r>
        <w:t xml:space="preserve">År 2015 är ett år då många regionala och lokala styrmedel upphör - Uthållig kommun, Energieffektiviseringsstödet, stödet till Länsstyrelsernas energi- och klimatsamordnare. Medel till regionala samverkansprojekt är starkt begränsade och rollen som regional energiaktör för energikontoren förändras. </w:t>
      </w:r>
    </w:p>
    <w:p w:rsidR="006D7B31" w:rsidRDefault="006D7B31" w:rsidP="006D7B31">
      <w:pPr>
        <w:pStyle w:val="Brdtext"/>
      </w:pPr>
      <w:r>
        <w:t xml:space="preserve">De direkta konsekvenserna av detta är att resurserna till lokala och regionala aktörer minskar. Därigenom minskar förutsättningarna att behålla den regionala och lokala kompetens liksom de nätverk som byggts upp inom energiområdet under stort antal år. </w:t>
      </w:r>
    </w:p>
    <w:p w:rsidR="006D7B31" w:rsidRDefault="006D7B31" w:rsidP="006D7B31">
      <w:pPr>
        <w:pStyle w:val="Brdtext"/>
        <w:rPr>
          <w:rFonts w:cstheme="minorBidi"/>
          <w:iCs/>
          <w:color w:val="000000" w:themeColor="dark1"/>
          <w:kern w:val="24"/>
        </w:rPr>
      </w:pPr>
      <w:r>
        <w:rPr>
          <w:rFonts w:cstheme="minorBidi"/>
          <w:iCs/>
          <w:color w:val="000000" w:themeColor="dark1"/>
          <w:kern w:val="24"/>
        </w:rPr>
        <w:t xml:space="preserve">Länsstyrelsernas arbete med regionala energi- och klimatstrategier, som finansierats under fem år, utvärderas år 2015. Analysen ska ge en bild av ambitionsnivåer, hur arbetet utvecklats och vilka konkreta resultat som uppnåtts i respektive län under perioden 2010-2014. Slutsatser och rekommendationer från analysen kan komma att påverka Energimyndighetens strategi för regional tillväxt. </w:t>
      </w:r>
    </w:p>
    <w:p w:rsidR="006D7B31" w:rsidRPr="00897159" w:rsidRDefault="006D7B31" w:rsidP="006D7B31">
      <w:pPr>
        <w:pStyle w:val="Brdtext"/>
        <w:rPr>
          <w:rFonts w:ascii="TimesNewRomanMTStd" w:hAnsi="TimesNewRomanMTStd" w:cs="TimesNewRomanMTStd"/>
          <w:lang w:eastAsia="en-US"/>
        </w:rPr>
      </w:pPr>
      <w:r>
        <w:rPr>
          <w:rFonts w:cstheme="minorBidi"/>
          <w:iCs/>
          <w:color w:val="000000" w:themeColor="dark1"/>
          <w:kern w:val="24"/>
        </w:rPr>
        <w:t xml:space="preserve">Ytterligare faktorer som förväntas påverka inriktningen på Energimyndighetens arbete och få återverkningar på arbetet kopplat till regional tillväxt är den </w:t>
      </w:r>
      <w:r w:rsidRPr="00E452D8">
        <w:rPr>
          <w:rFonts w:ascii="TimesNewRomanMTStd" w:hAnsi="TimesNewRomanMTStd" w:cs="TimesNewRomanMTStd"/>
          <w:lang w:eastAsia="en-US"/>
        </w:rPr>
        <w:t xml:space="preserve">Energikommission </w:t>
      </w:r>
      <w:r>
        <w:rPr>
          <w:rFonts w:ascii="TimesNewRomanMTStd" w:hAnsi="TimesNewRomanMTStd" w:cs="TimesNewRomanMTStd"/>
          <w:lang w:eastAsia="en-US"/>
        </w:rPr>
        <w:t xml:space="preserve">som </w:t>
      </w:r>
      <w:r w:rsidRPr="00E452D8">
        <w:rPr>
          <w:rFonts w:ascii="TimesNewRomanMTStd" w:hAnsi="TimesNewRomanMTStd" w:cs="TimesNewRomanMTStd"/>
          <w:lang w:eastAsia="en-US"/>
        </w:rPr>
        <w:t>har inrättats</w:t>
      </w:r>
      <w:r>
        <w:rPr>
          <w:rFonts w:ascii="TimesNewRomanMTStd" w:hAnsi="TimesNewRomanMTStd" w:cs="TimesNewRomanMTStd"/>
          <w:lang w:eastAsia="en-US"/>
        </w:rPr>
        <w:t xml:space="preserve"> med målet att </w:t>
      </w:r>
      <w:r w:rsidRPr="00E452D8">
        <w:rPr>
          <w:rFonts w:ascii="TimesNewRomanMTStd" w:hAnsi="TimesNewRomanMTStd" w:cs="TimesNewRomanMTStd"/>
          <w:lang w:eastAsia="en-US"/>
        </w:rPr>
        <w:t>skapa långsiktiga och</w:t>
      </w:r>
      <w:r>
        <w:rPr>
          <w:rFonts w:ascii="TimesNewRomanMTStd" w:hAnsi="TimesNewRomanMTStd" w:cs="TimesNewRomanMTStd"/>
          <w:lang w:eastAsia="en-US"/>
        </w:rPr>
        <w:t xml:space="preserve"> </w:t>
      </w:r>
      <w:r w:rsidRPr="00897159">
        <w:rPr>
          <w:rFonts w:ascii="TimesNewRomanMTStd" w:hAnsi="TimesNewRomanMTStd" w:cs="TimesNewRomanMTStd"/>
          <w:lang w:eastAsia="en-US"/>
        </w:rPr>
        <w:t>stabila</w:t>
      </w:r>
      <w:r>
        <w:rPr>
          <w:rFonts w:ascii="TimesNewRomanMTStd" w:hAnsi="TimesNewRomanMTStd" w:cs="TimesNewRomanMTStd"/>
          <w:lang w:eastAsia="en-US"/>
        </w:rPr>
        <w:t xml:space="preserve"> lösningar på energiområdet. Vidare finns f</w:t>
      </w:r>
      <w:r>
        <w:t>rån och med hösten 2014 även EU-mål för energi och klimat till 2030. Detta kommer ge återverkningar för det långsiktiga arbetet med energiomställningen på regional nivå. Även u</w:t>
      </w:r>
      <w:r w:rsidRPr="00897159">
        <w:rPr>
          <w:rFonts w:ascii="TimesNewRomanMTStd" w:hAnsi="TimesNewRomanMTStd" w:cs="TimesNewRomanMTStd"/>
          <w:lang w:eastAsia="en-US"/>
        </w:rPr>
        <w:t>tredningen om en ”Klimatfärdplan 205</w:t>
      </w:r>
      <w:r>
        <w:rPr>
          <w:rFonts w:ascii="TimesNewRomanMTStd" w:hAnsi="TimesNewRomanMTStd" w:cs="TimesNewRomanMTStd"/>
          <w:lang w:eastAsia="en-US"/>
        </w:rPr>
        <w:t>0” har aktualiserats och skall</w:t>
      </w:r>
      <w:r w:rsidRPr="00897159">
        <w:rPr>
          <w:rFonts w:ascii="TimesNewRomanMTStd" w:hAnsi="TimesNewRomanMTStd" w:cs="TimesNewRomanMTStd"/>
          <w:lang w:eastAsia="en-US"/>
        </w:rPr>
        <w:t xml:space="preserve"> ingå som</w:t>
      </w:r>
      <w:r>
        <w:rPr>
          <w:rFonts w:ascii="TimesNewRomanMTStd" w:hAnsi="TimesNewRomanMTStd" w:cs="TimesNewRomanMTStd"/>
          <w:lang w:eastAsia="en-US"/>
        </w:rPr>
        <w:t xml:space="preserve"> </w:t>
      </w:r>
      <w:r w:rsidRPr="00897159">
        <w:rPr>
          <w:rFonts w:ascii="TimesNewRomanMTStd" w:hAnsi="TimesNewRomanMTStd" w:cs="TimesNewRomanMTStd"/>
          <w:lang w:eastAsia="en-US"/>
        </w:rPr>
        <w:t>en del i miljömålsberedningen.</w:t>
      </w:r>
      <w:r>
        <w:rPr>
          <w:rFonts w:ascii="TimesNewRomanMTStd" w:hAnsi="TimesNewRomanMTStd" w:cs="TimesNewRomanMTStd"/>
          <w:lang w:eastAsia="en-US"/>
        </w:rPr>
        <w:t xml:space="preserve"> </w:t>
      </w:r>
    </w:p>
    <w:p w:rsidR="006D7B31" w:rsidRDefault="006D7B31" w:rsidP="006D7B31">
      <w:pPr>
        <w:pStyle w:val="Brdtext"/>
      </w:pPr>
      <w:r>
        <w:t>Efter årets slut så kan det därför finnas ett behov att se över om strategin ska kompletteras eller omprövas. Myndigheten avser att göra en sådan bedömning i januari 2016.</w:t>
      </w:r>
    </w:p>
    <w:p w:rsidR="006D7B31" w:rsidRPr="00D90A43" w:rsidRDefault="006D7B31" w:rsidP="00C0184A">
      <w:pPr>
        <w:pStyle w:val="Brdtext"/>
      </w:pPr>
    </w:p>
    <w:p w:rsidR="00E3535F" w:rsidRDefault="00D14267" w:rsidP="00E3535F">
      <w:pPr>
        <w:pStyle w:val="Rubrik1"/>
      </w:pPr>
      <w:bookmarkStart w:id="15" w:name="_Toc415583913"/>
      <w:r>
        <w:lastRenderedPageBreak/>
        <w:t>T</w:t>
      </w:r>
      <w:r w:rsidR="00B20122">
        <w:t>illkommande insatser</w:t>
      </w:r>
      <w:bookmarkEnd w:id="15"/>
    </w:p>
    <w:p w:rsidR="00CB3CAD" w:rsidRDefault="00813BD0" w:rsidP="00C0184A">
      <w:pPr>
        <w:pStyle w:val="Rubrik2"/>
      </w:pPr>
      <w:bookmarkStart w:id="16" w:name="_Toc415583914"/>
      <w:bookmarkStart w:id="17" w:name="_Toc415583915"/>
      <w:bookmarkEnd w:id="16"/>
      <w:r>
        <w:t>Samverkan för att främja en miljödriven utveckling</w:t>
      </w:r>
      <w:bookmarkEnd w:id="17"/>
    </w:p>
    <w:p w:rsidR="007E5F01" w:rsidRDefault="00484BF2" w:rsidP="00C0184A">
      <w:pPr>
        <w:pStyle w:val="Brdtext"/>
      </w:pPr>
      <w:r w:rsidRPr="000F2EB4">
        <w:t>Energi- och klimatfrågan är inte bara en miljöfråga utan en högt prioriterad fråga för regional utveckling.</w:t>
      </w:r>
      <w:r w:rsidR="00A439ED" w:rsidRPr="000F2EB4">
        <w:t xml:space="preserve"> </w:t>
      </w:r>
      <w:r w:rsidR="00EA320C" w:rsidRPr="000F2EB4">
        <w:t>Energimyndigheten</w:t>
      </w:r>
      <w:r w:rsidR="0073295E" w:rsidRPr="000F2EB4">
        <w:t xml:space="preserve"> har en roll</w:t>
      </w:r>
      <w:r w:rsidR="00EA320C" w:rsidRPr="000F2EB4">
        <w:t xml:space="preserve"> att </w:t>
      </w:r>
      <w:r w:rsidR="00602E0E" w:rsidRPr="000F2EB4">
        <w:t xml:space="preserve">stödja en miljödriven näringslivsutveckling och att </w:t>
      </w:r>
      <w:r w:rsidR="00EA320C" w:rsidRPr="000F2EB4">
        <w:t xml:space="preserve">sammanlänka energifrågorna med </w:t>
      </w:r>
      <w:r w:rsidR="009C505E" w:rsidRPr="000F2EB4">
        <w:t xml:space="preserve">andra frågor för att hitta lösningar på samhällsutmaningarna. För att få bra resultat krävs samarbete med </w:t>
      </w:r>
      <w:r w:rsidR="00583422" w:rsidRPr="000F2EB4">
        <w:t xml:space="preserve">andra nationella </w:t>
      </w:r>
      <w:r w:rsidR="006B4528" w:rsidRPr="000F2EB4">
        <w:t>myndigheter och regionala och lokala</w:t>
      </w:r>
      <w:r w:rsidR="00583422" w:rsidRPr="000F2EB4">
        <w:t xml:space="preserve"> aktörer. </w:t>
      </w:r>
      <w:r w:rsidR="00C059C2" w:rsidRPr="000F2EB4">
        <w:t xml:space="preserve">Det pågående arbetet som beskrivs i kapitel 4 är fortsatt en </w:t>
      </w:r>
      <w:r w:rsidR="00A45630" w:rsidRPr="000F2EB4">
        <w:t xml:space="preserve">viktig </w:t>
      </w:r>
      <w:r w:rsidR="00C059C2" w:rsidRPr="000F2EB4">
        <w:t xml:space="preserve">del </w:t>
      </w:r>
      <w:r w:rsidR="00A45630" w:rsidRPr="000F2EB4">
        <w:t>av</w:t>
      </w:r>
      <w:r w:rsidR="00C059C2" w:rsidRPr="000F2EB4">
        <w:t xml:space="preserve"> strategin.</w:t>
      </w:r>
    </w:p>
    <w:p w:rsidR="00850C33" w:rsidRDefault="00850C33" w:rsidP="00C0184A">
      <w:pPr>
        <w:pStyle w:val="Brdtext"/>
      </w:pPr>
      <w:r>
        <w:t xml:space="preserve"> </w:t>
      </w:r>
    </w:p>
    <w:p w:rsidR="0097289D" w:rsidRDefault="0097289D" w:rsidP="00D14267">
      <w:pPr>
        <w:pStyle w:val="Brdtext"/>
        <w:numPr>
          <w:ilvl w:val="0"/>
          <w:numId w:val="29"/>
        </w:numPr>
      </w:pPr>
      <w:r>
        <w:t xml:space="preserve">Energimyndigheten deltar i genomförandet av en grön investeringsfond inom nationella regionalfondsprogrammet. En tydlig koppling finns till de regionala strukturfondsprogrammen. </w:t>
      </w:r>
    </w:p>
    <w:p w:rsidR="00D14267" w:rsidDel="00065F2F" w:rsidRDefault="00D14267" w:rsidP="00D14267">
      <w:pPr>
        <w:pStyle w:val="Brdtext"/>
        <w:numPr>
          <w:ilvl w:val="0"/>
          <w:numId w:val="29"/>
        </w:numPr>
      </w:pPr>
      <w:r>
        <w:t xml:space="preserve">Energimyndigheten ska fortsätta och vidareutveckla arbetet med att föra en strategisk dialog med regionala aktörer kring omställningen till ett hållbart energisystem. </w:t>
      </w:r>
    </w:p>
    <w:p w:rsidR="00D14267" w:rsidRDefault="00D14267" w:rsidP="00D14267">
      <w:pPr>
        <w:pStyle w:val="Normalwebb"/>
        <w:spacing w:before="0" w:beforeAutospacing="0" w:after="0" w:afterAutospacing="0"/>
        <w:textAlignment w:val="baseline"/>
      </w:pPr>
    </w:p>
    <w:p w:rsidR="00D14267" w:rsidRDefault="00D14267" w:rsidP="00C0184A">
      <w:pPr>
        <w:pStyle w:val="Brdtext"/>
        <w:numPr>
          <w:ilvl w:val="0"/>
          <w:numId w:val="29"/>
        </w:numPr>
      </w:pPr>
      <w:r>
        <w:t>Energimyndigheten ska verka för en målgruppsanpassad information och resultatspridning.</w:t>
      </w:r>
    </w:p>
    <w:p w:rsidR="005A706A" w:rsidRDefault="005A706A" w:rsidP="005A706A">
      <w:pPr>
        <w:pStyle w:val="Normalwebb"/>
        <w:spacing w:before="0" w:beforeAutospacing="0" w:after="0" w:afterAutospacing="0"/>
        <w:textAlignment w:val="baseline"/>
      </w:pPr>
    </w:p>
    <w:p w:rsidR="005A706A" w:rsidRPr="00BB51E1" w:rsidRDefault="00762883" w:rsidP="00C0184A">
      <w:pPr>
        <w:pStyle w:val="Rubrik2"/>
      </w:pPr>
      <w:bookmarkStart w:id="18" w:name="_Toc415583916"/>
      <w:bookmarkStart w:id="19" w:name="_Toc415583917"/>
      <w:bookmarkStart w:id="20" w:name="_Toc415583918"/>
      <w:bookmarkEnd w:id="18"/>
      <w:bookmarkEnd w:id="19"/>
      <w:r>
        <w:t>Utvecklad och anpassad s</w:t>
      </w:r>
      <w:r w:rsidR="005A706A">
        <w:t>tatistik</w:t>
      </w:r>
      <w:r w:rsidR="003B5008">
        <w:t xml:space="preserve"> och analys</w:t>
      </w:r>
      <w:bookmarkEnd w:id="20"/>
    </w:p>
    <w:p w:rsidR="00B375AC" w:rsidRDefault="005A706A" w:rsidP="005A706A">
      <w:pPr>
        <w:pStyle w:val="Brdtext"/>
      </w:pPr>
      <w:r>
        <w:t>Regionalt anpassad statistik och kunskap är ett genomgående behov för att kunna driva det regionala tillväxtarbetet framåt.</w:t>
      </w:r>
      <w:r w:rsidRPr="003B6926">
        <w:t xml:space="preserve"> </w:t>
      </w:r>
      <w:r w:rsidR="00563D44">
        <w:t xml:space="preserve">Energimyndigheten ska verka för att regionala aktörer på ett enklare sätt kan anpassa statistiken efter sina egna förutsättningar </w:t>
      </w:r>
      <w:r w:rsidR="00B375AC">
        <w:t>genom följande insatser:</w:t>
      </w:r>
    </w:p>
    <w:p w:rsidR="00563D44" w:rsidRPr="00583422" w:rsidRDefault="00563D44" w:rsidP="005A706A">
      <w:pPr>
        <w:pStyle w:val="Brdtext"/>
      </w:pPr>
    </w:p>
    <w:p w:rsidR="003B5008" w:rsidRDefault="0027333F" w:rsidP="00C0184A">
      <w:pPr>
        <w:pStyle w:val="Brdtext"/>
        <w:numPr>
          <w:ilvl w:val="0"/>
          <w:numId w:val="30"/>
        </w:numPr>
      </w:pPr>
      <w:r>
        <w:t>L</w:t>
      </w:r>
      <w:r w:rsidR="003B5008">
        <w:t>öpande förbättra statistikens kvalitet med hjälp av Gruppen för Regional- och Kommunal Utveckling av energiStatistiken (GRUS).</w:t>
      </w:r>
    </w:p>
    <w:p w:rsidR="001E48A1" w:rsidRDefault="0027333F" w:rsidP="00C0184A">
      <w:pPr>
        <w:pStyle w:val="Brdtext"/>
        <w:numPr>
          <w:ilvl w:val="0"/>
          <w:numId w:val="30"/>
        </w:numPr>
      </w:pPr>
      <w:r>
        <w:t>S</w:t>
      </w:r>
      <w:r w:rsidR="001E48A1">
        <w:t>lut</w:t>
      </w:r>
      <w:r w:rsidR="005A706A">
        <w:t xml:space="preserve">föra arbetet med den handbok som ska hjälpa kommuner och län att bearbeta Kommunal Regional Energistatistik. </w:t>
      </w:r>
    </w:p>
    <w:p w:rsidR="001E48A1" w:rsidRDefault="0027333F" w:rsidP="00C0184A">
      <w:pPr>
        <w:pStyle w:val="Brdtext"/>
        <w:numPr>
          <w:ilvl w:val="0"/>
          <w:numId w:val="30"/>
        </w:numPr>
      </w:pPr>
      <w:r>
        <w:t>V</w:t>
      </w:r>
      <w:r w:rsidR="001E48A1">
        <w:t>erka för att få till en kartläggning över</w:t>
      </w:r>
      <w:r w:rsidR="005A706A">
        <w:t xml:space="preserve"> vilken statistik och datainsamling som behövs för att regionala aktörer ska kunna följa upp och revidera sina strategier. Nationella regionalfondsprogrammet </w:t>
      </w:r>
      <w:r w:rsidR="009845A3">
        <w:t xml:space="preserve">ger ökade möjligheter </w:t>
      </w:r>
      <w:r w:rsidR="005A706A">
        <w:t xml:space="preserve">till detta. </w:t>
      </w:r>
    </w:p>
    <w:p w:rsidR="009845A3" w:rsidRDefault="0073295E" w:rsidP="00C0184A">
      <w:pPr>
        <w:pStyle w:val="Brdtext"/>
        <w:numPr>
          <w:ilvl w:val="0"/>
          <w:numId w:val="30"/>
        </w:numPr>
      </w:pPr>
      <w:r>
        <w:t>Verka</w:t>
      </w:r>
      <w:r w:rsidR="0027333F">
        <w:t xml:space="preserve"> i r</w:t>
      </w:r>
      <w:r w:rsidR="009845A3">
        <w:t>egeringen</w:t>
      </w:r>
      <w:r w:rsidR="00BB1BBA">
        <w:t>s</w:t>
      </w:r>
      <w:r w:rsidR="009845A3">
        <w:t xml:space="preserve"> analysgrupp</w:t>
      </w:r>
      <w:r w:rsidR="00BB1BBA">
        <w:t xml:space="preserve"> för regional tillväxt </w:t>
      </w:r>
      <w:r w:rsidR="00A34050">
        <w:t>och attraktionskraft</w:t>
      </w:r>
      <w:r w:rsidR="0027333F">
        <w:t>, vilket</w:t>
      </w:r>
      <w:r w:rsidR="00A34050">
        <w:t xml:space="preserve"> är ett forum för lärande, metodutveckling och erfarenhetsutbyte.</w:t>
      </w:r>
      <w:r w:rsidR="00BB1BBA">
        <w:t xml:space="preserve"> </w:t>
      </w:r>
    </w:p>
    <w:p w:rsidR="005A706A" w:rsidRDefault="005A706A" w:rsidP="005A706A">
      <w:pPr>
        <w:pStyle w:val="Normalwebb"/>
        <w:spacing w:before="0" w:beforeAutospacing="0" w:after="0" w:afterAutospacing="0"/>
        <w:textAlignment w:val="baseline"/>
        <w:rPr>
          <w:rFonts w:cstheme="minorBidi"/>
          <w:iCs/>
          <w:color w:val="000000" w:themeColor="dark1"/>
          <w:kern w:val="24"/>
        </w:rPr>
      </w:pPr>
    </w:p>
    <w:p w:rsidR="00B32052" w:rsidRDefault="00B32052" w:rsidP="00C0184A">
      <w:pPr>
        <w:pStyle w:val="Rubrik2"/>
        <w:rPr>
          <w:rStyle w:val="Rubrik2Char"/>
          <w:b/>
          <w:bCs/>
          <w:iCs/>
          <w:sz w:val="22"/>
          <w:szCs w:val="26"/>
        </w:rPr>
      </w:pPr>
      <w:bookmarkStart w:id="21" w:name="_Toc415583919"/>
      <w:r>
        <w:rPr>
          <w:rStyle w:val="Rubrik2Char"/>
          <w:b/>
          <w:bCs/>
          <w:iCs/>
          <w:sz w:val="22"/>
          <w:szCs w:val="26"/>
        </w:rPr>
        <w:t>Metod- och kompetensstöd</w:t>
      </w:r>
      <w:r w:rsidR="00F46F44">
        <w:rPr>
          <w:rStyle w:val="Rubrik2Char"/>
          <w:b/>
          <w:bCs/>
          <w:iCs/>
          <w:sz w:val="22"/>
          <w:szCs w:val="26"/>
        </w:rPr>
        <w:t>/Processtöd</w:t>
      </w:r>
      <w:bookmarkEnd w:id="21"/>
    </w:p>
    <w:p w:rsidR="005A706A" w:rsidRPr="00D07947" w:rsidRDefault="00583422" w:rsidP="005A706A">
      <w:pPr>
        <w:pStyle w:val="Brdtext"/>
        <w:rPr>
          <w:lang w:eastAsia="en-US"/>
        </w:rPr>
      </w:pPr>
      <w:r>
        <w:t>E</w:t>
      </w:r>
      <w:r w:rsidR="005A706A">
        <w:t>tt nära samarbete mellan regional och nationell nivå i strategiska frågor samt när det gäller tematiska metod- och utvecklingsfrågor</w:t>
      </w:r>
      <w:r>
        <w:t xml:space="preserve"> är av vikt för att få till bra utvecklingsprojekt</w:t>
      </w:r>
      <w:r w:rsidR="005A706A">
        <w:t>.</w:t>
      </w:r>
      <w:r w:rsidR="00CA78D7">
        <w:t xml:space="preserve"> </w:t>
      </w:r>
      <w:r w:rsidR="003E42EF">
        <w:t xml:space="preserve">Energimyndigheten bidrar i genomförandet av det Nationella regionalfondsprogrammet under programperioden 2014-2020 för EU:s sammanhållningspolitik, med fokus på insatser inom det tematiska området ”stödja övergången till en koldioxidsnål ekonomi i alla sektorer”. </w:t>
      </w:r>
      <w:r w:rsidR="00CA78D7">
        <w:t>Energimyndigheten ha</w:t>
      </w:r>
      <w:r>
        <w:t>r två pågående processtöd som är direkt</w:t>
      </w:r>
      <w:r w:rsidR="00CA78D7">
        <w:t xml:space="preserve"> riktade mot regionala aktörer</w:t>
      </w:r>
      <w:r>
        <w:t xml:space="preserve"> inom Europeiska regionala utvecklingsfonden</w:t>
      </w:r>
      <w:r w:rsidR="00CA78D7">
        <w:t xml:space="preserve">. </w:t>
      </w:r>
    </w:p>
    <w:p w:rsidR="00A439ED" w:rsidRDefault="00A439ED" w:rsidP="003417FE">
      <w:pPr>
        <w:pStyle w:val="Normalwebb"/>
        <w:spacing w:before="0" w:beforeAutospacing="0" w:after="0" w:afterAutospacing="0"/>
        <w:textAlignment w:val="baseline"/>
      </w:pPr>
    </w:p>
    <w:p w:rsidR="00263B8F" w:rsidRDefault="00CA78D7" w:rsidP="00CA78D7">
      <w:pPr>
        <w:pStyle w:val="Normalwebb"/>
        <w:numPr>
          <w:ilvl w:val="0"/>
          <w:numId w:val="29"/>
        </w:numPr>
        <w:spacing w:before="0" w:beforeAutospacing="0" w:after="0" w:afterAutospacing="0"/>
        <w:textAlignment w:val="baseline"/>
      </w:pPr>
      <w:r>
        <w:t xml:space="preserve">Energimyndigheten ska verka för att regionala och nationella energieffektiviseringsinsatser inom regionalfonden samspelar. </w:t>
      </w:r>
      <w:r w:rsidR="00BA3A50">
        <w:t xml:space="preserve">Energimyndigheten har under år 2014 påbörjat regionala dialoger </w:t>
      </w:r>
      <w:r w:rsidR="00263B8F">
        <w:t xml:space="preserve">tillsammans med Tillväxtverket där de regionalt utvecklingsansvariga, Länsstyrelserna och de lokala energikontoren bjudits in. Under dialogmötena diskuteras hur insatser inom det nationella programmet kan samspela med regionala insatser. </w:t>
      </w:r>
      <w:r w:rsidR="00F17B4A">
        <w:t>Energimyndigheten avser att fortsätta med och utveckla dialogerna under hela programperioden som sträcker sig fram till år 2020.</w:t>
      </w:r>
    </w:p>
    <w:p w:rsidR="00263B8F" w:rsidRDefault="00263B8F" w:rsidP="00263B8F">
      <w:pPr>
        <w:pStyle w:val="Normalwebb"/>
        <w:spacing w:before="0" w:beforeAutospacing="0" w:after="0" w:afterAutospacing="0"/>
        <w:ind w:left="720"/>
        <w:textAlignment w:val="baseline"/>
      </w:pPr>
    </w:p>
    <w:p w:rsidR="00CA78D7" w:rsidRPr="00C059C2" w:rsidRDefault="00CA78D7" w:rsidP="00CA78D7">
      <w:pPr>
        <w:pStyle w:val="Normalwebb"/>
        <w:numPr>
          <w:ilvl w:val="0"/>
          <w:numId w:val="29"/>
        </w:numPr>
        <w:spacing w:before="0" w:beforeAutospacing="0" w:after="0" w:afterAutospacing="0"/>
        <w:textAlignment w:val="baseline"/>
        <w:rPr>
          <w:rStyle w:val="BrdtextChar"/>
        </w:rPr>
      </w:pPr>
      <w:r>
        <w:t xml:space="preserve">Det nationella kompetens- och metodstödet inom regionalfonden, vilket riktas till de åtta regionala strukturfondsprogrammen innebär </w:t>
      </w:r>
      <w:r w:rsidR="00BA5241">
        <w:t>helt nya</w:t>
      </w:r>
      <w:r>
        <w:t xml:space="preserve"> möjligheter att öka lärandet och samarbetet mellan nationell och regional nivå.</w:t>
      </w:r>
      <w:r w:rsidR="00263B8F">
        <w:t xml:space="preserve"> </w:t>
      </w:r>
      <w:r w:rsidR="00EF782A">
        <w:t xml:space="preserve">Insatser inom de regionala strukturfondsprogrammen </w:t>
      </w:r>
      <w:r w:rsidR="00F17B4A">
        <w:t xml:space="preserve">baseras på regionala behov. Kompetens- och metodstödet avser att </w:t>
      </w:r>
      <w:r w:rsidR="00C059C2">
        <w:t>löpande kartlägga och tematisera beviljade projekt inom alla nio program</w:t>
      </w:r>
      <w:r w:rsidR="00C059C2" w:rsidRPr="00C059C2">
        <w:rPr>
          <w:rStyle w:val="BrdtextChar"/>
        </w:rPr>
        <w:t xml:space="preserve"> dels skapa aktiviteter för lärande av resultat mellan projekten regionalt-nationellt, transnationellt och mellan sektorer</w:t>
      </w:r>
      <w:r w:rsidR="00C059C2">
        <w:rPr>
          <w:rStyle w:val="BrdtextChar"/>
        </w:rPr>
        <w:t xml:space="preserve">. </w:t>
      </w:r>
      <w:r w:rsidR="00EF782A">
        <w:rPr>
          <w:rStyle w:val="BrdtextChar"/>
        </w:rPr>
        <w:t xml:space="preserve">Tillväxtverkets programkontor, strukturfondspartnerskap och regionala aktörer liksom projektägare och utvärderare är målgrupper för stödet. </w:t>
      </w:r>
    </w:p>
    <w:p w:rsidR="00CA78D7" w:rsidRDefault="00CA78D7" w:rsidP="00C0184A">
      <w:pPr>
        <w:pStyle w:val="Normalwebb"/>
        <w:spacing w:before="0" w:beforeAutospacing="0" w:after="0" w:afterAutospacing="0"/>
        <w:ind w:left="720"/>
        <w:textAlignment w:val="baseline"/>
      </w:pPr>
    </w:p>
    <w:p w:rsidR="00CA78D7" w:rsidRDefault="007E5F01" w:rsidP="00C0184A">
      <w:pPr>
        <w:pStyle w:val="Normalwebb"/>
        <w:numPr>
          <w:ilvl w:val="0"/>
          <w:numId w:val="31"/>
        </w:numPr>
        <w:spacing w:before="0" w:beforeAutospacing="0" w:after="0" w:afterAutospacing="0"/>
        <w:textAlignment w:val="baseline"/>
      </w:pPr>
      <w:r>
        <w:t xml:space="preserve">Genom </w:t>
      </w:r>
      <w:r w:rsidR="00CA78D7">
        <w:t xml:space="preserve">arbetet med hållbar stadsutveckling och </w:t>
      </w:r>
      <w:r>
        <w:t>plattformen för hållbara städer stödja regionala aktörers arbete med hållbar stadsutveckling.</w:t>
      </w:r>
      <w:r w:rsidR="00CA78D7" w:rsidRPr="00CA78D7">
        <w:t xml:space="preserve"> </w:t>
      </w:r>
      <w:r w:rsidR="00C059C2">
        <w:t>Plattformen för hållbar stadsutveckling är ett samarbete mellan Boverket, Energimyndigheten, Naturvårdsverket, Trafikverket och Tillväxtverket.</w:t>
      </w:r>
      <w:r w:rsidR="00EF782A">
        <w:t xml:space="preserve"> Processtödet inom plattformen ska fortgå under hela programperioden, vilket är fram till år 2020.</w:t>
      </w:r>
      <w:r w:rsidR="00C059C2">
        <w:t xml:space="preserve"> </w:t>
      </w:r>
    </w:p>
    <w:p w:rsidR="00CA78D7" w:rsidRDefault="00CA78D7" w:rsidP="00C0184A">
      <w:pPr>
        <w:pStyle w:val="Normalwebb"/>
        <w:spacing w:before="0" w:beforeAutospacing="0" w:after="0" w:afterAutospacing="0"/>
        <w:ind w:left="720"/>
        <w:textAlignment w:val="baseline"/>
      </w:pPr>
    </w:p>
    <w:p w:rsidR="005A706A" w:rsidRDefault="00C059C2" w:rsidP="005A706A">
      <w:pPr>
        <w:pStyle w:val="Normalwebb"/>
        <w:spacing w:before="0" w:beforeAutospacing="0" w:after="0" w:afterAutospacing="0"/>
        <w:textAlignment w:val="baseline"/>
        <w:rPr>
          <w:rFonts w:cstheme="minorBidi"/>
          <w:iCs/>
          <w:color w:val="000000" w:themeColor="dark1"/>
          <w:kern w:val="24"/>
        </w:rPr>
      </w:pPr>
      <w:r>
        <w:t xml:space="preserve"> </w:t>
      </w:r>
      <w:bookmarkStart w:id="22" w:name="_Toc414951628"/>
      <w:bookmarkStart w:id="23" w:name="_Toc414951629"/>
      <w:bookmarkEnd w:id="22"/>
      <w:bookmarkEnd w:id="23"/>
    </w:p>
    <w:p w:rsidR="00687EB4" w:rsidRDefault="00687EB4" w:rsidP="005A706A">
      <w:pPr>
        <w:pStyle w:val="Brdtext"/>
      </w:pPr>
    </w:p>
    <w:p w:rsidR="00A45630" w:rsidRDefault="00A45630" w:rsidP="005A706A">
      <w:pPr>
        <w:pStyle w:val="Brdtext"/>
      </w:pPr>
    </w:p>
    <w:p w:rsidR="00A45630" w:rsidRPr="005A706A" w:rsidRDefault="00A45630" w:rsidP="00C0184A">
      <w:pPr>
        <w:pStyle w:val="Rubrik2"/>
        <w:numPr>
          <w:ilvl w:val="0"/>
          <w:numId w:val="0"/>
        </w:numPr>
        <w:ind w:left="1021" w:hanging="1021"/>
      </w:pPr>
    </w:p>
    <w:sectPr w:rsidR="00A45630" w:rsidRPr="005A706A" w:rsidSect="00C947FC">
      <w:footerReference w:type="default" r:id="rId15"/>
      <w:type w:val="oddPage"/>
      <w:pgSz w:w="11906" w:h="16838" w:code="9"/>
      <w:pgMar w:top="1701" w:right="1985" w:bottom="1985" w:left="1985" w:header="45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AA9" w:rsidRDefault="006B0AA9">
      <w:r>
        <w:separator/>
      </w:r>
    </w:p>
  </w:endnote>
  <w:endnote w:type="continuationSeparator" w:id="0">
    <w:p w:rsidR="006B0AA9" w:rsidRDefault="006B0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NewRomanMTSt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fo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650045"/>
      <w:docPartObj>
        <w:docPartGallery w:val="Page Numbers (Bottom of Page)"/>
        <w:docPartUnique/>
      </w:docPartObj>
    </w:sdtPr>
    <w:sdtEndPr/>
    <w:sdtContent>
      <w:p w:rsidR="00622AA6" w:rsidRDefault="00622AA6">
        <w:pPr>
          <w:pStyle w:val="Sidfot"/>
          <w:jc w:val="right"/>
        </w:pPr>
        <w:r>
          <w:fldChar w:fldCharType="begin"/>
        </w:r>
        <w:r>
          <w:instrText>PAGE   \* MERGEFORMAT</w:instrText>
        </w:r>
        <w:r>
          <w:fldChar w:fldCharType="separate"/>
        </w:r>
        <w:r w:rsidR="00204233">
          <w:rPr>
            <w:noProof/>
          </w:rPr>
          <w:t>19</w:t>
        </w:r>
        <w:r>
          <w:fldChar w:fldCharType="end"/>
        </w:r>
      </w:p>
    </w:sdtContent>
  </w:sdt>
  <w:p w:rsidR="00622AA6" w:rsidRDefault="00622AA6">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AA9" w:rsidRDefault="006B0AA9">
      <w:r>
        <w:separator/>
      </w:r>
    </w:p>
  </w:footnote>
  <w:footnote w:type="continuationSeparator" w:id="0">
    <w:p w:rsidR="006B0AA9" w:rsidRDefault="006B0AA9">
      <w:r>
        <w:continuationSeparator/>
      </w:r>
    </w:p>
  </w:footnote>
  <w:footnote w:id="1">
    <w:p w:rsidR="00622AA6" w:rsidRDefault="00622AA6">
      <w:pPr>
        <w:pStyle w:val="Fotnotstext"/>
      </w:pPr>
      <w:r>
        <w:rPr>
          <w:rStyle w:val="Fotnotsreferens"/>
        </w:rPr>
        <w:footnoteRef/>
      </w:r>
      <w:r>
        <w:t xml:space="preserve"> Att visa vägen. Kartläggning av arbetet med regionala energi- och klimatstrategier. Rapport 2015. SWECO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AA6" w:rsidRDefault="00622AA6">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85238D8"/>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2">
    <w:nsid w:val="035918AC"/>
    <w:multiLevelType w:val="hybridMultilevel"/>
    <w:tmpl w:val="3D7E725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1DE47612"/>
    <w:multiLevelType w:val="multilevel"/>
    <w:tmpl w:val="6D5AB0D0"/>
    <w:lvl w:ilvl="0">
      <w:start w:val="1"/>
      <w:numFmt w:val="decimal"/>
      <w:lvlText w:val="%1"/>
      <w:lvlJc w:val="left"/>
      <w:pPr>
        <w:tabs>
          <w:tab w:val="num" w:pos="357"/>
        </w:tabs>
        <w:ind w:left="357" w:hanging="357"/>
      </w:pPr>
      <w:rPr>
        <w:rFonts w:hint="default"/>
      </w:rPr>
    </w:lvl>
    <w:lvl w:ilvl="1">
      <w:start w:val="1"/>
      <w:numFmt w:val="lowerLetter"/>
      <w:lvlText w:val="%2"/>
      <w:lvlJc w:val="left"/>
      <w:pPr>
        <w:tabs>
          <w:tab w:val="num" w:pos="737"/>
        </w:tabs>
        <w:ind w:left="737" w:hanging="380"/>
      </w:pPr>
      <w:rPr>
        <w:rFonts w:hint="default"/>
      </w:rPr>
    </w:lvl>
    <w:lvl w:ilvl="2">
      <w:start w:val="1"/>
      <w:numFmt w:val="bullet"/>
      <w:lvlText w:val="­"/>
      <w:lvlJc w:val="left"/>
      <w:pPr>
        <w:tabs>
          <w:tab w:val="num" w:pos="1049"/>
        </w:tabs>
        <w:ind w:left="1049" w:hanging="312"/>
      </w:pPr>
      <w:rPr>
        <w:rFonts w:ascii="Courier New" w:hAnsi="Courier New"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E444CF0"/>
    <w:multiLevelType w:val="hybridMultilevel"/>
    <w:tmpl w:val="D1FC34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nsid w:val="1EB25C5F"/>
    <w:multiLevelType w:val="hybridMultilevel"/>
    <w:tmpl w:val="DD76BC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20C315EC"/>
    <w:multiLevelType w:val="multilevel"/>
    <w:tmpl w:val="FA86939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45B750D"/>
    <w:multiLevelType w:val="multilevel"/>
    <w:tmpl w:val="364A3ACA"/>
    <w:lvl w:ilvl="0">
      <w:start w:val="1"/>
      <w:numFmt w:val="bullet"/>
      <w:lvlText w:val="•"/>
      <w:lvlJc w:val="left"/>
      <w:pPr>
        <w:tabs>
          <w:tab w:val="num" w:pos="360"/>
        </w:tabs>
        <w:ind w:left="360" w:hanging="360"/>
      </w:pPr>
      <w:rPr>
        <w:rFonts w:ascii="Times New Roman" w:hAnsi="Times New Roman" w:hint="default"/>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59B6137"/>
    <w:multiLevelType w:val="multilevel"/>
    <w:tmpl w:val="6F72C9F2"/>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8542FA2"/>
    <w:multiLevelType w:val="hybridMultilevel"/>
    <w:tmpl w:val="2918CD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39855ACC"/>
    <w:multiLevelType w:val="hybridMultilevel"/>
    <w:tmpl w:val="9CBA3C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nsid w:val="40A53471"/>
    <w:multiLevelType w:val="multilevel"/>
    <w:tmpl w:val="B192B0BA"/>
    <w:lvl w:ilvl="0">
      <w:start w:val="1"/>
      <w:numFmt w:val="decimal"/>
      <w:pStyle w:val="Rubrik1"/>
      <w:lvlText w:val="%1"/>
      <w:lvlJc w:val="left"/>
      <w:pPr>
        <w:tabs>
          <w:tab w:val="num" w:pos="1021"/>
        </w:tabs>
        <w:ind w:left="1021" w:hanging="1021"/>
      </w:pPr>
      <w:rPr>
        <w:rFonts w:hint="default"/>
      </w:rPr>
    </w:lvl>
    <w:lvl w:ilvl="1">
      <w:start w:val="1"/>
      <w:numFmt w:val="decimal"/>
      <w:pStyle w:val="Rubrik2"/>
      <w:lvlText w:val="%1.%2"/>
      <w:lvlJc w:val="left"/>
      <w:pPr>
        <w:tabs>
          <w:tab w:val="num" w:pos="1021"/>
        </w:tabs>
        <w:ind w:left="1021" w:hanging="1021"/>
      </w:pPr>
      <w:rPr>
        <w:rFonts w:hint="default"/>
      </w:rPr>
    </w:lvl>
    <w:lvl w:ilvl="2">
      <w:start w:val="1"/>
      <w:numFmt w:val="decimal"/>
      <w:pStyle w:val="Rubrik3"/>
      <w:lvlText w:val="%1.%2.%3"/>
      <w:lvlJc w:val="left"/>
      <w:pPr>
        <w:tabs>
          <w:tab w:val="num" w:pos="1021"/>
        </w:tabs>
        <w:ind w:left="1021" w:hanging="102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45796CFA"/>
    <w:multiLevelType w:val="hybridMultilevel"/>
    <w:tmpl w:val="8AC41E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4D707DAA"/>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1C70314"/>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9">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0">
    <w:nsid w:val="5D066A52"/>
    <w:multiLevelType w:val="hybridMultilevel"/>
    <w:tmpl w:val="45E253C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5F7E2E4D"/>
    <w:multiLevelType w:val="hybridMultilevel"/>
    <w:tmpl w:val="E12024A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6645338D"/>
    <w:multiLevelType w:val="hybridMultilevel"/>
    <w:tmpl w:val="54F0E63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66EF3E47"/>
    <w:multiLevelType w:val="multilevel"/>
    <w:tmpl w:val="3CAA9620"/>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6E24229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01D63A1"/>
    <w:multiLevelType w:val="hybridMultilevel"/>
    <w:tmpl w:val="EB5010C2"/>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6">
    <w:nsid w:val="771115ED"/>
    <w:multiLevelType w:val="hybridMultilevel"/>
    <w:tmpl w:val="9B8E0C1A"/>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18"/>
  </w:num>
  <w:num w:numId="3">
    <w:abstractNumId w:val="13"/>
  </w:num>
  <w:num w:numId="4">
    <w:abstractNumId w:val="19"/>
  </w:num>
  <w:num w:numId="5">
    <w:abstractNumId w:val="1"/>
  </w:num>
  <w:num w:numId="6">
    <w:abstractNumId w:val="10"/>
  </w:num>
  <w:num w:numId="7">
    <w:abstractNumId w:val="0"/>
  </w:num>
  <w:num w:numId="8">
    <w:abstractNumId w:val="10"/>
  </w:num>
  <w:num w:numId="9">
    <w:abstractNumId w:val="10"/>
  </w:num>
  <w:num w:numId="10">
    <w:abstractNumId w:val="10"/>
  </w:num>
  <w:num w:numId="11">
    <w:abstractNumId w:val="10"/>
  </w:num>
  <w:num w:numId="12">
    <w:abstractNumId w:val="8"/>
  </w:num>
  <w:num w:numId="13">
    <w:abstractNumId w:val="23"/>
  </w:num>
  <w:num w:numId="14">
    <w:abstractNumId w:val="14"/>
  </w:num>
  <w:num w:numId="15">
    <w:abstractNumId w:val="24"/>
  </w:num>
  <w:num w:numId="16">
    <w:abstractNumId w:val="9"/>
  </w:num>
  <w:num w:numId="17">
    <w:abstractNumId w:val="9"/>
  </w:num>
  <w:num w:numId="18">
    <w:abstractNumId w:val="7"/>
  </w:num>
  <w:num w:numId="19">
    <w:abstractNumId w:val="6"/>
  </w:num>
  <w:num w:numId="20">
    <w:abstractNumId w:val="3"/>
  </w:num>
  <w:num w:numId="21">
    <w:abstractNumId w:val="10"/>
  </w:num>
  <w:num w:numId="22">
    <w:abstractNumId w:val="9"/>
  </w:num>
  <w:num w:numId="23">
    <w:abstractNumId w:val="16"/>
  </w:num>
  <w:num w:numId="24">
    <w:abstractNumId w:val="17"/>
  </w:num>
  <w:num w:numId="25">
    <w:abstractNumId w:val="10"/>
  </w:num>
  <w:num w:numId="26">
    <w:abstractNumId w:val="9"/>
  </w:num>
  <w:num w:numId="27">
    <w:abstractNumId w:val="21"/>
  </w:num>
  <w:num w:numId="28">
    <w:abstractNumId w:val="4"/>
  </w:num>
  <w:num w:numId="29">
    <w:abstractNumId w:val="5"/>
  </w:num>
  <w:num w:numId="30">
    <w:abstractNumId w:val="12"/>
  </w:num>
  <w:num w:numId="31">
    <w:abstractNumId w:val="2"/>
  </w:num>
  <w:num w:numId="32">
    <w:abstractNumId w:val="25"/>
  </w:num>
  <w:num w:numId="33">
    <w:abstractNumId w:val="22"/>
  </w:num>
  <w:num w:numId="34">
    <w:abstractNumId w:val="20"/>
  </w:num>
  <w:num w:numId="35">
    <w:abstractNumId w:val="15"/>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8A2"/>
    <w:rsid w:val="00026D5C"/>
    <w:rsid w:val="0003162E"/>
    <w:rsid w:val="000421F9"/>
    <w:rsid w:val="00045693"/>
    <w:rsid w:val="00064676"/>
    <w:rsid w:val="00065F2F"/>
    <w:rsid w:val="00073A2E"/>
    <w:rsid w:val="00090D32"/>
    <w:rsid w:val="00095D59"/>
    <w:rsid w:val="000A1BB0"/>
    <w:rsid w:val="000C0A44"/>
    <w:rsid w:val="000C371B"/>
    <w:rsid w:val="000C4376"/>
    <w:rsid w:val="000C6C86"/>
    <w:rsid w:val="000D1A9F"/>
    <w:rsid w:val="000D57FC"/>
    <w:rsid w:val="000E1C23"/>
    <w:rsid w:val="000E1CE8"/>
    <w:rsid w:val="000F066A"/>
    <w:rsid w:val="000F2EB4"/>
    <w:rsid w:val="000F628F"/>
    <w:rsid w:val="001020B8"/>
    <w:rsid w:val="001110DB"/>
    <w:rsid w:val="00121C8E"/>
    <w:rsid w:val="00125A2B"/>
    <w:rsid w:val="00127CC3"/>
    <w:rsid w:val="001365B5"/>
    <w:rsid w:val="00161E5B"/>
    <w:rsid w:val="001646FA"/>
    <w:rsid w:val="00177BD8"/>
    <w:rsid w:val="00197BDE"/>
    <w:rsid w:val="001A6F9D"/>
    <w:rsid w:val="001C0AD7"/>
    <w:rsid w:val="001C1055"/>
    <w:rsid w:val="001D53AD"/>
    <w:rsid w:val="001D6F96"/>
    <w:rsid w:val="001E2274"/>
    <w:rsid w:val="001E48A1"/>
    <w:rsid w:val="00204233"/>
    <w:rsid w:val="00205038"/>
    <w:rsid w:val="002062D2"/>
    <w:rsid w:val="00223013"/>
    <w:rsid w:val="002344FF"/>
    <w:rsid w:val="002556EA"/>
    <w:rsid w:val="00263B8F"/>
    <w:rsid w:val="00266399"/>
    <w:rsid w:val="0027333F"/>
    <w:rsid w:val="0028146A"/>
    <w:rsid w:val="00284DD0"/>
    <w:rsid w:val="00291EA1"/>
    <w:rsid w:val="00294AA3"/>
    <w:rsid w:val="002A0D24"/>
    <w:rsid w:val="002A666D"/>
    <w:rsid w:val="002A76D9"/>
    <w:rsid w:val="002B00FA"/>
    <w:rsid w:val="002C356D"/>
    <w:rsid w:val="002D2279"/>
    <w:rsid w:val="002D631D"/>
    <w:rsid w:val="002E00D9"/>
    <w:rsid w:val="002E3AEC"/>
    <w:rsid w:val="00301593"/>
    <w:rsid w:val="00302CFA"/>
    <w:rsid w:val="00313988"/>
    <w:rsid w:val="00315D8C"/>
    <w:rsid w:val="00323D4F"/>
    <w:rsid w:val="00337E10"/>
    <w:rsid w:val="003417FE"/>
    <w:rsid w:val="00350680"/>
    <w:rsid w:val="003519B5"/>
    <w:rsid w:val="00356C1E"/>
    <w:rsid w:val="003607FD"/>
    <w:rsid w:val="0036369B"/>
    <w:rsid w:val="00363B50"/>
    <w:rsid w:val="0036429D"/>
    <w:rsid w:val="00366EF5"/>
    <w:rsid w:val="003844D7"/>
    <w:rsid w:val="003966EA"/>
    <w:rsid w:val="003A221A"/>
    <w:rsid w:val="003A7E86"/>
    <w:rsid w:val="003B5008"/>
    <w:rsid w:val="003D7BA2"/>
    <w:rsid w:val="003E42EF"/>
    <w:rsid w:val="003E6FE8"/>
    <w:rsid w:val="003F52B9"/>
    <w:rsid w:val="00411F70"/>
    <w:rsid w:val="00416090"/>
    <w:rsid w:val="00416BCC"/>
    <w:rsid w:val="0042444E"/>
    <w:rsid w:val="00434A45"/>
    <w:rsid w:val="00446716"/>
    <w:rsid w:val="00446B24"/>
    <w:rsid w:val="00450B62"/>
    <w:rsid w:val="0045318D"/>
    <w:rsid w:val="00453BBD"/>
    <w:rsid w:val="004734BE"/>
    <w:rsid w:val="00481550"/>
    <w:rsid w:val="0048245D"/>
    <w:rsid w:val="00484BF2"/>
    <w:rsid w:val="00491D27"/>
    <w:rsid w:val="004A4C30"/>
    <w:rsid w:val="004B1EB3"/>
    <w:rsid w:val="004C0560"/>
    <w:rsid w:val="004C1B75"/>
    <w:rsid w:val="004D0A13"/>
    <w:rsid w:val="004D7655"/>
    <w:rsid w:val="004E63DB"/>
    <w:rsid w:val="004F5664"/>
    <w:rsid w:val="004F67F7"/>
    <w:rsid w:val="005442AA"/>
    <w:rsid w:val="00546E5E"/>
    <w:rsid w:val="00550BA1"/>
    <w:rsid w:val="00563D44"/>
    <w:rsid w:val="00583422"/>
    <w:rsid w:val="005946C8"/>
    <w:rsid w:val="005A706A"/>
    <w:rsid w:val="005B1A57"/>
    <w:rsid w:val="005B7C7C"/>
    <w:rsid w:val="005C71AB"/>
    <w:rsid w:val="005D40FA"/>
    <w:rsid w:val="005D4214"/>
    <w:rsid w:val="005E3880"/>
    <w:rsid w:val="005F3818"/>
    <w:rsid w:val="00602E0E"/>
    <w:rsid w:val="00610A03"/>
    <w:rsid w:val="00616749"/>
    <w:rsid w:val="00616B4B"/>
    <w:rsid w:val="00622AA6"/>
    <w:rsid w:val="0062602D"/>
    <w:rsid w:val="00636CAD"/>
    <w:rsid w:val="006517C5"/>
    <w:rsid w:val="00674853"/>
    <w:rsid w:val="00675EEC"/>
    <w:rsid w:val="00676359"/>
    <w:rsid w:val="00686513"/>
    <w:rsid w:val="00687EB4"/>
    <w:rsid w:val="006A05C9"/>
    <w:rsid w:val="006B0AA9"/>
    <w:rsid w:val="006B4528"/>
    <w:rsid w:val="006D7B31"/>
    <w:rsid w:val="006E196F"/>
    <w:rsid w:val="00722731"/>
    <w:rsid w:val="00725573"/>
    <w:rsid w:val="0073295E"/>
    <w:rsid w:val="00737584"/>
    <w:rsid w:val="007504D3"/>
    <w:rsid w:val="00752080"/>
    <w:rsid w:val="007545C4"/>
    <w:rsid w:val="00755874"/>
    <w:rsid w:val="00762279"/>
    <w:rsid w:val="00762883"/>
    <w:rsid w:val="00794CD6"/>
    <w:rsid w:val="007B3D9C"/>
    <w:rsid w:val="007B7DAA"/>
    <w:rsid w:val="007C560F"/>
    <w:rsid w:val="007C71FD"/>
    <w:rsid w:val="007E5F01"/>
    <w:rsid w:val="007E62A5"/>
    <w:rsid w:val="007F1B7F"/>
    <w:rsid w:val="00813BD0"/>
    <w:rsid w:val="00836CDB"/>
    <w:rsid w:val="00850C33"/>
    <w:rsid w:val="0085225E"/>
    <w:rsid w:val="00887BA6"/>
    <w:rsid w:val="00890FD9"/>
    <w:rsid w:val="00897873"/>
    <w:rsid w:val="008A2F5E"/>
    <w:rsid w:val="008B14A3"/>
    <w:rsid w:val="008B404B"/>
    <w:rsid w:val="008C106E"/>
    <w:rsid w:val="008C376F"/>
    <w:rsid w:val="008C4318"/>
    <w:rsid w:val="008E0BEC"/>
    <w:rsid w:val="008E5D75"/>
    <w:rsid w:val="0093005B"/>
    <w:rsid w:val="00932561"/>
    <w:rsid w:val="00936F41"/>
    <w:rsid w:val="009444EE"/>
    <w:rsid w:val="00955360"/>
    <w:rsid w:val="00967749"/>
    <w:rsid w:val="0097289D"/>
    <w:rsid w:val="009760D1"/>
    <w:rsid w:val="009845A3"/>
    <w:rsid w:val="00987E39"/>
    <w:rsid w:val="009955E4"/>
    <w:rsid w:val="009A38D2"/>
    <w:rsid w:val="009B055E"/>
    <w:rsid w:val="009C505E"/>
    <w:rsid w:val="009D04D1"/>
    <w:rsid w:val="009E3F34"/>
    <w:rsid w:val="009F17D0"/>
    <w:rsid w:val="00A02E3A"/>
    <w:rsid w:val="00A0454F"/>
    <w:rsid w:val="00A07064"/>
    <w:rsid w:val="00A126BE"/>
    <w:rsid w:val="00A219F0"/>
    <w:rsid w:val="00A34050"/>
    <w:rsid w:val="00A41130"/>
    <w:rsid w:val="00A439ED"/>
    <w:rsid w:val="00A4411C"/>
    <w:rsid w:val="00A45630"/>
    <w:rsid w:val="00A459BB"/>
    <w:rsid w:val="00A509F1"/>
    <w:rsid w:val="00A74351"/>
    <w:rsid w:val="00A91ADB"/>
    <w:rsid w:val="00AE1B5D"/>
    <w:rsid w:val="00AE2733"/>
    <w:rsid w:val="00AF0D5F"/>
    <w:rsid w:val="00AF13B2"/>
    <w:rsid w:val="00B06439"/>
    <w:rsid w:val="00B20122"/>
    <w:rsid w:val="00B20EE4"/>
    <w:rsid w:val="00B23282"/>
    <w:rsid w:val="00B30915"/>
    <w:rsid w:val="00B32052"/>
    <w:rsid w:val="00B35EED"/>
    <w:rsid w:val="00B36AFB"/>
    <w:rsid w:val="00B375AC"/>
    <w:rsid w:val="00B60173"/>
    <w:rsid w:val="00B66ED6"/>
    <w:rsid w:val="00B76E00"/>
    <w:rsid w:val="00B77352"/>
    <w:rsid w:val="00B823DC"/>
    <w:rsid w:val="00B91DE6"/>
    <w:rsid w:val="00BA3A50"/>
    <w:rsid w:val="00BA5241"/>
    <w:rsid w:val="00BA652B"/>
    <w:rsid w:val="00BB1BBA"/>
    <w:rsid w:val="00BF2F17"/>
    <w:rsid w:val="00C0184A"/>
    <w:rsid w:val="00C059C2"/>
    <w:rsid w:val="00C15A37"/>
    <w:rsid w:val="00C1675B"/>
    <w:rsid w:val="00C16A61"/>
    <w:rsid w:val="00C209AF"/>
    <w:rsid w:val="00C24558"/>
    <w:rsid w:val="00C4341F"/>
    <w:rsid w:val="00C5212D"/>
    <w:rsid w:val="00C556D0"/>
    <w:rsid w:val="00C67D68"/>
    <w:rsid w:val="00C77D57"/>
    <w:rsid w:val="00C84B3A"/>
    <w:rsid w:val="00C91449"/>
    <w:rsid w:val="00C947FC"/>
    <w:rsid w:val="00C97CB5"/>
    <w:rsid w:val="00CA48DB"/>
    <w:rsid w:val="00CA78D7"/>
    <w:rsid w:val="00CB39C6"/>
    <w:rsid w:val="00CB3CAD"/>
    <w:rsid w:val="00CB48A3"/>
    <w:rsid w:val="00CC1E4B"/>
    <w:rsid w:val="00CC3108"/>
    <w:rsid w:val="00CC4465"/>
    <w:rsid w:val="00CC45D5"/>
    <w:rsid w:val="00CD3616"/>
    <w:rsid w:val="00CE0515"/>
    <w:rsid w:val="00CE5747"/>
    <w:rsid w:val="00CE75E2"/>
    <w:rsid w:val="00D14267"/>
    <w:rsid w:val="00D17325"/>
    <w:rsid w:val="00D44A33"/>
    <w:rsid w:val="00D470AE"/>
    <w:rsid w:val="00D54E22"/>
    <w:rsid w:val="00D61AE3"/>
    <w:rsid w:val="00D77245"/>
    <w:rsid w:val="00D8209C"/>
    <w:rsid w:val="00D86F0B"/>
    <w:rsid w:val="00D90A43"/>
    <w:rsid w:val="00D90E10"/>
    <w:rsid w:val="00D9444E"/>
    <w:rsid w:val="00DA23DC"/>
    <w:rsid w:val="00DB5D3F"/>
    <w:rsid w:val="00DC08A2"/>
    <w:rsid w:val="00DD2AF5"/>
    <w:rsid w:val="00DE3A90"/>
    <w:rsid w:val="00E00FE4"/>
    <w:rsid w:val="00E12409"/>
    <w:rsid w:val="00E161D6"/>
    <w:rsid w:val="00E23731"/>
    <w:rsid w:val="00E26A94"/>
    <w:rsid w:val="00E33C80"/>
    <w:rsid w:val="00E3535F"/>
    <w:rsid w:val="00E4345D"/>
    <w:rsid w:val="00E47B73"/>
    <w:rsid w:val="00E528D4"/>
    <w:rsid w:val="00E57A62"/>
    <w:rsid w:val="00E70EF9"/>
    <w:rsid w:val="00E73D53"/>
    <w:rsid w:val="00EA320C"/>
    <w:rsid w:val="00EC20EA"/>
    <w:rsid w:val="00EC21FD"/>
    <w:rsid w:val="00EC25F8"/>
    <w:rsid w:val="00EC28FE"/>
    <w:rsid w:val="00EE4A5B"/>
    <w:rsid w:val="00EF2C70"/>
    <w:rsid w:val="00EF782A"/>
    <w:rsid w:val="00F076FF"/>
    <w:rsid w:val="00F17B4A"/>
    <w:rsid w:val="00F207F3"/>
    <w:rsid w:val="00F21F20"/>
    <w:rsid w:val="00F3299C"/>
    <w:rsid w:val="00F427F0"/>
    <w:rsid w:val="00F42CA2"/>
    <w:rsid w:val="00F46F44"/>
    <w:rsid w:val="00F52922"/>
    <w:rsid w:val="00F62D24"/>
    <w:rsid w:val="00F633BB"/>
    <w:rsid w:val="00F80CD7"/>
    <w:rsid w:val="00F92176"/>
    <w:rsid w:val="00FB40A6"/>
    <w:rsid w:val="00FC3720"/>
    <w:rsid w:val="00FE3740"/>
    <w:rsid w:val="00FE3E61"/>
    <w:rsid w:val="00FF3EED"/>
    <w:rsid w:val="00FF6E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Bullet" w:qFormat="1"/>
    <w:lsdException w:name="Body Text"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link w:val="Rubrik3Char"/>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39"/>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5"/>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semiHidden/>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26"/>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DC08A2"/>
    <w:rPr>
      <w:sz w:val="24"/>
      <w:szCs w:val="24"/>
    </w:rPr>
  </w:style>
  <w:style w:type="paragraph" w:styleId="Normalwebb">
    <w:name w:val="Normal (Web)"/>
    <w:basedOn w:val="Normal"/>
    <w:uiPriority w:val="99"/>
    <w:unhideWhenUsed/>
    <w:rsid w:val="00E57A62"/>
    <w:pPr>
      <w:spacing w:before="100" w:beforeAutospacing="1" w:after="100" w:afterAutospacing="1"/>
    </w:pPr>
  </w:style>
  <w:style w:type="character" w:customStyle="1" w:styleId="Rubrik3Char">
    <w:name w:val="Rubrik 3 Char"/>
    <w:basedOn w:val="Standardstycketeckensnitt"/>
    <w:link w:val="Rubrik3"/>
    <w:rsid w:val="00064676"/>
    <w:rPr>
      <w:rFonts w:ascii="Arial" w:hAnsi="Arial" w:cs="Arial"/>
      <w:b/>
      <w:bCs/>
      <w:sz w:val="22"/>
      <w:szCs w:val="26"/>
    </w:rPr>
  </w:style>
  <w:style w:type="character" w:styleId="Stark">
    <w:name w:val="Strong"/>
    <w:basedOn w:val="Standardstycketeckensnitt"/>
    <w:uiPriority w:val="22"/>
    <w:qFormat/>
    <w:rsid w:val="00064676"/>
    <w:rPr>
      <w:b/>
      <w:bCs/>
    </w:rPr>
  </w:style>
  <w:style w:type="character" w:styleId="Betoning">
    <w:name w:val="Emphasis"/>
    <w:basedOn w:val="Standardstycketeckensnitt"/>
    <w:uiPriority w:val="20"/>
    <w:qFormat/>
    <w:rsid w:val="00E3535F"/>
    <w:rPr>
      <w:i/>
      <w:iCs/>
    </w:rPr>
  </w:style>
  <w:style w:type="character" w:customStyle="1" w:styleId="Rubrik2Char">
    <w:name w:val="Rubrik 2 Char"/>
    <w:basedOn w:val="Standardstycketeckensnitt"/>
    <w:link w:val="Rubrik2"/>
    <w:rsid w:val="00E3535F"/>
    <w:rPr>
      <w:rFonts w:ascii="Arial" w:hAnsi="Arial" w:cs="Arial"/>
      <w:b/>
      <w:bCs/>
      <w:iCs/>
      <w:sz w:val="28"/>
      <w:szCs w:val="28"/>
    </w:rPr>
  </w:style>
  <w:style w:type="paragraph" w:styleId="Ballongtext">
    <w:name w:val="Balloon Text"/>
    <w:basedOn w:val="Normal"/>
    <w:link w:val="BallongtextChar"/>
    <w:rsid w:val="00C1675B"/>
    <w:rPr>
      <w:rFonts w:ascii="Tahoma" w:hAnsi="Tahoma" w:cs="Tahoma"/>
      <w:sz w:val="16"/>
      <w:szCs w:val="16"/>
    </w:rPr>
  </w:style>
  <w:style w:type="character" w:customStyle="1" w:styleId="BallongtextChar">
    <w:name w:val="Ballongtext Char"/>
    <w:basedOn w:val="Standardstycketeckensnitt"/>
    <w:link w:val="Ballongtext"/>
    <w:rsid w:val="00C1675B"/>
    <w:rPr>
      <w:rFonts w:ascii="Tahoma" w:hAnsi="Tahoma" w:cs="Tahoma"/>
      <w:sz w:val="16"/>
      <w:szCs w:val="16"/>
    </w:rPr>
  </w:style>
  <w:style w:type="paragraph" w:customStyle="1" w:styleId="Default">
    <w:name w:val="Default"/>
    <w:rsid w:val="00E12409"/>
    <w:pPr>
      <w:autoSpaceDE w:val="0"/>
      <w:autoSpaceDN w:val="0"/>
      <w:adjustRightInd w:val="0"/>
    </w:pPr>
    <w:rPr>
      <w:rFonts w:ascii="Arial" w:hAnsi="Arial" w:cs="Arial"/>
      <w:color w:val="000000"/>
      <w:sz w:val="24"/>
      <w:szCs w:val="24"/>
    </w:rPr>
  </w:style>
  <w:style w:type="character" w:customStyle="1" w:styleId="SidfotChar">
    <w:name w:val="Sidfot Char"/>
    <w:basedOn w:val="Standardstycketeckensnitt"/>
    <w:link w:val="Sidfot"/>
    <w:uiPriority w:val="99"/>
    <w:rsid w:val="00676359"/>
    <w:rPr>
      <w:sz w:val="24"/>
      <w:szCs w:val="24"/>
    </w:rPr>
  </w:style>
  <w:style w:type="paragraph" w:styleId="Liststycke">
    <w:name w:val="List Paragraph"/>
    <w:basedOn w:val="Normal"/>
    <w:uiPriority w:val="34"/>
    <w:qFormat/>
    <w:rsid w:val="00302CFA"/>
    <w:pPr>
      <w:ind w:left="720"/>
      <w:contextualSpacing/>
    </w:pPr>
  </w:style>
  <w:style w:type="paragraph" w:styleId="Innehllsfrteckningsrubrik">
    <w:name w:val="TOC Heading"/>
    <w:basedOn w:val="Rubrik1"/>
    <w:next w:val="Normal"/>
    <w:uiPriority w:val="39"/>
    <w:semiHidden/>
    <w:unhideWhenUsed/>
    <w:qFormat/>
    <w:rsid w:val="000C0A44"/>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Kommentarsreferens">
    <w:name w:val="annotation reference"/>
    <w:basedOn w:val="Standardstycketeckensnitt"/>
    <w:rsid w:val="00446716"/>
    <w:rPr>
      <w:sz w:val="16"/>
      <w:szCs w:val="16"/>
    </w:rPr>
  </w:style>
  <w:style w:type="paragraph" w:styleId="Kommentarer">
    <w:name w:val="annotation text"/>
    <w:basedOn w:val="Normal"/>
    <w:link w:val="KommentarerChar"/>
    <w:rsid w:val="00446716"/>
    <w:rPr>
      <w:sz w:val="20"/>
      <w:szCs w:val="20"/>
    </w:rPr>
  </w:style>
  <w:style w:type="character" w:customStyle="1" w:styleId="KommentarerChar">
    <w:name w:val="Kommentarer Char"/>
    <w:basedOn w:val="Standardstycketeckensnitt"/>
    <w:link w:val="Kommentarer"/>
    <w:rsid w:val="00446716"/>
  </w:style>
  <w:style w:type="paragraph" w:styleId="Kommentarsmne">
    <w:name w:val="annotation subject"/>
    <w:basedOn w:val="Kommentarer"/>
    <w:next w:val="Kommentarer"/>
    <w:link w:val="KommentarsmneChar"/>
    <w:rsid w:val="00446716"/>
    <w:rPr>
      <w:b/>
      <w:bCs/>
    </w:rPr>
  </w:style>
  <w:style w:type="character" w:customStyle="1" w:styleId="KommentarsmneChar">
    <w:name w:val="Kommentarsämne Char"/>
    <w:basedOn w:val="KommentarerChar"/>
    <w:link w:val="Kommentarsmne"/>
    <w:rsid w:val="004467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List Bullet" w:qFormat="1"/>
    <w:lsdException w:name="Body Text"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E528D4"/>
    <w:rPr>
      <w:sz w:val="24"/>
      <w:szCs w:val="24"/>
    </w:rPr>
  </w:style>
  <w:style w:type="paragraph" w:styleId="Rubrik1">
    <w:name w:val="heading 1"/>
    <w:basedOn w:val="Normal"/>
    <w:next w:val="Brdtext"/>
    <w:qFormat/>
    <w:rsid w:val="00073A2E"/>
    <w:pPr>
      <w:keepNext/>
      <w:pageBreakBefore/>
      <w:numPr>
        <w:numId w:val="14"/>
      </w:numPr>
      <w:spacing w:after="800"/>
      <w:outlineLvl w:val="0"/>
    </w:pPr>
    <w:rPr>
      <w:rFonts w:ascii="Arial" w:hAnsi="Arial" w:cs="Arial"/>
      <w:b/>
      <w:bCs/>
      <w:kern w:val="32"/>
      <w:sz w:val="40"/>
      <w:szCs w:val="32"/>
    </w:rPr>
  </w:style>
  <w:style w:type="paragraph" w:styleId="Rubrik2">
    <w:name w:val="heading 2"/>
    <w:basedOn w:val="Normal"/>
    <w:next w:val="Brdtext"/>
    <w:link w:val="Rubrik2Char"/>
    <w:qFormat/>
    <w:rsid w:val="00073A2E"/>
    <w:pPr>
      <w:keepNext/>
      <w:numPr>
        <w:ilvl w:val="1"/>
        <w:numId w:val="14"/>
      </w:numPr>
      <w:spacing w:before="360" w:after="120"/>
      <w:outlineLvl w:val="1"/>
    </w:pPr>
    <w:rPr>
      <w:rFonts w:ascii="Arial" w:hAnsi="Arial" w:cs="Arial"/>
      <w:b/>
      <w:bCs/>
      <w:iCs/>
      <w:sz w:val="28"/>
      <w:szCs w:val="28"/>
    </w:rPr>
  </w:style>
  <w:style w:type="paragraph" w:styleId="Rubrik3">
    <w:name w:val="heading 3"/>
    <w:basedOn w:val="Normal"/>
    <w:next w:val="Brdtext"/>
    <w:link w:val="Rubrik3Char"/>
    <w:qFormat/>
    <w:rsid w:val="00BA652B"/>
    <w:pPr>
      <w:keepNext/>
      <w:numPr>
        <w:ilvl w:val="2"/>
        <w:numId w:val="14"/>
      </w:numPr>
      <w:spacing w:before="280" w:after="120"/>
      <w:outlineLvl w:val="2"/>
    </w:pPr>
    <w:rPr>
      <w:rFonts w:ascii="Arial" w:hAnsi="Arial" w:cs="Arial"/>
      <w:b/>
      <w:bCs/>
      <w:sz w:val="22"/>
      <w:szCs w:val="26"/>
    </w:rPr>
  </w:style>
  <w:style w:type="paragraph" w:styleId="Rubrik4">
    <w:name w:val="heading 4"/>
    <w:basedOn w:val="Normal"/>
    <w:next w:val="Brdtext"/>
    <w:rsid w:val="001365B5"/>
    <w:pPr>
      <w:keepNext/>
      <w:spacing w:before="240" w:after="60"/>
      <w:outlineLvl w:val="3"/>
    </w:pPr>
    <w:rPr>
      <w:rFonts w:ascii="Arial" w:hAnsi="Arial"/>
      <w:bCs/>
      <w:i/>
      <w:sz w:val="22"/>
      <w:szCs w:val="28"/>
    </w:rPr>
  </w:style>
  <w:style w:type="paragraph" w:styleId="Rubrik5">
    <w:name w:val="heading 5"/>
    <w:basedOn w:val="Normal"/>
    <w:next w:val="Normal"/>
    <w:semiHidden/>
    <w:qFormat/>
    <w:rsid w:val="00491D27"/>
    <w:pPr>
      <w:keepNext/>
      <w:spacing w:before="240"/>
      <w:outlineLvl w:val="4"/>
    </w:pPr>
    <w:rPr>
      <w:b/>
      <w:bCs/>
      <w:iCs/>
      <w:szCs w:val="26"/>
    </w:rPr>
  </w:style>
  <w:style w:type="paragraph" w:styleId="Rubrik6">
    <w:name w:val="heading 6"/>
    <w:basedOn w:val="Normal"/>
    <w:next w:val="Normal"/>
    <w:semiHidden/>
    <w:qFormat/>
    <w:rsid w:val="00073A2E"/>
    <w:pPr>
      <w:outlineLvl w:val="5"/>
    </w:pPr>
    <w:rPr>
      <w:rFonts w:ascii="Arial" w:hAnsi="Arial"/>
      <w:bCs/>
      <w:sz w:val="20"/>
      <w:szCs w:val="22"/>
    </w:rPr>
  </w:style>
  <w:style w:type="paragraph" w:styleId="Rubrik7">
    <w:name w:val="heading 7"/>
    <w:basedOn w:val="Normal"/>
    <w:next w:val="Normal"/>
    <w:semiHidden/>
    <w:qFormat/>
    <w:rsid w:val="00073A2E"/>
    <w:pPr>
      <w:outlineLvl w:val="6"/>
    </w:pPr>
    <w:rPr>
      <w:rFonts w:ascii="Arial" w:hAnsi="Arial"/>
      <w:sz w:val="20"/>
    </w:rPr>
  </w:style>
  <w:style w:type="paragraph" w:styleId="Rubrik8">
    <w:name w:val="heading 8"/>
    <w:basedOn w:val="Normal"/>
    <w:next w:val="Normal"/>
    <w:semiHidden/>
    <w:qFormat/>
    <w:rsid w:val="00073A2E"/>
    <w:pPr>
      <w:outlineLvl w:val="7"/>
    </w:pPr>
    <w:rPr>
      <w:rFonts w:ascii="Arial" w:hAnsi="Arial"/>
      <w:iCs/>
      <w:sz w:val="20"/>
    </w:rPr>
  </w:style>
  <w:style w:type="paragraph" w:styleId="Rubrik9">
    <w:name w:val="heading 9"/>
    <w:basedOn w:val="Normal"/>
    <w:next w:val="Normal"/>
    <w:semiHidden/>
    <w:qFormat/>
    <w:rsid w:val="00073A2E"/>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073A2E"/>
    <w:rPr>
      <w:sz w:val="20"/>
    </w:rPr>
  </w:style>
  <w:style w:type="paragraph" w:styleId="Sidfot">
    <w:name w:val="footer"/>
    <w:basedOn w:val="Normal"/>
    <w:link w:val="SidfotChar"/>
    <w:uiPriority w:val="99"/>
    <w:rsid w:val="00073A2E"/>
    <w:pPr>
      <w:tabs>
        <w:tab w:val="center" w:pos="3969"/>
      </w:tabs>
      <w:jc w:val="center"/>
    </w:pPr>
  </w:style>
  <w:style w:type="character" w:styleId="Sidnummer">
    <w:name w:val="page number"/>
    <w:basedOn w:val="Standardstycketeckensnitt"/>
    <w:semiHidden/>
    <w:rsid w:val="00073A2E"/>
    <w:rPr>
      <w:sz w:val="20"/>
    </w:rPr>
  </w:style>
  <w:style w:type="paragraph" w:styleId="Innehll1">
    <w:name w:val="toc 1"/>
    <w:basedOn w:val="Normal"/>
    <w:next w:val="Normal"/>
    <w:uiPriority w:val="39"/>
    <w:rsid w:val="00E23731"/>
    <w:pPr>
      <w:tabs>
        <w:tab w:val="right" w:pos="7926"/>
      </w:tabs>
      <w:spacing w:before="240" w:line="280" w:lineRule="atLeast"/>
      <w:ind w:left="465" w:right="567" w:hanging="465"/>
    </w:pPr>
    <w:rPr>
      <w:rFonts w:ascii="Arial" w:hAnsi="Arial"/>
      <w:b/>
      <w:noProof/>
    </w:rPr>
  </w:style>
  <w:style w:type="paragraph" w:styleId="Innehll4">
    <w:name w:val="toc 4"/>
    <w:basedOn w:val="Normal"/>
    <w:next w:val="Normal"/>
    <w:semiHidden/>
    <w:rsid w:val="00073A2E"/>
    <w:pPr>
      <w:ind w:left="720"/>
    </w:pPr>
  </w:style>
  <w:style w:type="paragraph" w:styleId="Innehll2">
    <w:name w:val="toc 2"/>
    <w:basedOn w:val="Normal"/>
    <w:next w:val="Normal"/>
    <w:uiPriority w:val="39"/>
    <w:rsid w:val="00F427F0"/>
    <w:pPr>
      <w:tabs>
        <w:tab w:val="right" w:leader="dot" w:pos="7926"/>
      </w:tabs>
      <w:spacing w:line="280" w:lineRule="atLeast"/>
      <w:ind w:left="1089" w:right="567" w:hanging="624"/>
    </w:pPr>
    <w:rPr>
      <w:noProof/>
    </w:rPr>
  </w:style>
  <w:style w:type="paragraph" w:styleId="Innehll3">
    <w:name w:val="toc 3"/>
    <w:basedOn w:val="Normal"/>
    <w:next w:val="Normal"/>
    <w:uiPriority w:val="39"/>
    <w:rsid w:val="00F427F0"/>
    <w:pPr>
      <w:tabs>
        <w:tab w:val="right" w:leader="dot" w:pos="7927"/>
      </w:tabs>
      <w:spacing w:line="280" w:lineRule="atLeast"/>
      <w:ind w:left="1854" w:right="567" w:hanging="765"/>
    </w:pPr>
  </w:style>
  <w:style w:type="paragraph" w:styleId="Innehll5">
    <w:name w:val="toc 5"/>
    <w:basedOn w:val="Normal"/>
    <w:next w:val="Normal"/>
    <w:semiHidden/>
    <w:rsid w:val="00073A2E"/>
    <w:pPr>
      <w:ind w:left="960"/>
    </w:pPr>
  </w:style>
  <w:style w:type="paragraph" w:styleId="Innehll6">
    <w:name w:val="toc 6"/>
    <w:basedOn w:val="Normal"/>
    <w:next w:val="Normal"/>
    <w:semiHidden/>
    <w:rsid w:val="00073A2E"/>
    <w:pPr>
      <w:ind w:left="1200"/>
    </w:pPr>
  </w:style>
  <w:style w:type="paragraph" w:styleId="Innehll7">
    <w:name w:val="toc 7"/>
    <w:basedOn w:val="Normal"/>
    <w:next w:val="Normal"/>
    <w:semiHidden/>
    <w:rsid w:val="00073A2E"/>
    <w:pPr>
      <w:ind w:left="1440"/>
    </w:pPr>
  </w:style>
  <w:style w:type="paragraph" w:styleId="Innehll8">
    <w:name w:val="toc 8"/>
    <w:basedOn w:val="Normal"/>
    <w:next w:val="Normal"/>
    <w:semiHidden/>
    <w:rsid w:val="00073A2E"/>
    <w:pPr>
      <w:ind w:left="1680"/>
    </w:pPr>
  </w:style>
  <w:style w:type="paragraph" w:styleId="Innehll9">
    <w:name w:val="toc 9"/>
    <w:basedOn w:val="Normal"/>
    <w:next w:val="Normal"/>
    <w:semiHidden/>
    <w:rsid w:val="00073A2E"/>
    <w:pPr>
      <w:ind w:left="1920"/>
    </w:pPr>
  </w:style>
  <w:style w:type="character" w:styleId="Hyperlnk">
    <w:name w:val="Hyperlink"/>
    <w:basedOn w:val="Standardstycketeckensnitt"/>
    <w:uiPriority w:val="99"/>
    <w:rsid w:val="00073A2E"/>
    <w:rPr>
      <w:color w:val="0000FF"/>
      <w:u w:val="single"/>
    </w:rPr>
  </w:style>
  <w:style w:type="paragraph" w:styleId="Punktlista">
    <w:name w:val="List Bullet"/>
    <w:basedOn w:val="Brdtext"/>
    <w:qFormat/>
    <w:rsid w:val="00491D27"/>
    <w:pPr>
      <w:numPr>
        <w:numId w:val="25"/>
      </w:numPr>
    </w:pPr>
  </w:style>
  <w:style w:type="paragraph" w:styleId="Fotnotstext">
    <w:name w:val="footnote text"/>
    <w:basedOn w:val="Normal"/>
    <w:semiHidden/>
    <w:rsid w:val="00073A2E"/>
    <w:rPr>
      <w:sz w:val="20"/>
      <w:szCs w:val="20"/>
    </w:rPr>
  </w:style>
  <w:style w:type="character" w:styleId="Fotnotsreferens">
    <w:name w:val="footnote reference"/>
    <w:basedOn w:val="Standardstycketeckensnitt"/>
    <w:semiHidden/>
    <w:rsid w:val="00073A2E"/>
    <w:rPr>
      <w:vertAlign w:val="superscript"/>
    </w:rPr>
  </w:style>
  <w:style w:type="paragraph" w:styleId="Beskrivning">
    <w:name w:val="caption"/>
    <w:basedOn w:val="Normal"/>
    <w:semiHidden/>
    <w:qFormat/>
    <w:rsid w:val="004E63DB"/>
    <w:pPr>
      <w:spacing w:before="120" w:after="120"/>
    </w:pPr>
    <w:rPr>
      <w:b/>
      <w:bCs/>
      <w:sz w:val="20"/>
      <w:szCs w:val="20"/>
    </w:rPr>
  </w:style>
  <w:style w:type="paragraph" w:styleId="Figurfrteckning">
    <w:name w:val="table of figures"/>
    <w:basedOn w:val="Normal"/>
    <w:next w:val="Normal"/>
    <w:semiHidden/>
    <w:rsid w:val="00636CAD"/>
    <w:pPr>
      <w:spacing w:after="60"/>
      <w:ind w:left="748" w:right="567" w:hanging="748"/>
    </w:pPr>
  </w:style>
  <w:style w:type="paragraph" w:customStyle="1" w:styleId="ledtext">
    <w:name w:val="ledtext"/>
    <w:basedOn w:val="Normal"/>
    <w:semiHidden/>
    <w:rsid w:val="00491D27"/>
    <w:rPr>
      <w:rFonts w:ascii="Helvetica" w:hAnsi="Helvetica"/>
      <w:sz w:val="14"/>
    </w:rPr>
  </w:style>
  <w:style w:type="paragraph" w:customStyle="1" w:styleId="avdelning">
    <w:name w:val="avdelning"/>
    <w:basedOn w:val="Normal"/>
    <w:semiHidden/>
    <w:rsid w:val="00491D27"/>
    <w:pPr>
      <w:ind w:left="-1985"/>
    </w:pPr>
  </w:style>
  <w:style w:type="paragraph" w:customStyle="1" w:styleId="sidfot1">
    <w:name w:val="sidfot_1"/>
    <w:basedOn w:val="Normal"/>
    <w:semiHidden/>
    <w:rsid w:val="00491D27"/>
    <w:pPr>
      <w:ind w:left="-1985"/>
    </w:pPr>
    <w:rPr>
      <w:sz w:val="20"/>
    </w:rPr>
  </w:style>
  <w:style w:type="paragraph" w:styleId="Brdtextmedindrag">
    <w:name w:val="Body Text Indent"/>
    <w:basedOn w:val="Normal"/>
    <w:semiHidden/>
    <w:rsid w:val="00073A2E"/>
    <w:pPr>
      <w:ind w:left="567"/>
    </w:pPr>
    <w:rPr>
      <w:i/>
      <w:iCs/>
    </w:rPr>
  </w:style>
  <w:style w:type="paragraph" w:styleId="Adress-brev">
    <w:name w:val="envelope address"/>
    <w:basedOn w:val="Normal"/>
    <w:semiHidden/>
    <w:rsid w:val="00073A2E"/>
    <w:pPr>
      <w:framePr w:w="7938" w:h="1984" w:hRule="exact" w:hSpace="141" w:wrap="auto" w:hAnchor="page" w:xAlign="center" w:yAlign="bottom"/>
      <w:ind w:left="2880"/>
    </w:pPr>
    <w:rPr>
      <w:rFonts w:ascii="Arial" w:hAnsi="Arial" w:cs="Arial"/>
    </w:rPr>
  </w:style>
  <w:style w:type="paragraph" w:customStyle="1" w:styleId="titel">
    <w:name w:val="titel"/>
    <w:basedOn w:val="Normal"/>
    <w:semiHidden/>
    <w:rsid w:val="00491D27"/>
    <w:pPr>
      <w:spacing w:before="4000" w:after="120" w:line="560" w:lineRule="exact"/>
      <w:ind w:left="2325"/>
    </w:pPr>
    <w:rPr>
      <w:rFonts w:ascii="Arial Black" w:hAnsi="Arial Black" w:cs="Arial"/>
      <w:bCs/>
      <w:sz w:val="48"/>
    </w:rPr>
  </w:style>
  <w:style w:type="paragraph" w:customStyle="1" w:styleId="titelfrklaring">
    <w:name w:val="titel_förklaring"/>
    <w:basedOn w:val="Normal"/>
    <w:semiHidden/>
    <w:rsid w:val="00491D27"/>
    <w:pPr>
      <w:spacing w:after="600" w:line="280" w:lineRule="atLeast"/>
      <w:ind w:left="2325"/>
    </w:pPr>
    <w:rPr>
      <w:rFonts w:ascii="Arial" w:hAnsi="Arial" w:cs="Arial"/>
      <w:iCs/>
      <w:sz w:val="22"/>
    </w:rPr>
  </w:style>
  <w:style w:type="paragraph" w:customStyle="1" w:styleId="tryckort">
    <w:name w:val="tryckort"/>
    <w:basedOn w:val="Normal"/>
    <w:semiHidden/>
    <w:rsid w:val="00491D27"/>
    <w:pPr>
      <w:spacing w:after="200" w:line="240" w:lineRule="atLeast"/>
      <w:ind w:right="4253"/>
    </w:pPr>
    <w:rPr>
      <w:sz w:val="20"/>
    </w:rPr>
  </w:style>
  <w:style w:type="paragraph" w:customStyle="1" w:styleId="Sidfotadress">
    <w:name w:val="Sidfot_adress"/>
    <w:basedOn w:val="Sidfot"/>
    <w:semiHidden/>
    <w:rsid w:val="00073A2E"/>
    <w:pPr>
      <w:jc w:val="left"/>
    </w:pPr>
    <w:rPr>
      <w:rFonts w:ascii="Arial" w:hAnsi="Arial" w:cs="Arial"/>
      <w:sz w:val="16"/>
    </w:rPr>
  </w:style>
  <w:style w:type="paragraph" w:customStyle="1" w:styleId="adresstitelsida">
    <w:name w:val="adress_titelsida"/>
    <w:basedOn w:val="Normal"/>
    <w:semiHidden/>
    <w:rsid w:val="00491D27"/>
    <w:pPr>
      <w:framePr w:hSpace="141" w:wrap="around" w:vAnchor="text" w:hAnchor="margin" w:xAlign="center" w:y="9118"/>
      <w:jc w:val="center"/>
    </w:pPr>
    <w:rPr>
      <w:rFonts w:ascii="Arial" w:hAnsi="Arial" w:cs="Arial"/>
      <w:sz w:val="20"/>
    </w:rPr>
  </w:style>
  <w:style w:type="character" w:styleId="AnvndHyperlnk">
    <w:name w:val="FollowedHyperlink"/>
    <w:basedOn w:val="Standardstycketeckensnitt"/>
    <w:semiHidden/>
    <w:rsid w:val="00073A2E"/>
    <w:rPr>
      <w:color w:val="800080"/>
      <w:u w:val="single"/>
    </w:rPr>
  </w:style>
  <w:style w:type="table" w:customStyle="1" w:styleId="TabellrutntEnergimyndigheten">
    <w:name w:val="Tabell_rutnät_Energimyndigheten"/>
    <w:basedOn w:val="Normaltabell"/>
    <w:rsid w:val="00491D27"/>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Tabelltext">
    <w:name w:val="Tabelltext"/>
    <w:basedOn w:val="Normal"/>
    <w:rsid w:val="00491D27"/>
    <w:rPr>
      <w:rFonts w:ascii="Arial" w:hAnsi="Arial"/>
      <w:sz w:val="16"/>
    </w:rPr>
  </w:style>
  <w:style w:type="paragraph" w:styleId="Brdtext">
    <w:name w:val="Body Text"/>
    <w:basedOn w:val="Normal"/>
    <w:link w:val="BrdtextChar"/>
    <w:qFormat/>
    <w:rsid w:val="00491D27"/>
    <w:pPr>
      <w:spacing w:after="160" w:line="280" w:lineRule="atLeast"/>
    </w:pPr>
  </w:style>
  <w:style w:type="table" w:styleId="Tabellrutnt">
    <w:name w:val="Table Grid"/>
    <w:basedOn w:val="Normaltabell"/>
    <w:semiHidden/>
    <w:rsid w:val="001E2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lla">
    <w:name w:val="Källa"/>
    <w:basedOn w:val="Normal"/>
    <w:rsid w:val="00491D27"/>
    <w:pPr>
      <w:spacing w:before="40" w:after="240"/>
    </w:pPr>
    <w:rPr>
      <w:sz w:val="16"/>
    </w:rPr>
  </w:style>
  <w:style w:type="paragraph" w:customStyle="1" w:styleId="Orubrik">
    <w:name w:val="Orubrik"/>
    <w:basedOn w:val="Normal"/>
    <w:semiHidden/>
    <w:rsid w:val="00491D27"/>
    <w:pPr>
      <w:spacing w:line="280" w:lineRule="atLeast"/>
    </w:pPr>
    <w:rPr>
      <w:rFonts w:ascii="Arial" w:hAnsi="Arial" w:cs="Arial"/>
      <w:b/>
      <w:sz w:val="28"/>
      <w:szCs w:val="28"/>
    </w:rPr>
  </w:style>
  <w:style w:type="paragraph" w:customStyle="1" w:styleId="Nummerlista">
    <w:name w:val="Nummerlista"/>
    <w:basedOn w:val="Brdtext"/>
    <w:qFormat/>
    <w:rsid w:val="00491D27"/>
    <w:pPr>
      <w:numPr>
        <w:numId w:val="26"/>
      </w:numPr>
    </w:pPr>
  </w:style>
  <w:style w:type="paragraph" w:styleId="Citat">
    <w:name w:val="Quote"/>
    <w:basedOn w:val="Normal"/>
    <w:rsid w:val="00491D27"/>
    <w:pPr>
      <w:spacing w:line="280" w:lineRule="atLeast"/>
      <w:ind w:left="567"/>
    </w:pPr>
    <w:rPr>
      <w:i/>
      <w:iCs/>
    </w:rPr>
  </w:style>
  <w:style w:type="table" w:customStyle="1" w:styleId="TabellEnergimyndigheten">
    <w:name w:val="Tabell_Energimyndigheten"/>
    <w:basedOn w:val="Normaltabell"/>
    <w:rsid w:val="00EC20EA"/>
    <w:pPr>
      <w:spacing w:before="80" w:after="60"/>
    </w:pPr>
    <w:rPr>
      <w:rFonts w:ascii="Arial" w:hAnsi="Arial"/>
      <w:sz w:val="16"/>
    </w:rPr>
    <w:tblPr>
      <w:tblStyleRowBandSize w:val="1"/>
      <w:tblBorders>
        <w:bottom w:val="single" w:sz="12" w:space="0" w:color="auto"/>
      </w:tblBorders>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character" w:customStyle="1" w:styleId="BrdtextChar">
    <w:name w:val="Brödtext Char"/>
    <w:basedOn w:val="Standardstycketeckensnitt"/>
    <w:link w:val="Brdtext"/>
    <w:rsid w:val="00DC08A2"/>
    <w:rPr>
      <w:sz w:val="24"/>
      <w:szCs w:val="24"/>
    </w:rPr>
  </w:style>
  <w:style w:type="paragraph" w:styleId="Normalwebb">
    <w:name w:val="Normal (Web)"/>
    <w:basedOn w:val="Normal"/>
    <w:uiPriority w:val="99"/>
    <w:unhideWhenUsed/>
    <w:rsid w:val="00E57A62"/>
    <w:pPr>
      <w:spacing w:before="100" w:beforeAutospacing="1" w:after="100" w:afterAutospacing="1"/>
    </w:pPr>
  </w:style>
  <w:style w:type="character" w:customStyle="1" w:styleId="Rubrik3Char">
    <w:name w:val="Rubrik 3 Char"/>
    <w:basedOn w:val="Standardstycketeckensnitt"/>
    <w:link w:val="Rubrik3"/>
    <w:rsid w:val="00064676"/>
    <w:rPr>
      <w:rFonts w:ascii="Arial" w:hAnsi="Arial" w:cs="Arial"/>
      <w:b/>
      <w:bCs/>
      <w:sz w:val="22"/>
      <w:szCs w:val="26"/>
    </w:rPr>
  </w:style>
  <w:style w:type="character" w:styleId="Stark">
    <w:name w:val="Strong"/>
    <w:basedOn w:val="Standardstycketeckensnitt"/>
    <w:uiPriority w:val="22"/>
    <w:qFormat/>
    <w:rsid w:val="00064676"/>
    <w:rPr>
      <w:b/>
      <w:bCs/>
    </w:rPr>
  </w:style>
  <w:style w:type="character" w:styleId="Betoning">
    <w:name w:val="Emphasis"/>
    <w:basedOn w:val="Standardstycketeckensnitt"/>
    <w:uiPriority w:val="20"/>
    <w:qFormat/>
    <w:rsid w:val="00E3535F"/>
    <w:rPr>
      <w:i/>
      <w:iCs/>
    </w:rPr>
  </w:style>
  <w:style w:type="character" w:customStyle="1" w:styleId="Rubrik2Char">
    <w:name w:val="Rubrik 2 Char"/>
    <w:basedOn w:val="Standardstycketeckensnitt"/>
    <w:link w:val="Rubrik2"/>
    <w:rsid w:val="00E3535F"/>
    <w:rPr>
      <w:rFonts w:ascii="Arial" w:hAnsi="Arial" w:cs="Arial"/>
      <w:b/>
      <w:bCs/>
      <w:iCs/>
      <w:sz w:val="28"/>
      <w:szCs w:val="28"/>
    </w:rPr>
  </w:style>
  <w:style w:type="paragraph" w:styleId="Ballongtext">
    <w:name w:val="Balloon Text"/>
    <w:basedOn w:val="Normal"/>
    <w:link w:val="BallongtextChar"/>
    <w:rsid w:val="00C1675B"/>
    <w:rPr>
      <w:rFonts w:ascii="Tahoma" w:hAnsi="Tahoma" w:cs="Tahoma"/>
      <w:sz w:val="16"/>
      <w:szCs w:val="16"/>
    </w:rPr>
  </w:style>
  <w:style w:type="character" w:customStyle="1" w:styleId="BallongtextChar">
    <w:name w:val="Ballongtext Char"/>
    <w:basedOn w:val="Standardstycketeckensnitt"/>
    <w:link w:val="Ballongtext"/>
    <w:rsid w:val="00C1675B"/>
    <w:rPr>
      <w:rFonts w:ascii="Tahoma" w:hAnsi="Tahoma" w:cs="Tahoma"/>
      <w:sz w:val="16"/>
      <w:szCs w:val="16"/>
    </w:rPr>
  </w:style>
  <w:style w:type="paragraph" w:customStyle="1" w:styleId="Default">
    <w:name w:val="Default"/>
    <w:rsid w:val="00E12409"/>
    <w:pPr>
      <w:autoSpaceDE w:val="0"/>
      <w:autoSpaceDN w:val="0"/>
      <w:adjustRightInd w:val="0"/>
    </w:pPr>
    <w:rPr>
      <w:rFonts w:ascii="Arial" w:hAnsi="Arial" w:cs="Arial"/>
      <w:color w:val="000000"/>
      <w:sz w:val="24"/>
      <w:szCs w:val="24"/>
    </w:rPr>
  </w:style>
  <w:style w:type="character" w:customStyle="1" w:styleId="SidfotChar">
    <w:name w:val="Sidfot Char"/>
    <w:basedOn w:val="Standardstycketeckensnitt"/>
    <w:link w:val="Sidfot"/>
    <w:uiPriority w:val="99"/>
    <w:rsid w:val="00676359"/>
    <w:rPr>
      <w:sz w:val="24"/>
      <w:szCs w:val="24"/>
    </w:rPr>
  </w:style>
  <w:style w:type="paragraph" w:styleId="Liststycke">
    <w:name w:val="List Paragraph"/>
    <w:basedOn w:val="Normal"/>
    <w:uiPriority w:val="34"/>
    <w:qFormat/>
    <w:rsid w:val="00302CFA"/>
    <w:pPr>
      <w:ind w:left="720"/>
      <w:contextualSpacing/>
    </w:pPr>
  </w:style>
  <w:style w:type="paragraph" w:styleId="Innehllsfrteckningsrubrik">
    <w:name w:val="TOC Heading"/>
    <w:basedOn w:val="Rubrik1"/>
    <w:next w:val="Normal"/>
    <w:uiPriority w:val="39"/>
    <w:semiHidden/>
    <w:unhideWhenUsed/>
    <w:qFormat/>
    <w:rsid w:val="000C0A44"/>
    <w:pPr>
      <w:keepLines/>
      <w:pageBreakBefore w:val="0"/>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styleId="Kommentarsreferens">
    <w:name w:val="annotation reference"/>
    <w:basedOn w:val="Standardstycketeckensnitt"/>
    <w:rsid w:val="00446716"/>
    <w:rPr>
      <w:sz w:val="16"/>
      <w:szCs w:val="16"/>
    </w:rPr>
  </w:style>
  <w:style w:type="paragraph" w:styleId="Kommentarer">
    <w:name w:val="annotation text"/>
    <w:basedOn w:val="Normal"/>
    <w:link w:val="KommentarerChar"/>
    <w:rsid w:val="00446716"/>
    <w:rPr>
      <w:sz w:val="20"/>
      <w:szCs w:val="20"/>
    </w:rPr>
  </w:style>
  <w:style w:type="character" w:customStyle="1" w:styleId="KommentarerChar">
    <w:name w:val="Kommentarer Char"/>
    <w:basedOn w:val="Standardstycketeckensnitt"/>
    <w:link w:val="Kommentarer"/>
    <w:rsid w:val="00446716"/>
  </w:style>
  <w:style w:type="paragraph" w:styleId="Kommentarsmne">
    <w:name w:val="annotation subject"/>
    <w:basedOn w:val="Kommentarer"/>
    <w:next w:val="Kommentarer"/>
    <w:link w:val="KommentarsmneChar"/>
    <w:rsid w:val="00446716"/>
    <w:rPr>
      <w:b/>
      <w:bCs/>
    </w:rPr>
  </w:style>
  <w:style w:type="character" w:customStyle="1" w:styleId="KommentarsmneChar">
    <w:name w:val="Kommentarsämne Char"/>
    <w:basedOn w:val="KommentarerChar"/>
    <w:link w:val="Kommentarsmne"/>
    <w:rsid w:val="00446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57040">
      <w:bodyDiv w:val="1"/>
      <w:marLeft w:val="0"/>
      <w:marRight w:val="0"/>
      <w:marTop w:val="0"/>
      <w:marBottom w:val="0"/>
      <w:divBdr>
        <w:top w:val="none" w:sz="0" w:space="0" w:color="auto"/>
        <w:left w:val="none" w:sz="0" w:space="0" w:color="auto"/>
        <w:bottom w:val="none" w:sz="0" w:space="0" w:color="auto"/>
        <w:right w:val="none" w:sz="0" w:space="0" w:color="auto"/>
      </w:divBdr>
      <w:divsChild>
        <w:div w:id="1142648901">
          <w:marLeft w:val="0"/>
          <w:marRight w:val="0"/>
          <w:marTop w:val="0"/>
          <w:marBottom w:val="0"/>
          <w:divBdr>
            <w:top w:val="none" w:sz="0" w:space="0" w:color="auto"/>
            <w:left w:val="none" w:sz="0" w:space="0" w:color="auto"/>
            <w:bottom w:val="none" w:sz="0" w:space="0" w:color="auto"/>
            <w:right w:val="none" w:sz="0" w:space="0" w:color="auto"/>
          </w:divBdr>
          <w:divsChild>
            <w:div w:id="1753428183">
              <w:marLeft w:val="0"/>
              <w:marRight w:val="0"/>
              <w:marTop w:val="0"/>
              <w:marBottom w:val="0"/>
              <w:divBdr>
                <w:top w:val="none" w:sz="0" w:space="0" w:color="auto"/>
                <w:left w:val="none" w:sz="0" w:space="0" w:color="auto"/>
                <w:bottom w:val="none" w:sz="0" w:space="0" w:color="auto"/>
                <w:right w:val="none" w:sz="0" w:space="0" w:color="auto"/>
              </w:divBdr>
              <w:divsChild>
                <w:div w:id="1898930813">
                  <w:marLeft w:val="0"/>
                  <w:marRight w:val="0"/>
                  <w:marTop w:val="0"/>
                  <w:marBottom w:val="0"/>
                  <w:divBdr>
                    <w:top w:val="none" w:sz="0" w:space="0" w:color="auto"/>
                    <w:left w:val="none" w:sz="0" w:space="0" w:color="auto"/>
                    <w:bottom w:val="none" w:sz="0" w:space="0" w:color="auto"/>
                    <w:right w:val="none" w:sz="0" w:space="0" w:color="auto"/>
                  </w:divBdr>
                  <w:divsChild>
                    <w:div w:id="459422010">
                      <w:marLeft w:val="0"/>
                      <w:marRight w:val="0"/>
                      <w:marTop w:val="0"/>
                      <w:marBottom w:val="0"/>
                      <w:divBdr>
                        <w:top w:val="none" w:sz="0" w:space="0" w:color="auto"/>
                        <w:left w:val="none" w:sz="0" w:space="0" w:color="auto"/>
                        <w:bottom w:val="none" w:sz="0" w:space="0" w:color="auto"/>
                        <w:right w:val="none" w:sz="0" w:space="0" w:color="auto"/>
                      </w:divBdr>
                      <w:divsChild>
                        <w:div w:id="149221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990737">
      <w:bodyDiv w:val="1"/>
      <w:marLeft w:val="0"/>
      <w:marRight w:val="0"/>
      <w:marTop w:val="0"/>
      <w:marBottom w:val="0"/>
      <w:divBdr>
        <w:top w:val="none" w:sz="0" w:space="0" w:color="auto"/>
        <w:left w:val="none" w:sz="0" w:space="0" w:color="auto"/>
        <w:bottom w:val="none" w:sz="0" w:space="0" w:color="auto"/>
        <w:right w:val="none" w:sz="0" w:space="0" w:color="auto"/>
      </w:divBdr>
      <w:divsChild>
        <w:div w:id="1161308053">
          <w:marLeft w:val="0"/>
          <w:marRight w:val="0"/>
          <w:marTop w:val="0"/>
          <w:marBottom w:val="0"/>
          <w:divBdr>
            <w:top w:val="none" w:sz="0" w:space="0" w:color="auto"/>
            <w:left w:val="none" w:sz="0" w:space="0" w:color="auto"/>
            <w:bottom w:val="none" w:sz="0" w:space="0" w:color="auto"/>
            <w:right w:val="none" w:sz="0" w:space="0" w:color="auto"/>
          </w:divBdr>
          <w:divsChild>
            <w:div w:id="839933323">
              <w:marLeft w:val="0"/>
              <w:marRight w:val="0"/>
              <w:marTop w:val="0"/>
              <w:marBottom w:val="0"/>
              <w:divBdr>
                <w:top w:val="none" w:sz="0" w:space="0" w:color="auto"/>
                <w:left w:val="none" w:sz="0" w:space="0" w:color="auto"/>
                <w:bottom w:val="none" w:sz="0" w:space="0" w:color="auto"/>
                <w:right w:val="none" w:sz="0" w:space="0" w:color="auto"/>
              </w:divBdr>
              <w:divsChild>
                <w:div w:id="2042125466">
                  <w:marLeft w:val="0"/>
                  <w:marRight w:val="0"/>
                  <w:marTop w:val="0"/>
                  <w:marBottom w:val="0"/>
                  <w:divBdr>
                    <w:top w:val="none" w:sz="0" w:space="0" w:color="auto"/>
                    <w:left w:val="none" w:sz="0" w:space="0" w:color="auto"/>
                    <w:bottom w:val="none" w:sz="0" w:space="0" w:color="auto"/>
                    <w:right w:val="none" w:sz="0" w:space="0" w:color="auto"/>
                  </w:divBdr>
                  <w:divsChild>
                    <w:div w:id="1014503756">
                      <w:marLeft w:val="0"/>
                      <w:marRight w:val="0"/>
                      <w:marTop w:val="0"/>
                      <w:marBottom w:val="0"/>
                      <w:divBdr>
                        <w:top w:val="none" w:sz="0" w:space="0" w:color="auto"/>
                        <w:left w:val="none" w:sz="0" w:space="0" w:color="auto"/>
                        <w:bottom w:val="none" w:sz="0" w:space="0" w:color="auto"/>
                        <w:right w:val="none" w:sz="0" w:space="0" w:color="auto"/>
                      </w:divBdr>
                      <w:divsChild>
                        <w:div w:id="169156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598090">
      <w:bodyDiv w:val="1"/>
      <w:marLeft w:val="0"/>
      <w:marRight w:val="0"/>
      <w:marTop w:val="0"/>
      <w:marBottom w:val="0"/>
      <w:divBdr>
        <w:top w:val="none" w:sz="0" w:space="0" w:color="auto"/>
        <w:left w:val="none" w:sz="0" w:space="0" w:color="auto"/>
        <w:bottom w:val="none" w:sz="0" w:space="0" w:color="auto"/>
        <w:right w:val="none" w:sz="0" w:space="0" w:color="auto"/>
      </w:divBdr>
    </w:div>
    <w:div w:id="1411005170">
      <w:bodyDiv w:val="1"/>
      <w:marLeft w:val="0"/>
      <w:marRight w:val="0"/>
      <w:marTop w:val="0"/>
      <w:marBottom w:val="0"/>
      <w:divBdr>
        <w:top w:val="none" w:sz="0" w:space="0" w:color="auto"/>
        <w:left w:val="none" w:sz="0" w:space="0" w:color="auto"/>
        <w:bottom w:val="none" w:sz="0" w:space="0" w:color="auto"/>
        <w:right w:val="none" w:sz="0" w:space="0" w:color="auto"/>
      </w:divBdr>
      <w:divsChild>
        <w:div w:id="944265658">
          <w:marLeft w:val="0"/>
          <w:marRight w:val="0"/>
          <w:marTop w:val="0"/>
          <w:marBottom w:val="0"/>
          <w:divBdr>
            <w:top w:val="single" w:sz="48" w:space="0" w:color="C40008"/>
            <w:left w:val="none" w:sz="0" w:space="0" w:color="auto"/>
            <w:bottom w:val="none" w:sz="0" w:space="0" w:color="auto"/>
            <w:right w:val="none" w:sz="0" w:space="0" w:color="auto"/>
          </w:divBdr>
          <w:divsChild>
            <w:div w:id="833645303">
              <w:marLeft w:val="0"/>
              <w:marRight w:val="0"/>
              <w:marTop w:val="0"/>
              <w:marBottom w:val="0"/>
              <w:divBdr>
                <w:top w:val="none" w:sz="0" w:space="0" w:color="auto"/>
                <w:left w:val="none" w:sz="0" w:space="0" w:color="auto"/>
                <w:bottom w:val="none" w:sz="0" w:space="0" w:color="auto"/>
                <w:right w:val="none" w:sz="0" w:space="0" w:color="auto"/>
              </w:divBdr>
              <w:divsChild>
                <w:div w:id="629550745">
                  <w:marLeft w:val="0"/>
                  <w:marRight w:val="0"/>
                  <w:marTop w:val="240"/>
                  <w:marBottom w:val="240"/>
                  <w:divBdr>
                    <w:top w:val="none" w:sz="0" w:space="0" w:color="auto"/>
                    <w:left w:val="none" w:sz="0" w:space="0" w:color="auto"/>
                    <w:bottom w:val="none" w:sz="0" w:space="0" w:color="auto"/>
                    <w:right w:val="none" w:sz="0" w:space="0" w:color="auto"/>
                  </w:divBdr>
                  <w:divsChild>
                    <w:div w:id="373426888">
                      <w:marLeft w:val="0"/>
                      <w:marRight w:val="0"/>
                      <w:marTop w:val="0"/>
                      <w:marBottom w:val="0"/>
                      <w:divBdr>
                        <w:top w:val="none" w:sz="0" w:space="0" w:color="auto"/>
                        <w:left w:val="none" w:sz="0" w:space="0" w:color="auto"/>
                        <w:bottom w:val="none" w:sz="0" w:space="0" w:color="auto"/>
                        <w:right w:val="none" w:sz="0" w:space="0" w:color="auto"/>
                      </w:divBdr>
                      <w:divsChild>
                        <w:div w:id="1281451176">
                          <w:marLeft w:val="0"/>
                          <w:marRight w:val="424"/>
                          <w:marTop w:val="0"/>
                          <w:marBottom w:val="0"/>
                          <w:divBdr>
                            <w:top w:val="none" w:sz="0" w:space="0" w:color="auto"/>
                            <w:left w:val="none" w:sz="0" w:space="0" w:color="auto"/>
                            <w:bottom w:val="none" w:sz="0" w:space="0" w:color="auto"/>
                            <w:right w:val="none" w:sz="0" w:space="0" w:color="auto"/>
                          </w:divBdr>
                          <w:divsChild>
                            <w:div w:id="1779927">
                              <w:marLeft w:val="0"/>
                              <w:marRight w:val="0"/>
                              <w:marTop w:val="0"/>
                              <w:marBottom w:val="0"/>
                              <w:divBdr>
                                <w:top w:val="none" w:sz="0" w:space="0" w:color="auto"/>
                                <w:left w:val="none" w:sz="0" w:space="0" w:color="auto"/>
                                <w:bottom w:val="none" w:sz="0" w:space="0" w:color="auto"/>
                                <w:right w:val="none" w:sz="0" w:space="0" w:color="auto"/>
                              </w:divBdr>
                              <w:divsChild>
                                <w:div w:id="21774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87647">
      <w:bodyDiv w:val="1"/>
      <w:marLeft w:val="0"/>
      <w:marRight w:val="0"/>
      <w:marTop w:val="0"/>
      <w:marBottom w:val="0"/>
      <w:divBdr>
        <w:top w:val="none" w:sz="0" w:space="0" w:color="auto"/>
        <w:left w:val="none" w:sz="0" w:space="0" w:color="auto"/>
        <w:bottom w:val="none" w:sz="0" w:space="0" w:color="auto"/>
        <w:right w:val="none" w:sz="0" w:space="0" w:color="auto"/>
      </w:divBdr>
      <w:divsChild>
        <w:div w:id="236208799">
          <w:marLeft w:val="0"/>
          <w:marRight w:val="0"/>
          <w:marTop w:val="0"/>
          <w:marBottom w:val="0"/>
          <w:divBdr>
            <w:top w:val="none" w:sz="0" w:space="0" w:color="auto"/>
            <w:left w:val="none" w:sz="0" w:space="0" w:color="auto"/>
            <w:bottom w:val="none" w:sz="0" w:space="0" w:color="auto"/>
            <w:right w:val="none" w:sz="0" w:space="0" w:color="auto"/>
          </w:divBdr>
          <w:divsChild>
            <w:div w:id="279800243">
              <w:marLeft w:val="0"/>
              <w:marRight w:val="0"/>
              <w:marTop w:val="0"/>
              <w:marBottom w:val="0"/>
              <w:divBdr>
                <w:top w:val="none" w:sz="0" w:space="0" w:color="auto"/>
                <w:left w:val="none" w:sz="0" w:space="0" w:color="auto"/>
                <w:bottom w:val="none" w:sz="0" w:space="0" w:color="auto"/>
                <w:right w:val="none" w:sz="0" w:space="0" w:color="auto"/>
              </w:divBdr>
              <w:divsChild>
                <w:div w:id="1435132618">
                  <w:marLeft w:val="0"/>
                  <w:marRight w:val="0"/>
                  <w:marTop w:val="0"/>
                  <w:marBottom w:val="0"/>
                  <w:divBdr>
                    <w:top w:val="none" w:sz="0" w:space="0" w:color="auto"/>
                    <w:left w:val="none" w:sz="0" w:space="0" w:color="auto"/>
                    <w:bottom w:val="none" w:sz="0" w:space="0" w:color="auto"/>
                    <w:right w:val="none" w:sz="0" w:space="0" w:color="auto"/>
                  </w:divBdr>
                  <w:divsChild>
                    <w:div w:id="45181248">
                      <w:marLeft w:val="0"/>
                      <w:marRight w:val="0"/>
                      <w:marTop w:val="0"/>
                      <w:marBottom w:val="0"/>
                      <w:divBdr>
                        <w:top w:val="none" w:sz="0" w:space="0" w:color="auto"/>
                        <w:left w:val="none" w:sz="0" w:space="0" w:color="auto"/>
                        <w:bottom w:val="none" w:sz="0" w:space="0" w:color="auto"/>
                        <w:right w:val="none" w:sz="0" w:space="0" w:color="auto"/>
                      </w:divBdr>
                      <w:divsChild>
                        <w:div w:id="60542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6905346">
      <w:bodyDiv w:val="1"/>
      <w:marLeft w:val="0"/>
      <w:marRight w:val="0"/>
      <w:marTop w:val="0"/>
      <w:marBottom w:val="0"/>
      <w:divBdr>
        <w:top w:val="none" w:sz="0" w:space="0" w:color="auto"/>
        <w:left w:val="none" w:sz="0" w:space="0" w:color="auto"/>
        <w:bottom w:val="none" w:sz="0" w:space="0" w:color="auto"/>
        <w:right w:val="none" w:sz="0" w:space="0" w:color="auto"/>
      </w:divBdr>
      <w:divsChild>
        <w:div w:id="1038433794">
          <w:marLeft w:val="0"/>
          <w:marRight w:val="0"/>
          <w:marTop w:val="0"/>
          <w:marBottom w:val="0"/>
          <w:divBdr>
            <w:top w:val="single" w:sz="48" w:space="0" w:color="C40008"/>
            <w:left w:val="none" w:sz="0" w:space="0" w:color="auto"/>
            <w:bottom w:val="none" w:sz="0" w:space="0" w:color="auto"/>
            <w:right w:val="none" w:sz="0" w:space="0" w:color="auto"/>
          </w:divBdr>
          <w:divsChild>
            <w:div w:id="996422024">
              <w:marLeft w:val="0"/>
              <w:marRight w:val="0"/>
              <w:marTop w:val="0"/>
              <w:marBottom w:val="0"/>
              <w:divBdr>
                <w:top w:val="none" w:sz="0" w:space="0" w:color="auto"/>
                <w:left w:val="none" w:sz="0" w:space="0" w:color="auto"/>
                <w:bottom w:val="none" w:sz="0" w:space="0" w:color="auto"/>
                <w:right w:val="none" w:sz="0" w:space="0" w:color="auto"/>
              </w:divBdr>
              <w:divsChild>
                <w:div w:id="1698237479">
                  <w:marLeft w:val="0"/>
                  <w:marRight w:val="0"/>
                  <w:marTop w:val="240"/>
                  <w:marBottom w:val="240"/>
                  <w:divBdr>
                    <w:top w:val="none" w:sz="0" w:space="0" w:color="auto"/>
                    <w:left w:val="none" w:sz="0" w:space="0" w:color="auto"/>
                    <w:bottom w:val="none" w:sz="0" w:space="0" w:color="auto"/>
                    <w:right w:val="none" w:sz="0" w:space="0" w:color="auto"/>
                  </w:divBdr>
                  <w:divsChild>
                    <w:div w:id="573706571">
                      <w:marLeft w:val="0"/>
                      <w:marRight w:val="0"/>
                      <w:marTop w:val="0"/>
                      <w:marBottom w:val="0"/>
                      <w:divBdr>
                        <w:top w:val="none" w:sz="0" w:space="0" w:color="auto"/>
                        <w:left w:val="none" w:sz="0" w:space="0" w:color="auto"/>
                        <w:bottom w:val="none" w:sz="0" w:space="0" w:color="auto"/>
                        <w:right w:val="none" w:sz="0" w:space="0" w:color="auto"/>
                      </w:divBdr>
                      <w:divsChild>
                        <w:div w:id="623737518">
                          <w:marLeft w:val="0"/>
                          <w:marRight w:val="424"/>
                          <w:marTop w:val="0"/>
                          <w:marBottom w:val="0"/>
                          <w:divBdr>
                            <w:top w:val="none" w:sz="0" w:space="0" w:color="auto"/>
                            <w:left w:val="none" w:sz="0" w:space="0" w:color="auto"/>
                            <w:bottom w:val="none" w:sz="0" w:space="0" w:color="auto"/>
                            <w:right w:val="none" w:sz="0" w:space="0" w:color="auto"/>
                          </w:divBdr>
                          <w:divsChild>
                            <w:div w:id="914779034">
                              <w:marLeft w:val="0"/>
                              <w:marRight w:val="0"/>
                              <w:marTop w:val="0"/>
                              <w:marBottom w:val="0"/>
                              <w:divBdr>
                                <w:top w:val="none" w:sz="0" w:space="0" w:color="auto"/>
                                <w:left w:val="none" w:sz="0" w:space="0" w:color="auto"/>
                                <w:bottom w:val="none" w:sz="0" w:space="0" w:color="auto"/>
                                <w:right w:val="none" w:sz="0" w:space="0" w:color="auto"/>
                              </w:divBdr>
                              <w:divsChild>
                                <w:div w:id="163448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apporter\Rapport.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9DF99D-7F3A-462C-98E4-0FD79AC4D539}"/>
</file>

<file path=customXml/itemProps2.xml><?xml version="1.0" encoding="utf-8"?>
<ds:datastoreItem xmlns:ds="http://schemas.openxmlformats.org/officeDocument/2006/customXml" ds:itemID="{A752D1F5-9ECB-45C5-91CE-6C7433CF673C}"/>
</file>

<file path=customXml/itemProps3.xml><?xml version="1.0" encoding="utf-8"?>
<ds:datastoreItem xmlns:ds="http://schemas.openxmlformats.org/officeDocument/2006/customXml" ds:itemID="{6FD3B2F7-CB92-4090-8F5A-0849BB6EE2F3}"/>
</file>

<file path=customXml/itemProps4.xml><?xml version="1.0" encoding="utf-8"?>
<ds:datastoreItem xmlns:ds="http://schemas.openxmlformats.org/officeDocument/2006/customXml" ds:itemID="{E42C9FF3-6ED1-41A8-9B15-07F9544EC6E3}"/>
</file>

<file path=docProps/app.xml><?xml version="1.0" encoding="utf-8"?>
<Properties xmlns="http://schemas.openxmlformats.org/officeDocument/2006/extended-properties" xmlns:vt="http://schemas.openxmlformats.org/officeDocument/2006/docPropsVTypes">
  <Template>Rapport</Template>
  <TotalTime>0</TotalTime>
  <Pages>19</Pages>
  <Words>5374</Words>
  <Characters>28486</Characters>
  <Application>Microsoft Office Word</Application>
  <DocSecurity>4</DocSecurity>
  <Lines>237</Lines>
  <Paragraphs>67</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33793</CharactersWithSpaces>
  <SharedDoc>false</SharedDoc>
  <HLinks>
    <vt:vector size="6" baseType="variant">
      <vt:variant>
        <vt:i4>1310769</vt:i4>
      </vt:variant>
      <vt:variant>
        <vt:i4>13</vt:i4>
      </vt:variant>
      <vt:variant>
        <vt:i4>0</vt:i4>
      </vt:variant>
      <vt:variant>
        <vt:i4>5</vt:i4>
      </vt:variant>
      <vt:variant>
        <vt:lpwstr/>
      </vt:variant>
      <vt:variant>
        <vt:lpwstr>_Toc90806162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Melakari</dc:creator>
  <cp:lastModifiedBy>Marie Nilsson</cp:lastModifiedBy>
  <cp:revision>2</cp:revision>
  <cp:lastPrinted>2015-03-31T15:01:00Z</cp:lastPrinted>
  <dcterms:created xsi:type="dcterms:W3CDTF">2015-04-07T12:35:00Z</dcterms:created>
  <dcterms:modified xsi:type="dcterms:W3CDTF">2015-04-07T12:35:00Z</dcterms:modified>
  <cp:contentStatus>Slutgiltig</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