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E6CA9" w:rsidRDefault="00CE6CA9" w:rsidP="008A6B9D">
      <w:pPr>
        <w:pStyle w:val="Heading1"/>
      </w:pPr>
      <w:bookmarkStart w:id="0" w:name="objStartPoint_02"/>
      <w:bookmarkEnd w:id="0"/>
      <w:r>
        <w:t>Yttrande angående genomförande av Europeiska kommissionens beslut avseende tilldelning av utsläppsrätter i handelsperioden 2013-2020</w:t>
      </w:r>
    </w:p>
    <w:p w:rsidR="00CE6CA9" w:rsidRDefault="00CE6CA9" w:rsidP="008A6B9D">
      <w:pPr>
        <w:pStyle w:val="Heading2"/>
      </w:pPr>
      <w:r>
        <w:t>Sammanfattning</w:t>
      </w:r>
    </w:p>
    <w:p w:rsidR="00CE6CA9" w:rsidRDefault="00CE6CA9" w:rsidP="005E66B4">
      <w:pPr>
        <w:pStyle w:val="BodyText"/>
      </w:pPr>
      <w:r w:rsidRPr="00F2358B">
        <w:t>Energimyndigheten</w:t>
      </w:r>
      <w:r>
        <w:t xml:space="preserve"> tillstyrker i stort de ändringar i förordning (2004:1205) om handel med utsläppsrätter som Miljödepartementet föreslår. </w:t>
      </w:r>
    </w:p>
    <w:p w:rsidR="00CE6CA9" w:rsidRDefault="00CE6CA9" w:rsidP="005E66B4">
      <w:pPr>
        <w:pStyle w:val="BodyText"/>
      </w:pPr>
      <w:r>
        <w:t xml:space="preserve">Energimyndigheten anser att datumet 30 juni kan bli för snävt för en verksamhetsutövare för att hinna med såväl lämna in data för fri tilldelning som att få dessa data verifierad. Det är av yttersta vikt att all information till verksamhetsutövare är tydlig och att det finns en dialog med de verifierare som kan bli ackrediterade för arbetet i Sverige. </w:t>
      </w:r>
    </w:p>
    <w:p w:rsidR="00CE6CA9" w:rsidRDefault="00CE6CA9" w:rsidP="005E66B4">
      <w:pPr>
        <w:pStyle w:val="BodyText"/>
      </w:pPr>
      <w:r>
        <w:t xml:space="preserve">Energimyndigheten anser, i likhet med Miljödepartementet, att det generellt är positivt för handelssystemet effektivitet om systemet utvidgas till att även inkludera samförbränningsanläggningar. </w:t>
      </w:r>
    </w:p>
    <w:p w:rsidR="00CE6CA9" w:rsidRDefault="00CE6CA9" w:rsidP="005E66B4">
      <w:pPr>
        <w:pStyle w:val="BodyText"/>
      </w:pPr>
      <w:r>
        <w:t xml:space="preserve">Energimyndigheten anser att mer kan göras för att tydliggöra för verksamhetsutövarna kring biobränsleanläggningarnas roll i handelssystemet. </w:t>
      </w:r>
    </w:p>
    <w:p w:rsidR="00CE6CA9" w:rsidRDefault="00CE6CA9" w:rsidP="008A6B9D">
      <w:pPr>
        <w:pStyle w:val="Heading2"/>
      </w:pPr>
      <w:r>
        <w:t>Energimyndighetens ställningstagande</w:t>
      </w:r>
    </w:p>
    <w:p w:rsidR="00CE6CA9" w:rsidRDefault="00CE6CA9" w:rsidP="008A6B9D">
      <w:pPr>
        <w:pStyle w:val="BodyText"/>
      </w:pPr>
      <w:r>
        <w:t xml:space="preserve">Energimyndigheten anser att den text till förordning som tagits fram av Miljödepartementet underlättar förståelsen för de förändringar som kommer ske i handel med utsläppsrätter efter 2012. Energimyndigheten har några kommentarer om enskilda paragrafer som skulle kunna förtydligas: </w:t>
      </w:r>
    </w:p>
    <w:p w:rsidR="00CE6CA9" w:rsidRDefault="00CE6CA9" w:rsidP="009278D3">
      <w:pPr>
        <w:pStyle w:val="ListBullet"/>
        <w:numPr>
          <w:ilvl w:val="0"/>
          <w:numId w:val="13"/>
        </w:numPr>
      </w:pPr>
      <w:r>
        <w:t>Det måste tydligt framgå när det är Kommissionens beslut som hänvisas till och när det är handelsdirektivet</w:t>
      </w:r>
    </w:p>
    <w:p w:rsidR="00CE6CA9" w:rsidRDefault="00CE6CA9" w:rsidP="0076026F">
      <w:pPr>
        <w:pStyle w:val="ListBullet"/>
        <w:numPr>
          <w:ilvl w:val="0"/>
          <w:numId w:val="13"/>
        </w:numPr>
      </w:pPr>
      <w:r>
        <w:t xml:space="preserve">9f§ och 9g§ som hanterar delanläggningar med värmeriktmärken respektive bränsleriktmärken innehåller båda ordet ”eller” mellan sina respektive nummerlistor. Eller borde strykas så det är tydligt för en verksamhetsutövare att dess delanläggningar kan innehålla flera av dessa komponenter. </w:t>
      </w:r>
    </w:p>
    <w:p w:rsidR="00CE6CA9" w:rsidRDefault="00CE6CA9" w:rsidP="0076026F">
      <w:pPr>
        <w:pStyle w:val="ListBullet"/>
        <w:numPr>
          <w:ilvl w:val="0"/>
          <w:numId w:val="13"/>
        </w:numPr>
      </w:pPr>
      <w:r>
        <w:t>19§ texten ”uppdelningen i delanläggningar ska ske på ett sätt som så långt som möjligt motsvarar de fysiska delarna i anläggningen” bör strykas eftersom det är viktigt att förtydliga att en delanläggning i Kommissionens beslut sällan följer de tekniska komponenterna i en anläggning.</w:t>
      </w:r>
    </w:p>
    <w:p w:rsidR="00CE6CA9" w:rsidRDefault="00CE6CA9" w:rsidP="0076026F">
      <w:pPr>
        <w:pStyle w:val="ListBullet"/>
        <w:numPr>
          <w:ilvl w:val="0"/>
          <w:numId w:val="13"/>
        </w:numPr>
      </w:pPr>
      <w:r>
        <w:t>19§ angående ”proportionellt” så bör det i förordningen införas vad proportionellt innebär i likhet med vad som står att finna i Kommissionens beslut artikel 7.6.</w:t>
      </w:r>
    </w:p>
    <w:p w:rsidR="00CE6CA9" w:rsidRDefault="00CE6CA9" w:rsidP="0076026F">
      <w:pPr>
        <w:pStyle w:val="ListBullet"/>
        <w:numPr>
          <w:ilvl w:val="0"/>
          <w:numId w:val="13"/>
        </w:numPr>
      </w:pPr>
      <w:r>
        <w:t xml:space="preserve">22 § Energimyndigheten anser att 30 juni ålägger en stor börda på verksamhetsutövare. Om detta datum ska vara möjligt kommer det på departement och myndigheter att effektivt kommunicera vilka krav som ställs. </w:t>
      </w:r>
    </w:p>
    <w:p w:rsidR="00CE6CA9" w:rsidRDefault="00CE6CA9" w:rsidP="0076026F">
      <w:pPr>
        <w:pStyle w:val="ListBullet"/>
        <w:numPr>
          <w:ilvl w:val="0"/>
          <w:numId w:val="13"/>
        </w:numPr>
      </w:pPr>
      <w:r>
        <w:t>25j§-25m§ angående nationell förteckning och anmälan till Europeiska kommissionen. Här uppstår förvirring om det är Naturvårdsverket eller kommissionen som beslutar om tilldelningen till verksamhetsutövare.</w:t>
      </w:r>
    </w:p>
    <w:p w:rsidR="00CE6CA9" w:rsidRDefault="00CE6CA9" w:rsidP="0076026F">
      <w:pPr>
        <w:pStyle w:val="ListBullet"/>
        <w:numPr>
          <w:ilvl w:val="0"/>
          <w:numId w:val="13"/>
        </w:numPr>
      </w:pPr>
      <w:r>
        <w:t>25l§ ordet ”preliminära” saknas i paragrafen för att den ska följa artikel 19.4 i Kommissionens beslut</w:t>
      </w:r>
    </w:p>
    <w:p w:rsidR="00CE6CA9" w:rsidRDefault="00CE6CA9" w:rsidP="00400925">
      <w:pPr>
        <w:pStyle w:val="BodyText"/>
      </w:pPr>
      <w:r>
        <w:t xml:space="preserve">Energimyndigheten ser positivt på att samförbränningsanläggningar kommer ingå i systemet från och med 2013. </w:t>
      </w:r>
    </w:p>
    <w:p w:rsidR="00CE6CA9" w:rsidRDefault="00CE6CA9" w:rsidP="00400925">
      <w:pPr>
        <w:pStyle w:val="BodyText"/>
      </w:pPr>
      <w:r>
        <w:t>Energimyndigheten anser att det finns en otydlighet kring biobränsleanläggningarna. Sverige måste verka för ett snabbt beslut i frågan för att ge de svenska biobränsleanläggningarna långsiktiga förhållningsregler. Detta gäller både mindre och större anläggningar.</w:t>
      </w:r>
    </w:p>
    <w:p w:rsidR="00CE6CA9" w:rsidRDefault="00CE6CA9" w:rsidP="00400925">
      <w:pPr>
        <w:pStyle w:val="BodyText"/>
      </w:pPr>
      <w:r>
        <w:t xml:space="preserve">Energimyndigheten anser det bra att Sverige i nuvarande handelsperiod har inkluderat hetvattenpannor med en kapacitet som understiger 20 megawatt som är anslutna till fjärrvärmenät med en total installerad effekt över 20 megawatt. Även om bedömningen är att ytterligare ansökan för nästa handelsperiod inte behövs för dessa anläggningar vore ett offentligt klartecken från Kommissionen på att detta är en korrekt bedömning vara till gagn för verksamhetsutövarna. </w:t>
      </w:r>
    </w:p>
    <w:p w:rsidR="00CE6CA9" w:rsidRDefault="00CE6CA9" w:rsidP="00400925">
      <w:pPr>
        <w:pStyle w:val="BodyText"/>
      </w:pPr>
      <w:r>
        <w:t xml:space="preserve">Från och med 2013 är rena biobränsleanläggningar undantagna från handelssystemet. Energimyndigheten delar Miljödepartementets syn att det är av yttersta vikt att samma system gäller för samtliga biobränsleanläggningar, oavsett storlek, och för att undvika att anläggningar blandar in fossila bränslen för att delta i systemet, bör samtliga biobränsleanläggningar ingå i systemet. För att göra detta måste Sverige lämna in en ansökan. Energimyndigheten anser att det behövs ett snabbt agerande från svensk sida för att säkerställa långsiktiga spelregler för verksamhetsutövarna. </w:t>
      </w:r>
    </w:p>
    <w:p w:rsidR="00CE6CA9" w:rsidRDefault="00CE6CA9" w:rsidP="008A6B9D">
      <w:pPr>
        <w:pStyle w:val="Heading2"/>
      </w:pPr>
      <w:r>
        <w:t>Specifika synpunkter</w:t>
      </w:r>
    </w:p>
    <w:p w:rsidR="00CE6CA9" w:rsidRDefault="00CE6CA9" w:rsidP="008A6B9D">
      <w:pPr>
        <w:pStyle w:val="BodyText"/>
      </w:pPr>
      <w:r>
        <w:t xml:space="preserve">Det hade varit önskvärt att när departementet skickade ut remissen med Kommissionens beslut om fastställande av unionstäckande övergångsbestämmelser för harmoniserad gratis tilldelning av utsläppsrätter enligt artikel 10a i direktiv 2003/87/EG som bilaga, att tydligt påpeka att den svenska versionen innehåller flera grova felöversättningar. Detta har påtalats till Kommissionen. Energimyndigheten ber Miljödepartementet att förmå Kommissionen att ta fram en korrekt svensk översättning för att i möjligaste mån förhindra förvirring bland svenska myndigheter och verksamhetsutövare. </w:t>
      </w:r>
    </w:p>
    <w:p w:rsidR="00CE6CA9" w:rsidRDefault="00CE6CA9" w:rsidP="008A6B9D">
      <w:pPr>
        <w:pStyle w:val="BodyText"/>
      </w:pPr>
      <w:bookmarkStart w:id="1" w:name="_GoBack"/>
      <w:bookmarkEnd w:id="1"/>
    </w:p>
    <w:p w:rsidR="00CE6CA9" w:rsidRDefault="00CE6CA9" w:rsidP="008A6B9D">
      <w:pPr>
        <w:pStyle w:val="BodyText"/>
      </w:pPr>
      <w:r>
        <w:t xml:space="preserve">Beslut i detta ärende har fattats av </w:t>
      </w:r>
      <w:bookmarkStart w:id="2" w:name="spcDeciderTitle_01"/>
      <w:r>
        <w:t>stf generaldirektören</w:t>
      </w:r>
      <w:bookmarkEnd w:id="2"/>
      <w:r>
        <w:t xml:space="preserve"> Zofia Lublin. Vid den slutliga handläggningen har därutöver deltagit </w:t>
      </w:r>
      <w:bookmarkStart w:id="3" w:name="spcOvriga_01"/>
      <w:r>
        <w:t>avdelningscheferna Anneli Eriksson och Andres Muld, stf avdelningscheferna Bengt Boström och Anders Lewald, verksjuristen Fredrik Selander, utvecklingsdirektör Lars Guldbrand</w:t>
      </w:r>
      <w:bookmarkEnd w:id="3"/>
      <w:r>
        <w:t xml:space="preserve">, enhetschefen Thomas Levander samt handläggaren </w:t>
      </w:r>
      <w:bookmarkStart w:id="4" w:name="spcHandlingOfficer_01"/>
      <w:r>
        <w:t>Charlotte Billgren</w:t>
      </w:r>
      <w:bookmarkEnd w:id="4"/>
      <w:r>
        <w:t>, den sistnämnde föredragande.</w:t>
      </w:r>
    </w:p>
    <w:p w:rsidR="00CE6CA9" w:rsidRDefault="00CE6CA9" w:rsidP="008A6B9D">
      <w:pPr>
        <w:pStyle w:val="BodyText"/>
      </w:pPr>
    </w:p>
    <w:p w:rsidR="00CE6CA9" w:rsidRDefault="00CE6CA9" w:rsidP="008A6B9D">
      <w:pPr>
        <w:pStyle w:val="BodyText"/>
      </w:pPr>
    </w:p>
    <w:p w:rsidR="00CE6CA9" w:rsidRDefault="00CE6CA9" w:rsidP="008A6B9D">
      <w:pPr>
        <w:pStyle w:val="BodyText"/>
      </w:pPr>
      <w:r>
        <w:t>Zofia Lublin</w:t>
      </w:r>
    </w:p>
    <w:p w:rsidR="00CE6CA9" w:rsidRDefault="00CE6CA9" w:rsidP="008A6B9D">
      <w:pPr>
        <w:pStyle w:val="BodyText"/>
        <w:tabs>
          <w:tab w:val="left" w:pos="3960"/>
        </w:tabs>
      </w:pPr>
      <w:r>
        <w:tab/>
      </w:r>
      <w:bookmarkStart w:id="5" w:name="spcHandlingOfficer_02"/>
      <w:r>
        <w:t>Charlotte Billgren</w:t>
      </w:r>
      <w:bookmarkEnd w:id="5"/>
    </w:p>
    <w:p w:rsidR="00CE6CA9" w:rsidRPr="003061F2" w:rsidRDefault="00CE6CA9" w:rsidP="00707F5C">
      <w:pPr>
        <w:pStyle w:val="BodyText"/>
      </w:pPr>
    </w:p>
    <w:sectPr w:rsidR="00CE6CA9" w:rsidRPr="003061F2" w:rsidSect="00C3411F">
      <w:headerReference w:type="default" r:id="rId7"/>
      <w:headerReference w:type="first" r:id="rId8"/>
      <w:footerReference w:type="first" r:id="rId9"/>
      <w:pgSz w:w="11906" w:h="16838" w:code="9"/>
      <w:pgMar w:top="1701" w:right="1985" w:bottom="1985" w:left="1985" w:header="454"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6CA9" w:rsidRDefault="00CE6CA9">
      <w:r>
        <w:separator/>
      </w:r>
    </w:p>
  </w:endnote>
  <w:endnote w:type="continuationSeparator" w:id="0">
    <w:p w:rsidR="00CE6CA9" w:rsidRDefault="00CE6CA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6CA9" w:rsidRDefault="00CE6CA9" w:rsidP="009959B4">
    <w:pPr>
      <w:pStyle w:val="sidfotadress"/>
      <w:rPr>
        <w:sz w:val="2"/>
      </w:rPr>
    </w:pPr>
    <w:r>
      <w:rPr>
        <w:noProof/>
      </w:rPr>
      <w:pict>
        <v:shapetype id="_x0000_t202" coordsize="21600,21600" o:spt="202" path="m,l,21600r21600,l21600,xe">
          <v:stroke joinstyle="miter"/>
          <v:path gradientshapeok="t" o:connecttype="rect"/>
        </v:shapetype>
        <v:shape id="Text Box 6" o:spid="_x0000_s2051" type="#_x0000_t202" style="position:absolute;margin-left:22.7pt;margin-top:727.35pt;width:9pt;height:85.05pt;z-index:251656704;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" filled="f" stroked="f">
          <v:textbox style="layout-flow:vertical;mso-layout-flow-alt:bottom-to-top" inset="0,0,0,0">
            <w:txbxContent>
              <w:p w:rsidR="00CE6CA9" w:rsidRDefault="00CE6CA9" w:rsidP="009959B4">
                <w:pPr>
                  <w:pStyle w:val="Blankettnr"/>
                  <w:rPr>
                    <w:lang w:val="de-DE"/>
                  </w:rPr>
                </w:pPr>
                <w:r>
                  <w:rPr>
                    <w:lang w:val="de-DE"/>
                  </w:rPr>
                  <w:t xml:space="preserve"> </w:t>
                </w:r>
                <w:bookmarkStart w:id="25" w:name="objTempId_01"/>
                <w:r>
                  <w:rPr>
                    <w:lang w:val="de-DE"/>
                  </w:rPr>
                  <w:fldChar w:fldCharType="begin"/>
                </w:r>
                <w:r>
                  <w:rPr>
                    <w:lang w:val="de-DE"/>
                  </w:rPr>
                  <w:instrText xml:space="preserve"> COMMENTS   \* MERGEFORMAT </w:instrText>
                </w:r>
                <w:r>
                  <w:rPr>
                    <w:lang w:val="de-DE"/>
                  </w:rPr>
                  <w:fldChar w:fldCharType="separate"/>
                </w:r>
                <w:r>
                  <w:rPr>
                    <w:lang w:val="de-DE"/>
                  </w:rPr>
                  <w:t>EM1004 W-4.0, 2010-11-22</w:t>
                </w:r>
                <w:r>
                  <w:rPr>
                    <w:lang w:val="de-DE"/>
                  </w:rPr>
                  <w:fldChar w:fldCharType="end"/>
                </w:r>
                <w:r>
                  <w:rPr>
                    <w:lang w:val="de-DE"/>
                  </w:rPr>
                  <w:t xml:space="preserve"> </w:t>
                </w:r>
                <w:bookmarkEnd w:id="25"/>
              </w:p>
            </w:txbxContent>
          </v:textbox>
          <w10:wrap anchorx="page" anchory="page"/>
          <w10:anchorlock/>
        </v:shape>
      </w:pict>
    </w:r>
  </w:p>
  <w:tbl>
    <w:tblPr>
      <w:tblW w:w="9779" w:type="dxa"/>
      <w:tblInd w:w="-851" w:type="dxa"/>
      <w:tblLook w:val="01E0"/>
    </w:tblPr>
    <w:tblGrid>
      <w:gridCol w:w="9779"/>
    </w:tblGrid>
    <w:tr w:rsidR="00CE6CA9" w:rsidRPr="00F34E69" w:rsidTr="00604D65">
      <w:trPr>
        <w:trHeight w:val="772"/>
      </w:trPr>
      <w:tc>
        <w:tcPr>
          <w:tcW w:w="9779" w:type="dxa"/>
        </w:tcPr>
        <w:p w:rsidR="00CE6CA9" w:rsidRPr="00F34E69" w:rsidRDefault="00CE6CA9" w:rsidP="00822A4C">
          <w:pPr>
            <w:pStyle w:val="sidfotadress"/>
          </w:pPr>
          <w:bookmarkStart w:id="26" w:name="ftiPostalAddress_01"/>
          <w:r>
            <w:t>Box 310 • 631 04 Eskilstuna</w:t>
          </w:r>
          <w:bookmarkEnd w:id="26"/>
          <w:r w:rsidRPr="00F34E69">
            <w:t xml:space="preserve"> </w:t>
          </w:r>
          <w:bookmarkStart w:id="27" w:name="ftcVisitingAddress_01"/>
          <w:r>
            <w:t>• Besöksadress</w:t>
          </w:r>
          <w:bookmarkEnd w:id="27"/>
          <w:r w:rsidRPr="00F34E69">
            <w:t xml:space="preserve"> </w:t>
          </w:r>
          <w:bookmarkStart w:id="28" w:name="ftiVisitingAddress_01"/>
          <w:r>
            <w:t>Kungsgatan 43</w:t>
          </w:r>
          <w:bookmarkEnd w:id="28"/>
        </w:p>
        <w:p w:rsidR="00CE6CA9" w:rsidRPr="00F34E69" w:rsidRDefault="00CE6CA9" w:rsidP="00822A4C">
          <w:pPr>
            <w:pStyle w:val="sidfotadress"/>
          </w:pPr>
          <w:bookmarkStart w:id="29" w:name="ftcCPPhone_01"/>
          <w:r>
            <w:t>Telefon</w:t>
          </w:r>
          <w:bookmarkEnd w:id="29"/>
          <w:r w:rsidRPr="00F34E69">
            <w:t xml:space="preserve"> </w:t>
          </w:r>
          <w:bookmarkStart w:id="30" w:name="ftiCPPhone_01"/>
          <w:r>
            <w:t>016-544 20 00</w:t>
          </w:r>
          <w:bookmarkEnd w:id="30"/>
          <w:r w:rsidRPr="00F34E69">
            <w:t xml:space="preserve"> </w:t>
          </w:r>
          <w:bookmarkStart w:id="31" w:name="ftcCPFax_01"/>
          <w:r>
            <w:t>• Telefax</w:t>
          </w:r>
          <w:bookmarkEnd w:id="31"/>
          <w:r w:rsidRPr="00F34E69">
            <w:t xml:space="preserve"> </w:t>
          </w:r>
          <w:bookmarkStart w:id="32" w:name="ftiCPFax_01"/>
          <w:r>
            <w:t>016-544 20 99</w:t>
          </w:r>
          <w:bookmarkEnd w:id="32"/>
        </w:p>
        <w:p w:rsidR="00CE6CA9" w:rsidRPr="00F34E69" w:rsidRDefault="00CE6CA9" w:rsidP="00822A4C">
          <w:pPr>
            <w:pStyle w:val="sidfotadress"/>
          </w:pPr>
          <w:bookmarkStart w:id="33" w:name="ftiCPEmail_01"/>
          <w:r>
            <w:t>registrator@energimyndigheten.se</w:t>
          </w:r>
          <w:bookmarkEnd w:id="33"/>
          <w:r w:rsidRPr="00F34E69">
            <w:t xml:space="preserve"> </w:t>
          </w:r>
          <w:bookmarkStart w:id="34" w:name="ftcWeb_01"/>
          <w:r>
            <w:t xml:space="preserve"> </w:t>
          </w:r>
          <w:bookmarkEnd w:id="34"/>
          <w:r w:rsidRPr="00F34E69">
            <w:t xml:space="preserve"> </w:t>
          </w:r>
          <w:bookmarkStart w:id="35" w:name="ftiWeb_01"/>
          <w:r>
            <w:br/>
            <w:t>www.energimyndigheten.se</w:t>
          </w:r>
          <w:bookmarkEnd w:id="35"/>
        </w:p>
        <w:p w:rsidR="00CE6CA9" w:rsidRPr="00F34E69" w:rsidRDefault="00CE6CA9" w:rsidP="00C74A98">
          <w:pPr>
            <w:pStyle w:val="sidfotadress"/>
          </w:pPr>
          <w:bookmarkStart w:id="36" w:name="ftcOrgNr_01"/>
          <w:r>
            <w:t>Org.nr</w:t>
          </w:r>
          <w:bookmarkEnd w:id="36"/>
          <w:r w:rsidRPr="00F34E69">
            <w:t xml:space="preserve"> </w:t>
          </w:r>
          <w:bookmarkStart w:id="37" w:name="ftiOrgNr_01"/>
          <w:r>
            <w:t>202100-5000</w:t>
          </w:r>
          <w:bookmarkEnd w:id="37"/>
        </w:p>
      </w:tc>
    </w:tr>
  </w:tbl>
  <w:p w:rsidR="00CE6CA9" w:rsidRPr="007371DB" w:rsidRDefault="00CE6CA9" w:rsidP="009959B4">
    <w:pPr>
      <w:pStyle w:val="Footer"/>
    </w:pPr>
  </w:p>
  <w:p w:rsidR="00CE6CA9" w:rsidRDefault="00CE6CA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6CA9" w:rsidRDefault="00CE6CA9">
      <w:r>
        <w:separator/>
      </w:r>
    </w:p>
  </w:footnote>
  <w:footnote w:type="continuationSeparator" w:id="0">
    <w:p w:rsidR="00CE6CA9" w:rsidRDefault="00CE6CA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262" w:type="dxa"/>
      <w:tblInd w:w="-782" w:type="dxa"/>
      <w:tblLayout w:type="fixed"/>
      <w:tblCellMar>
        <w:left w:w="71" w:type="dxa"/>
        <w:right w:w="71" w:type="dxa"/>
      </w:tblCellMar>
      <w:tblLook w:val="0000"/>
    </w:tblPr>
    <w:tblGrid>
      <w:gridCol w:w="5216"/>
      <w:gridCol w:w="2608"/>
      <w:gridCol w:w="1304"/>
      <w:gridCol w:w="1134"/>
    </w:tblGrid>
    <w:tr w:rsidR="00CE6CA9" w:rsidRPr="001B176C" w:rsidTr="0076026F">
      <w:trPr>
        <w:cantSplit/>
      </w:trPr>
      <w:tc>
        <w:tcPr>
          <w:tcW w:w="5216" w:type="dxa"/>
          <w:vMerge w:val="restart"/>
        </w:tcPr>
        <w:p w:rsidR="00CE6CA9" w:rsidRPr="001B176C" w:rsidRDefault="00CE6CA9" w:rsidP="0076026F">
          <w:pPr>
            <w:pStyle w:val="Header"/>
            <w:spacing w:before="40" w:after="60"/>
          </w:pPr>
        </w:p>
      </w:tc>
      <w:tc>
        <w:tcPr>
          <w:tcW w:w="3912" w:type="dxa"/>
          <w:gridSpan w:val="2"/>
        </w:tcPr>
        <w:p w:rsidR="00CE6CA9" w:rsidRPr="001B176C" w:rsidRDefault="00CE6CA9" w:rsidP="0076026F">
          <w:pPr>
            <w:pStyle w:val="Doktyp"/>
          </w:pPr>
        </w:p>
      </w:tc>
      <w:bookmarkStart w:id="6" w:name="objPageNbr_02"/>
      <w:tc>
        <w:tcPr>
          <w:tcW w:w="1134" w:type="dxa"/>
        </w:tcPr>
        <w:p w:rsidR="00CE6CA9" w:rsidRPr="001B176C" w:rsidRDefault="00CE6CA9" w:rsidP="0076026F">
          <w:pPr>
            <w:pStyle w:val="Header"/>
            <w:spacing w:after="60"/>
          </w:pPr>
          <w:r>
            <w:rPr>
              <w:rStyle w:val="PageNumber"/>
            </w:rPr>
            <w:fldChar w:fldCharType="begin"/>
          </w:r>
          <w:r>
            <w:rPr>
              <w:rStyle w:val="PageNumber"/>
            </w:rPr>
            <w:instrText xml:space="preserve"> PAGE   \* MERGEFORMAT </w:instrText>
          </w:r>
          <w:r>
            <w:rPr>
              <w:rStyle w:val="PageNumber"/>
            </w:rPr>
            <w:fldChar w:fldCharType="separate"/>
          </w:r>
          <w:r>
            <w:rPr>
              <w:rStyle w:val="PageNumber"/>
              <w:noProof/>
            </w:rPr>
            <w:t>3</w:t>
          </w:r>
          <w:r>
            <w:rPr>
              <w:rStyle w:val="PageNumber"/>
            </w:rPr>
            <w:fldChar w:fldCharType="end"/>
          </w:r>
          <w:r>
            <w:rPr>
              <w:rStyle w:val="PageNumber"/>
            </w:rPr>
            <w:t xml:space="preserve"> (</w:t>
          </w:r>
          <w:fldSimple w:instr=" NUMPAGES   \* MERGEFORMAT ">
            <w:r>
              <w:rPr>
                <w:rStyle w:val="PageNumber"/>
                <w:noProof/>
              </w:rPr>
              <w:t>3</w:t>
            </w:r>
          </w:fldSimple>
          <w:r>
            <w:rPr>
              <w:rStyle w:val="PageNumber"/>
            </w:rPr>
            <w:t xml:space="preserve">) </w:t>
          </w:r>
          <w:bookmarkEnd w:id="6"/>
        </w:p>
      </w:tc>
    </w:tr>
    <w:tr w:rsidR="00CE6CA9" w:rsidRPr="001B176C" w:rsidTr="0076026F">
      <w:trPr>
        <w:cantSplit/>
      </w:trPr>
      <w:tc>
        <w:tcPr>
          <w:tcW w:w="5216" w:type="dxa"/>
          <w:vMerge/>
        </w:tcPr>
        <w:p w:rsidR="00CE6CA9" w:rsidRPr="001B176C" w:rsidRDefault="00CE6CA9" w:rsidP="0076026F">
          <w:pPr>
            <w:pStyle w:val="ledtext"/>
          </w:pPr>
        </w:p>
      </w:tc>
      <w:tc>
        <w:tcPr>
          <w:tcW w:w="2608" w:type="dxa"/>
        </w:tcPr>
        <w:p w:rsidR="00CE6CA9" w:rsidRPr="001B176C" w:rsidRDefault="00CE6CA9" w:rsidP="0076026F">
          <w:pPr>
            <w:pStyle w:val="ledtext"/>
          </w:pPr>
          <w:bookmarkStart w:id="7" w:name="capDocDate_02"/>
          <w:r>
            <w:t>Datum</w:t>
          </w:r>
          <w:bookmarkEnd w:id="7"/>
        </w:p>
      </w:tc>
      <w:tc>
        <w:tcPr>
          <w:tcW w:w="2438" w:type="dxa"/>
          <w:gridSpan w:val="2"/>
        </w:tcPr>
        <w:p w:rsidR="00CE6CA9" w:rsidRPr="001B176C" w:rsidRDefault="00CE6CA9" w:rsidP="0076026F">
          <w:pPr>
            <w:pStyle w:val="ledtext"/>
            <w:rPr>
              <w:rStyle w:val="PageNumber"/>
            </w:rPr>
          </w:pPr>
          <w:bookmarkStart w:id="8" w:name="capOurRef_02"/>
          <w:r>
            <w:rPr>
              <w:rStyle w:val="PageNumber"/>
            </w:rPr>
            <w:t>Dnr</w:t>
          </w:r>
          <w:bookmarkEnd w:id="8"/>
        </w:p>
      </w:tc>
    </w:tr>
    <w:tr w:rsidR="00CE6CA9" w:rsidRPr="001B176C" w:rsidTr="0076026F">
      <w:trPr>
        <w:cantSplit/>
        <w:trHeight w:val="357"/>
      </w:trPr>
      <w:tc>
        <w:tcPr>
          <w:tcW w:w="5216" w:type="dxa"/>
          <w:vMerge/>
        </w:tcPr>
        <w:p w:rsidR="00CE6CA9" w:rsidRPr="001B176C" w:rsidRDefault="00CE6CA9" w:rsidP="0076026F">
          <w:pPr>
            <w:pStyle w:val="Header"/>
          </w:pPr>
        </w:p>
      </w:tc>
      <w:tc>
        <w:tcPr>
          <w:tcW w:w="2608" w:type="dxa"/>
        </w:tcPr>
        <w:p w:rsidR="00CE6CA9" w:rsidRPr="001B176C" w:rsidRDefault="00CE6CA9" w:rsidP="0076026F">
          <w:pPr>
            <w:pStyle w:val="Header"/>
          </w:pPr>
          <w:bookmarkStart w:id="9" w:name="bmkDocDate_02"/>
          <w:r>
            <w:t>2011-02-28</w:t>
          </w:r>
          <w:bookmarkEnd w:id="9"/>
        </w:p>
      </w:tc>
      <w:tc>
        <w:tcPr>
          <w:tcW w:w="2438" w:type="dxa"/>
          <w:gridSpan w:val="2"/>
        </w:tcPr>
        <w:p w:rsidR="00CE6CA9" w:rsidRPr="001B176C" w:rsidRDefault="00CE6CA9" w:rsidP="0076026F">
          <w:pPr>
            <w:pStyle w:val="Header"/>
            <w:rPr>
              <w:rStyle w:val="PageNumber"/>
            </w:rPr>
          </w:pPr>
          <w:bookmarkStart w:id="10" w:name="bmkOurRef_02"/>
          <w:r>
            <w:rPr>
              <w:rStyle w:val="PageNumber"/>
            </w:rPr>
            <w:t>02-11-914</w:t>
          </w:r>
          <w:bookmarkEnd w:id="10"/>
        </w:p>
      </w:tc>
    </w:tr>
  </w:tbl>
  <w:p w:rsidR="00CE6CA9" w:rsidRPr="00A95EAD" w:rsidRDefault="00CE6CA9" w:rsidP="0076026F">
    <w:pPr>
      <w:pStyle w:val="Header"/>
      <w:rPr>
        <w:sz w:val="2"/>
        <w:szCs w:val="2"/>
      </w:rPr>
    </w:pPr>
    <w:bookmarkStart w:id="11" w:name="insFollowingHeaders_01"/>
    <w:r>
      <w:rPr>
        <w:sz w:val="2"/>
        <w:szCs w:val="2"/>
      </w:rPr>
      <w:t xml:space="preserve"> </w:t>
    </w:r>
    <w:bookmarkEnd w:id="11"/>
    <w:r>
      <w:rPr>
        <w:noProof/>
      </w:rPr>
      <w:pict>
        <v:shapetype id="_x0000_t202" coordsize="21600,21600" o:spt="202" path="m,l,21600r21600,l21600,xe">
          <v:stroke joinstyle="miter"/>
          <v:path gradientshapeok="t" o:connecttype="rect"/>
        </v:shapetype>
        <v:shape id="bmkLogo2" o:spid="_x0000_s2049" type="#_x0000_t202" alt="bmkLogo2" style="position:absolute;margin-left:56.65pt;margin-top:25.5pt;width:117.9pt;height:25.25pt;z-index:251657728;mso-position-horizontal-relative:page;mso-position-vertical-relative:page" o:allowincell="f" stroked="f">
          <v:fill r:id="rId1" o:title="" type="frame"/>
          <v:textbox inset="0,0,0,0">
            <w:txbxContent>
              <w:p w:rsidR="00CE6CA9" w:rsidRPr="00A4679C" w:rsidRDefault="00CE6CA9" w:rsidP="0076026F"/>
            </w:txbxContent>
          </v:textbox>
          <w10:wrap anchorx="page" anchory="page"/>
        </v:shape>
      </w:pict>
    </w:r>
  </w:p>
  <w:p w:rsidR="00CE6CA9" w:rsidRPr="006475EA" w:rsidRDefault="00CE6CA9" w:rsidP="006475E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262" w:type="dxa"/>
      <w:tblInd w:w="-782" w:type="dxa"/>
      <w:tblLayout w:type="fixed"/>
      <w:tblCellMar>
        <w:left w:w="71" w:type="dxa"/>
        <w:right w:w="71" w:type="dxa"/>
      </w:tblCellMar>
      <w:tblLook w:val="0000"/>
    </w:tblPr>
    <w:tblGrid>
      <w:gridCol w:w="5216"/>
      <w:gridCol w:w="2608"/>
      <w:gridCol w:w="1304"/>
      <w:gridCol w:w="1134"/>
    </w:tblGrid>
    <w:tr w:rsidR="00CE6CA9" w:rsidRPr="001B176C" w:rsidTr="00491A36">
      <w:trPr>
        <w:cantSplit/>
      </w:trPr>
      <w:tc>
        <w:tcPr>
          <w:tcW w:w="5216" w:type="dxa"/>
          <w:vMerge w:val="restart"/>
        </w:tcPr>
        <w:p w:rsidR="00CE6CA9" w:rsidRPr="001B176C" w:rsidRDefault="00CE6CA9" w:rsidP="00491A36">
          <w:pPr>
            <w:pStyle w:val="Header"/>
            <w:spacing w:before="40" w:after="60"/>
          </w:pPr>
        </w:p>
      </w:tc>
      <w:tc>
        <w:tcPr>
          <w:tcW w:w="3912" w:type="dxa"/>
          <w:gridSpan w:val="2"/>
        </w:tcPr>
        <w:p w:rsidR="00CE6CA9" w:rsidRPr="001B176C" w:rsidRDefault="00CE6CA9" w:rsidP="00491A36">
          <w:pPr>
            <w:pStyle w:val="Doktyp"/>
          </w:pPr>
          <w:bookmarkStart w:id="12" w:name="bmkDocType_01"/>
          <w:r>
            <w:t>BESLUT</w:t>
          </w:r>
          <w:bookmarkEnd w:id="12"/>
        </w:p>
      </w:tc>
      <w:bookmarkStart w:id="13" w:name="objPageNbr_01"/>
      <w:tc>
        <w:tcPr>
          <w:tcW w:w="1134" w:type="dxa"/>
        </w:tcPr>
        <w:p w:rsidR="00CE6CA9" w:rsidRPr="001B176C" w:rsidRDefault="00CE6CA9" w:rsidP="00491A36">
          <w:pPr>
            <w:pStyle w:val="Header"/>
            <w:spacing w:after="60"/>
          </w:pPr>
          <w:r>
            <w:rPr>
              <w:rStyle w:val="PageNumber"/>
            </w:rPr>
            <w:fldChar w:fldCharType="begin"/>
          </w:r>
          <w:r>
            <w:rPr>
              <w:rStyle w:val="PageNumber"/>
            </w:rPr>
            <w:instrText xml:space="preserve"> PAGE   \* MERGEFORMAT </w:instrText>
          </w:r>
          <w:r>
            <w:rPr>
              <w:rStyle w:val="PageNumber"/>
            </w:rPr>
            <w:fldChar w:fldCharType="separate"/>
          </w:r>
          <w:r>
            <w:rPr>
              <w:rStyle w:val="PageNumber"/>
              <w:noProof/>
            </w:rPr>
            <w:t>1</w:t>
          </w:r>
          <w:r>
            <w:rPr>
              <w:rStyle w:val="PageNumber"/>
            </w:rPr>
            <w:fldChar w:fldCharType="end"/>
          </w:r>
          <w:r>
            <w:rPr>
              <w:rStyle w:val="PageNumber"/>
            </w:rPr>
            <w:t xml:space="preserve"> (</w:t>
          </w:r>
          <w:fldSimple w:instr=" NUMPAGES   \* MERGEFORMAT ">
            <w:r>
              <w:rPr>
                <w:rStyle w:val="PageNumber"/>
                <w:noProof/>
              </w:rPr>
              <w:t>3</w:t>
            </w:r>
          </w:fldSimple>
          <w:r>
            <w:rPr>
              <w:rStyle w:val="PageNumber"/>
            </w:rPr>
            <w:t xml:space="preserve">) </w:t>
          </w:r>
          <w:bookmarkEnd w:id="13"/>
        </w:p>
      </w:tc>
    </w:tr>
    <w:tr w:rsidR="00CE6CA9" w:rsidRPr="001B176C" w:rsidTr="00491A36">
      <w:trPr>
        <w:cantSplit/>
      </w:trPr>
      <w:tc>
        <w:tcPr>
          <w:tcW w:w="5216" w:type="dxa"/>
          <w:vMerge/>
        </w:tcPr>
        <w:p w:rsidR="00CE6CA9" w:rsidRPr="001B176C" w:rsidRDefault="00CE6CA9" w:rsidP="00491A36">
          <w:pPr>
            <w:pStyle w:val="ledtext"/>
          </w:pPr>
        </w:p>
      </w:tc>
      <w:tc>
        <w:tcPr>
          <w:tcW w:w="2608" w:type="dxa"/>
        </w:tcPr>
        <w:p w:rsidR="00CE6CA9" w:rsidRPr="001B176C" w:rsidRDefault="00CE6CA9" w:rsidP="00491A36">
          <w:pPr>
            <w:pStyle w:val="ledtext"/>
          </w:pPr>
          <w:bookmarkStart w:id="14" w:name="capDocDate_01"/>
          <w:r>
            <w:t>Datum</w:t>
          </w:r>
          <w:bookmarkEnd w:id="14"/>
        </w:p>
      </w:tc>
      <w:tc>
        <w:tcPr>
          <w:tcW w:w="2438" w:type="dxa"/>
          <w:gridSpan w:val="2"/>
        </w:tcPr>
        <w:p w:rsidR="00CE6CA9" w:rsidRPr="001B176C" w:rsidRDefault="00CE6CA9" w:rsidP="00491A36">
          <w:pPr>
            <w:pStyle w:val="ledtext"/>
            <w:rPr>
              <w:rStyle w:val="PageNumber"/>
            </w:rPr>
          </w:pPr>
          <w:bookmarkStart w:id="15" w:name="capOurRef_01"/>
          <w:r>
            <w:t>Dnr</w:t>
          </w:r>
          <w:bookmarkEnd w:id="15"/>
        </w:p>
      </w:tc>
    </w:tr>
    <w:tr w:rsidR="00CE6CA9" w:rsidRPr="001B176C" w:rsidTr="00491A36">
      <w:trPr>
        <w:cantSplit/>
        <w:trHeight w:val="494"/>
      </w:trPr>
      <w:tc>
        <w:tcPr>
          <w:tcW w:w="5216" w:type="dxa"/>
          <w:vMerge/>
        </w:tcPr>
        <w:p w:rsidR="00CE6CA9" w:rsidRPr="001B176C" w:rsidRDefault="00CE6CA9" w:rsidP="00491A36">
          <w:pPr>
            <w:pStyle w:val="Header"/>
          </w:pPr>
        </w:p>
      </w:tc>
      <w:tc>
        <w:tcPr>
          <w:tcW w:w="2608" w:type="dxa"/>
        </w:tcPr>
        <w:p w:rsidR="00CE6CA9" w:rsidRPr="001B176C" w:rsidRDefault="00CE6CA9" w:rsidP="00491A36">
          <w:pPr>
            <w:pStyle w:val="Header"/>
          </w:pPr>
          <w:bookmarkStart w:id="16" w:name="bmkDocDate_01"/>
          <w:r>
            <w:t>2011-02-28</w:t>
          </w:r>
          <w:bookmarkEnd w:id="16"/>
        </w:p>
      </w:tc>
      <w:tc>
        <w:tcPr>
          <w:tcW w:w="2438" w:type="dxa"/>
          <w:gridSpan w:val="2"/>
        </w:tcPr>
        <w:p w:rsidR="00CE6CA9" w:rsidRPr="001B176C" w:rsidRDefault="00CE6CA9" w:rsidP="00491A36">
          <w:pPr>
            <w:pStyle w:val="Header"/>
            <w:rPr>
              <w:rStyle w:val="PageNumber"/>
            </w:rPr>
          </w:pPr>
          <w:bookmarkStart w:id="17" w:name="bmkOurRef_01"/>
          <w:r>
            <w:rPr>
              <w:rStyle w:val="PageNumber"/>
            </w:rPr>
            <w:t>02-11-914</w:t>
          </w:r>
          <w:bookmarkEnd w:id="17"/>
        </w:p>
      </w:tc>
    </w:tr>
    <w:tr w:rsidR="00CE6CA9" w:rsidRPr="001B176C" w:rsidTr="00491A36">
      <w:trPr>
        <w:cantSplit/>
      </w:trPr>
      <w:tc>
        <w:tcPr>
          <w:tcW w:w="5216" w:type="dxa"/>
          <w:vMerge/>
        </w:tcPr>
        <w:p w:rsidR="00CE6CA9" w:rsidRPr="001B176C" w:rsidRDefault="00CE6CA9" w:rsidP="00491A36">
          <w:pPr>
            <w:pStyle w:val="ledtext"/>
          </w:pPr>
        </w:p>
      </w:tc>
      <w:tc>
        <w:tcPr>
          <w:tcW w:w="2608" w:type="dxa"/>
        </w:tcPr>
        <w:p w:rsidR="00CE6CA9" w:rsidRPr="001B176C" w:rsidRDefault="00CE6CA9" w:rsidP="00491A36">
          <w:pPr>
            <w:pStyle w:val="ledtext"/>
          </w:pPr>
          <w:bookmarkStart w:id="18" w:name="capYourDate_01"/>
          <w:r>
            <w:t>Ert datum</w:t>
          </w:r>
          <w:bookmarkEnd w:id="18"/>
        </w:p>
      </w:tc>
      <w:tc>
        <w:tcPr>
          <w:tcW w:w="2438" w:type="dxa"/>
          <w:gridSpan w:val="2"/>
        </w:tcPr>
        <w:p w:rsidR="00CE6CA9" w:rsidRPr="001B176C" w:rsidRDefault="00CE6CA9" w:rsidP="00491A36">
          <w:pPr>
            <w:pStyle w:val="ledtext"/>
            <w:rPr>
              <w:rStyle w:val="PageNumber"/>
            </w:rPr>
          </w:pPr>
          <w:bookmarkStart w:id="19" w:name="capYourRef_01"/>
          <w:r>
            <w:t>Ert dnr</w:t>
          </w:r>
          <w:bookmarkEnd w:id="19"/>
        </w:p>
      </w:tc>
    </w:tr>
    <w:tr w:rsidR="00CE6CA9" w:rsidRPr="001B176C" w:rsidTr="00491A36">
      <w:trPr>
        <w:cantSplit/>
        <w:trHeight w:val="404"/>
      </w:trPr>
      <w:tc>
        <w:tcPr>
          <w:tcW w:w="5216" w:type="dxa"/>
          <w:vMerge/>
        </w:tcPr>
        <w:p w:rsidR="00CE6CA9" w:rsidRPr="001B176C" w:rsidRDefault="00CE6CA9" w:rsidP="00491A36">
          <w:pPr>
            <w:pStyle w:val="Header"/>
          </w:pPr>
        </w:p>
      </w:tc>
      <w:tc>
        <w:tcPr>
          <w:tcW w:w="2608" w:type="dxa"/>
        </w:tcPr>
        <w:p w:rsidR="00CE6CA9" w:rsidRPr="001B176C" w:rsidRDefault="00CE6CA9" w:rsidP="00491A36">
          <w:pPr>
            <w:pStyle w:val="Header"/>
          </w:pPr>
          <w:bookmarkStart w:id="20" w:name="bmkYourDate_01"/>
          <w:r>
            <w:t>2011-02-02</w:t>
          </w:r>
          <w:bookmarkEnd w:id="20"/>
        </w:p>
      </w:tc>
      <w:tc>
        <w:tcPr>
          <w:tcW w:w="2438" w:type="dxa"/>
          <w:gridSpan w:val="2"/>
        </w:tcPr>
        <w:p w:rsidR="00CE6CA9" w:rsidRPr="001B176C" w:rsidRDefault="00CE6CA9" w:rsidP="00491A36">
          <w:pPr>
            <w:pStyle w:val="Header"/>
            <w:rPr>
              <w:rStyle w:val="PageNumber"/>
            </w:rPr>
          </w:pPr>
          <w:bookmarkStart w:id="21" w:name="bmkYourRef_01"/>
          <w:r>
            <w:rPr>
              <w:rStyle w:val="PageNumber"/>
            </w:rPr>
            <w:t>M2011/641/R</w:t>
          </w:r>
          <w:bookmarkEnd w:id="21"/>
        </w:p>
      </w:tc>
    </w:tr>
    <w:tr w:rsidR="00CE6CA9" w:rsidRPr="001B176C" w:rsidTr="00491A36">
      <w:trPr>
        <w:cantSplit/>
      </w:trPr>
      <w:tc>
        <w:tcPr>
          <w:tcW w:w="5216" w:type="dxa"/>
          <w:vMerge w:val="restart"/>
        </w:tcPr>
        <w:p w:rsidR="00CE6CA9" w:rsidRPr="001B176C" w:rsidRDefault="00CE6CA9" w:rsidP="00491A36">
          <w:pPr>
            <w:pStyle w:val="ProfilInfo"/>
          </w:pPr>
          <w:bookmarkStart w:id="22" w:name="chkPersonalProfile_01"/>
          <w:r>
            <w:t>Analysavdelningen</w:t>
          </w:r>
          <w:r>
            <w:br/>
            <w:t>Enheten för policyanalys</w:t>
          </w:r>
          <w:r>
            <w:br/>
            <w:t>Charlotte Billgren</w:t>
          </w:r>
          <w:r>
            <w:br/>
            <w:t>016-544 21 22</w:t>
          </w:r>
          <w:r>
            <w:br/>
            <w:t>charlotte.billgren@energimyndigheten.se</w:t>
          </w:r>
          <w:bookmarkEnd w:id="22"/>
        </w:p>
      </w:tc>
      <w:tc>
        <w:tcPr>
          <w:tcW w:w="5046" w:type="dxa"/>
          <w:gridSpan w:val="3"/>
        </w:tcPr>
        <w:p w:rsidR="00CE6CA9" w:rsidRPr="001B176C" w:rsidRDefault="00CE6CA9" w:rsidP="00491A36">
          <w:pPr>
            <w:pStyle w:val="Header"/>
            <w:rPr>
              <w:rStyle w:val="PageNumber"/>
            </w:rPr>
          </w:pPr>
        </w:p>
      </w:tc>
    </w:tr>
    <w:tr w:rsidR="00CE6CA9" w:rsidRPr="001B176C" w:rsidTr="00491A36">
      <w:trPr>
        <w:cantSplit/>
        <w:trHeight w:val="1983"/>
      </w:trPr>
      <w:tc>
        <w:tcPr>
          <w:tcW w:w="5216" w:type="dxa"/>
          <w:vMerge/>
        </w:tcPr>
        <w:p w:rsidR="00CE6CA9" w:rsidRPr="001B176C" w:rsidRDefault="00CE6CA9" w:rsidP="00491A36">
          <w:pPr>
            <w:pStyle w:val="Header"/>
          </w:pPr>
        </w:p>
      </w:tc>
      <w:tc>
        <w:tcPr>
          <w:tcW w:w="5046" w:type="dxa"/>
          <w:gridSpan w:val="3"/>
        </w:tcPr>
        <w:p w:rsidR="00CE6CA9" w:rsidRPr="001B176C" w:rsidRDefault="00CE6CA9" w:rsidP="00491A36">
          <w:pPr>
            <w:pStyle w:val="Header"/>
            <w:rPr>
              <w:rStyle w:val="PageNumber"/>
            </w:rPr>
          </w:pPr>
          <w:bookmarkStart w:id="23" w:name="bmkAddress_01"/>
          <w:r>
            <w:rPr>
              <w:rStyle w:val="PageNumber"/>
            </w:rPr>
            <w:t>Miljödepartementet</w:t>
          </w:r>
          <w:r>
            <w:rPr>
              <w:rStyle w:val="PageNumber"/>
            </w:rPr>
            <w:br/>
            <w:t>Regeringskansliet</w:t>
          </w:r>
          <w:r>
            <w:rPr>
              <w:rStyle w:val="PageNumber"/>
            </w:rPr>
            <w:br/>
            <w:t>103 33 Stockholm</w:t>
          </w:r>
          <w:bookmarkEnd w:id="23"/>
        </w:p>
      </w:tc>
    </w:tr>
  </w:tbl>
  <w:p w:rsidR="00CE6CA9" w:rsidRPr="001B176C" w:rsidRDefault="00CE6CA9" w:rsidP="00491A36">
    <w:pPr>
      <w:pStyle w:val="Header"/>
      <w:rPr>
        <w:sz w:val="12"/>
      </w:rPr>
    </w:pPr>
    <w:bookmarkStart w:id="24" w:name="insFirstHeader_01"/>
    <w:r>
      <w:rPr>
        <w:sz w:val="12"/>
      </w:rPr>
      <w:t xml:space="preserve"> </w:t>
    </w:r>
    <w:bookmarkEnd w:id="24"/>
    <w:r>
      <w:rPr>
        <w:noProof/>
      </w:rPr>
      <w:pict>
        <v:shapetype id="_x0000_t202" coordsize="21600,21600" o:spt="202" path="m,l,21600r21600,l21600,xe">
          <v:stroke joinstyle="miter"/>
          <v:path gradientshapeok="t" o:connecttype="rect"/>
        </v:shapetype>
        <v:shape id="bmkLogo" o:spid="_x0000_s2050" type="#_x0000_t202" alt="bmkLogo" style="position:absolute;margin-left:56.65pt;margin-top:25.5pt;width:198.45pt;height:42.5pt;z-index:251658752;mso-position-horizontal-relative:page;mso-position-vertical-relative:page" o:allowincell="f" stroked="f">
          <v:fill r:id="rId1" o:title="" type="frame"/>
          <v:textbox style="mso-next-textbox:#bmkLogo" inset="0,0,0,0">
            <w:txbxContent>
              <w:p w:rsidR="00CE6CA9" w:rsidRPr="003D7109" w:rsidRDefault="00CE6CA9" w:rsidP="00491A36"/>
            </w:txbxContent>
          </v:textbox>
          <w10:wrap anchorx="page" anchory="page"/>
          <w10:anchorlock/>
        </v:shape>
      </w:pict>
    </w:r>
  </w:p>
  <w:p w:rsidR="00CE6CA9" w:rsidRPr="00C74A98" w:rsidRDefault="00CE6CA9" w:rsidP="00C74A9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10DE7F5A"/>
    <w:lvl w:ilvl="0">
      <w:start w:val="1"/>
      <w:numFmt w:val="bullet"/>
      <w:lvlText w:val=""/>
      <w:lvlJc w:val="left"/>
      <w:pPr>
        <w:tabs>
          <w:tab w:val="num" w:pos="360"/>
        </w:tabs>
        <w:ind w:left="360" w:hanging="360"/>
      </w:pPr>
      <w:rPr>
        <w:rFonts w:ascii="Symbol" w:hAnsi="Symbol" w:hint="default"/>
      </w:rPr>
    </w:lvl>
  </w:abstractNum>
  <w:abstractNum w:abstractNumId="1">
    <w:nsid w:val="07AA3943"/>
    <w:multiLevelType w:val="multilevel"/>
    <w:tmpl w:val="041D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
    <w:nsid w:val="0C664860"/>
    <w:multiLevelType w:val="multilevel"/>
    <w:tmpl w:val="041D001D"/>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
    <w:nsid w:val="2EE2450C"/>
    <w:multiLevelType w:val="multilevel"/>
    <w:tmpl w:val="18140D7C"/>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720"/>
        </w:tabs>
        <w:ind w:left="720" w:hanging="360"/>
      </w:pPr>
      <w:rPr>
        <w:rFonts w:cs="Times New Roman" w:hint="default"/>
      </w:rPr>
    </w:lvl>
    <w:lvl w:ilvl="2">
      <w:start w:val="1"/>
      <w:numFmt w:val="bullet"/>
      <w:lvlText w:val="­"/>
      <w:lvlJc w:val="left"/>
      <w:pPr>
        <w:tabs>
          <w:tab w:val="num" w:pos="1080"/>
        </w:tabs>
        <w:ind w:left="1080" w:hanging="360"/>
      </w:pPr>
      <w:rPr>
        <w:rFonts w:ascii="Courier New" w:hAnsi="Courier New"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4">
    <w:nsid w:val="2F911A92"/>
    <w:multiLevelType w:val="multilevel"/>
    <w:tmpl w:val="87486AA8"/>
    <w:lvl w:ilvl="0">
      <w:start w:val="1"/>
      <w:numFmt w:val="bullet"/>
      <w:lvlText w:val=""/>
      <w:lvlJc w:val="left"/>
      <w:pPr>
        <w:tabs>
          <w:tab w:val="num" w:pos="284"/>
        </w:tabs>
        <w:ind w:left="284" w:hanging="284"/>
      </w:pPr>
      <w:rPr>
        <w:rFonts w:ascii="Symbol" w:hAnsi="Symbol" w:hint="default"/>
        <w:sz w:val="18"/>
      </w:rPr>
    </w:lvl>
    <w:lvl w:ilvl="1">
      <w:start w:val="1"/>
      <w:numFmt w:val="bullet"/>
      <w:lvlText w:val="–"/>
      <w:lvlJc w:val="left"/>
      <w:pPr>
        <w:tabs>
          <w:tab w:val="num" w:pos="567"/>
        </w:tabs>
        <w:ind w:left="567" w:hanging="283"/>
      </w:pPr>
      <w:rPr>
        <w:rFonts w:ascii="Times New Roman" w:hAnsi="Times New Roman" w:hint="default"/>
        <w:sz w:val="18"/>
      </w:rPr>
    </w:lvl>
    <w:lvl w:ilvl="2">
      <w:start w:val="1"/>
      <w:numFmt w:val="bullet"/>
      <w:lvlText w:val="▪"/>
      <w:lvlJc w:val="left"/>
      <w:pPr>
        <w:tabs>
          <w:tab w:val="num" w:pos="851"/>
        </w:tabs>
        <w:ind w:left="851" w:hanging="284"/>
      </w:pPr>
      <w:rPr>
        <w:rFonts w:ascii="Courier New" w:hAnsi="Courier New" w:hint="default"/>
        <w:sz w:val="18"/>
      </w:rPr>
    </w:lvl>
    <w:lvl w:ilvl="3">
      <w:start w:val="1"/>
      <w:numFmt w:val="bullet"/>
      <w:lvlText w:val=""/>
      <w:lvlJc w:val="left"/>
      <w:pPr>
        <w:tabs>
          <w:tab w:val="num" w:pos="1134"/>
        </w:tabs>
        <w:ind w:left="1134" w:hanging="283"/>
      </w:pPr>
      <w:rPr>
        <w:rFonts w:ascii="Symbol" w:hAnsi="Symbol" w:hint="default"/>
        <w:sz w:val="16"/>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
    <w:nsid w:val="3AEF302C"/>
    <w:multiLevelType w:val="hybridMultilevel"/>
    <w:tmpl w:val="B17EBCF6"/>
    <w:lvl w:ilvl="0" w:tplc="CAD26E6A">
      <w:start w:val="1"/>
      <w:numFmt w:val="bullet"/>
      <w:lvlText w:val=""/>
      <w:lvlJc w:val="left"/>
      <w:pPr>
        <w:tabs>
          <w:tab w:val="num" w:pos="360"/>
        </w:tabs>
        <w:ind w:left="357" w:hanging="357"/>
      </w:pPr>
      <w:rPr>
        <w:rFonts w:ascii="Symbol" w:hAnsi="Symbol" w:hint="default"/>
        <w:sz w:val="16"/>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6">
    <w:nsid w:val="562F233F"/>
    <w:multiLevelType w:val="hybridMultilevel"/>
    <w:tmpl w:val="B17EBCF6"/>
    <w:lvl w:ilvl="0" w:tplc="55EA7CD8">
      <w:start w:val="1"/>
      <w:numFmt w:val="bullet"/>
      <w:lvlText w:val=""/>
      <w:lvlJc w:val="left"/>
      <w:pPr>
        <w:tabs>
          <w:tab w:val="num" w:pos="360"/>
        </w:tabs>
        <w:ind w:left="284" w:hanging="284"/>
      </w:pPr>
      <w:rPr>
        <w:rFonts w:ascii="Symbol" w:hAnsi="Symbol" w:hint="default"/>
        <w:sz w:val="16"/>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7">
    <w:nsid w:val="57937563"/>
    <w:multiLevelType w:val="hybridMultilevel"/>
    <w:tmpl w:val="6728ED32"/>
    <w:lvl w:ilvl="0" w:tplc="CAD26E6A">
      <w:start w:val="1"/>
      <w:numFmt w:val="bullet"/>
      <w:lvlText w:val=""/>
      <w:lvlJc w:val="left"/>
      <w:pPr>
        <w:tabs>
          <w:tab w:val="num" w:pos="360"/>
        </w:tabs>
        <w:ind w:left="357" w:hanging="357"/>
      </w:pPr>
      <w:rPr>
        <w:rFonts w:ascii="Symbol" w:hAnsi="Symbol" w:hint="default"/>
        <w:sz w:val="16"/>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8">
    <w:nsid w:val="771115ED"/>
    <w:multiLevelType w:val="hybridMultilevel"/>
    <w:tmpl w:val="9B8E0C1A"/>
    <w:lvl w:ilvl="0" w:tplc="09F082B0">
      <w:start w:val="1"/>
      <w:numFmt w:val="bullet"/>
      <w:lvlText w:val=""/>
      <w:lvlJc w:val="left"/>
      <w:pPr>
        <w:tabs>
          <w:tab w:val="num" w:pos="360"/>
        </w:tabs>
        <w:ind w:left="284" w:hanging="284"/>
      </w:pPr>
      <w:rPr>
        <w:rFonts w:ascii="Symbol" w:hAnsi="Symbol" w:hint="default"/>
        <w:sz w:val="16"/>
      </w:rPr>
    </w:lvl>
    <w:lvl w:ilvl="1" w:tplc="04BCDB3E" w:tentative="1">
      <w:start w:val="1"/>
      <w:numFmt w:val="bullet"/>
      <w:lvlText w:val="o"/>
      <w:lvlJc w:val="left"/>
      <w:pPr>
        <w:tabs>
          <w:tab w:val="num" w:pos="1440"/>
        </w:tabs>
        <w:ind w:left="1440" w:hanging="360"/>
      </w:pPr>
      <w:rPr>
        <w:rFonts w:ascii="Courier New" w:hAnsi="Courier New" w:hint="default"/>
      </w:rPr>
    </w:lvl>
    <w:lvl w:ilvl="2" w:tplc="98FA173E" w:tentative="1">
      <w:start w:val="1"/>
      <w:numFmt w:val="bullet"/>
      <w:lvlText w:val=""/>
      <w:lvlJc w:val="left"/>
      <w:pPr>
        <w:tabs>
          <w:tab w:val="num" w:pos="2160"/>
        </w:tabs>
        <w:ind w:left="2160" w:hanging="360"/>
      </w:pPr>
      <w:rPr>
        <w:rFonts w:ascii="Wingdings" w:hAnsi="Wingdings" w:hint="default"/>
      </w:rPr>
    </w:lvl>
    <w:lvl w:ilvl="3" w:tplc="130AD4C4" w:tentative="1">
      <w:start w:val="1"/>
      <w:numFmt w:val="bullet"/>
      <w:lvlText w:val=""/>
      <w:lvlJc w:val="left"/>
      <w:pPr>
        <w:tabs>
          <w:tab w:val="num" w:pos="2880"/>
        </w:tabs>
        <w:ind w:left="2880" w:hanging="360"/>
      </w:pPr>
      <w:rPr>
        <w:rFonts w:ascii="Symbol" w:hAnsi="Symbol" w:hint="default"/>
      </w:rPr>
    </w:lvl>
    <w:lvl w:ilvl="4" w:tplc="E572E120" w:tentative="1">
      <w:start w:val="1"/>
      <w:numFmt w:val="bullet"/>
      <w:lvlText w:val="o"/>
      <w:lvlJc w:val="left"/>
      <w:pPr>
        <w:tabs>
          <w:tab w:val="num" w:pos="3600"/>
        </w:tabs>
        <w:ind w:left="3600" w:hanging="360"/>
      </w:pPr>
      <w:rPr>
        <w:rFonts w:ascii="Courier New" w:hAnsi="Courier New" w:hint="default"/>
      </w:rPr>
    </w:lvl>
    <w:lvl w:ilvl="5" w:tplc="3F2A7FAE" w:tentative="1">
      <w:start w:val="1"/>
      <w:numFmt w:val="bullet"/>
      <w:lvlText w:val=""/>
      <w:lvlJc w:val="left"/>
      <w:pPr>
        <w:tabs>
          <w:tab w:val="num" w:pos="4320"/>
        </w:tabs>
        <w:ind w:left="4320" w:hanging="360"/>
      </w:pPr>
      <w:rPr>
        <w:rFonts w:ascii="Wingdings" w:hAnsi="Wingdings" w:hint="default"/>
      </w:rPr>
    </w:lvl>
    <w:lvl w:ilvl="6" w:tplc="C36C7D5C" w:tentative="1">
      <w:start w:val="1"/>
      <w:numFmt w:val="bullet"/>
      <w:lvlText w:val=""/>
      <w:lvlJc w:val="left"/>
      <w:pPr>
        <w:tabs>
          <w:tab w:val="num" w:pos="5040"/>
        </w:tabs>
        <w:ind w:left="5040" w:hanging="360"/>
      </w:pPr>
      <w:rPr>
        <w:rFonts w:ascii="Symbol" w:hAnsi="Symbol" w:hint="default"/>
      </w:rPr>
    </w:lvl>
    <w:lvl w:ilvl="7" w:tplc="AFA85A24" w:tentative="1">
      <w:start w:val="1"/>
      <w:numFmt w:val="bullet"/>
      <w:lvlText w:val="o"/>
      <w:lvlJc w:val="left"/>
      <w:pPr>
        <w:tabs>
          <w:tab w:val="num" w:pos="5760"/>
        </w:tabs>
        <w:ind w:left="5760" w:hanging="360"/>
      </w:pPr>
      <w:rPr>
        <w:rFonts w:ascii="Courier New" w:hAnsi="Courier New" w:hint="default"/>
      </w:rPr>
    </w:lvl>
    <w:lvl w:ilvl="8" w:tplc="776E227C"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8"/>
  </w:num>
  <w:num w:numId="6">
    <w:abstractNumId w:val="6"/>
  </w:num>
  <w:num w:numId="7">
    <w:abstractNumId w:val="5"/>
  </w:num>
  <w:num w:numId="8">
    <w:abstractNumId w:val="7"/>
  </w:num>
  <w:num w:numId="9">
    <w:abstractNumId w:val="0"/>
  </w:num>
  <w:num w:numId="10">
    <w:abstractNumId w:val="4"/>
  </w:num>
  <w:num w:numId="11">
    <w:abstractNumId w:val="4"/>
  </w:num>
  <w:num w:numId="12">
    <w:abstractNumId w:val="3"/>
  </w:num>
  <w:num w:numId="13">
    <w:abstractNumId w:val="4"/>
  </w:num>
  <w:num w:numId="14">
    <w:abstractNumId w:val="3"/>
  </w:num>
  <w:num w:numId="15">
    <w:abstractNumId w:val="1"/>
  </w:num>
  <w:num w:numId="1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embedSystemFonts/>
  <w:attachedTemplate r:id="rId1"/>
  <w:stylePaneFormatFilter w:val="3001"/>
  <w:defaultTabStop w:val="1304"/>
  <w:hyphenationZone w:val="425"/>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475EA"/>
    <w:rsid w:val="00003FC7"/>
    <w:rsid w:val="000051B0"/>
    <w:rsid w:val="0001193F"/>
    <w:rsid w:val="00013669"/>
    <w:rsid w:val="000145DD"/>
    <w:rsid w:val="0002025F"/>
    <w:rsid w:val="00025755"/>
    <w:rsid w:val="00025A57"/>
    <w:rsid w:val="00025BFE"/>
    <w:rsid w:val="00031B7E"/>
    <w:rsid w:val="00034CBD"/>
    <w:rsid w:val="000410A8"/>
    <w:rsid w:val="0004199C"/>
    <w:rsid w:val="00054167"/>
    <w:rsid w:val="00054522"/>
    <w:rsid w:val="00075C15"/>
    <w:rsid w:val="00092C75"/>
    <w:rsid w:val="000931E4"/>
    <w:rsid w:val="000933C6"/>
    <w:rsid w:val="000A2B36"/>
    <w:rsid w:val="000A78F7"/>
    <w:rsid w:val="000B3063"/>
    <w:rsid w:val="000C62BD"/>
    <w:rsid w:val="000C7A7A"/>
    <w:rsid w:val="000E73F0"/>
    <w:rsid w:val="000F61A8"/>
    <w:rsid w:val="00104340"/>
    <w:rsid w:val="00106628"/>
    <w:rsid w:val="00122F5F"/>
    <w:rsid w:val="001321DA"/>
    <w:rsid w:val="00132603"/>
    <w:rsid w:val="0013703E"/>
    <w:rsid w:val="00154600"/>
    <w:rsid w:val="00161D92"/>
    <w:rsid w:val="00171C71"/>
    <w:rsid w:val="0018323C"/>
    <w:rsid w:val="00192239"/>
    <w:rsid w:val="001975C0"/>
    <w:rsid w:val="001A01C8"/>
    <w:rsid w:val="001B176C"/>
    <w:rsid w:val="001C41C3"/>
    <w:rsid w:val="001C65C2"/>
    <w:rsid w:val="001D0579"/>
    <w:rsid w:val="001D7D2E"/>
    <w:rsid w:val="001E0F51"/>
    <w:rsid w:val="001F0E3D"/>
    <w:rsid w:val="001F204D"/>
    <w:rsid w:val="001F46A5"/>
    <w:rsid w:val="0020119D"/>
    <w:rsid w:val="00205D68"/>
    <w:rsid w:val="00214F72"/>
    <w:rsid w:val="002169B8"/>
    <w:rsid w:val="002174E5"/>
    <w:rsid w:val="00231354"/>
    <w:rsid w:val="002338DD"/>
    <w:rsid w:val="002364BF"/>
    <w:rsid w:val="002431A5"/>
    <w:rsid w:val="00246D93"/>
    <w:rsid w:val="00253EBE"/>
    <w:rsid w:val="002567C8"/>
    <w:rsid w:val="0026099D"/>
    <w:rsid w:val="002755FD"/>
    <w:rsid w:val="00275FB8"/>
    <w:rsid w:val="002A0745"/>
    <w:rsid w:val="002A57F4"/>
    <w:rsid w:val="002C3044"/>
    <w:rsid w:val="002C34A7"/>
    <w:rsid w:val="002D0D07"/>
    <w:rsid w:val="002D3546"/>
    <w:rsid w:val="002D37AA"/>
    <w:rsid w:val="002D4BF1"/>
    <w:rsid w:val="002D596A"/>
    <w:rsid w:val="002E5176"/>
    <w:rsid w:val="002F1C6E"/>
    <w:rsid w:val="0030452C"/>
    <w:rsid w:val="00305010"/>
    <w:rsid w:val="003061F2"/>
    <w:rsid w:val="00326829"/>
    <w:rsid w:val="00331046"/>
    <w:rsid w:val="003330E6"/>
    <w:rsid w:val="0033572A"/>
    <w:rsid w:val="00335C78"/>
    <w:rsid w:val="0036038E"/>
    <w:rsid w:val="00370EC5"/>
    <w:rsid w:val="0037359A"/>
    <w:rsid w:val="00376A94"/>
    <w:rsid w:val="00380AA9"/>
    <w:rsid w:val="00393DB4"/>
    <w:rsid w:val="0039425C"/>
    <w:rsid w:val="003959B2"/>
    <w:rsid w:val="003C0A5E"/>
    <w:rsid w:val="003C0C3F"/>
    <w:rsid w:val="003D19A3"/>
    <w:rsid w:val="003D7109"/>
    <w:rsid w:val="003F3C0D"/>
    <w:rsid w:val="00400925"/>
    <w:rsid w:val="00403963"/>
    <w:rsid w:val="004124E3"/>
    <w:rsid w:val="00422F82"/>
    <w:rsid w:val="00432D7F"/>
    <w:rsid w:val="004355B0"/>
    <w:rsid w:val="00435C08"/>
    <w:rsid w:val="004410C8"/>
    <w:rsid w:val="004463B1"/>
    <w:rsid w:val="00447F5D"/>
    <w:rsid w:val="00456F0B"/>
    <w:rsid w:val="004610A1"/>
    <w:rsid w:val="004615ED"/>
    <w:rsid w:val="00461720"/>
    <w:rsid w:val="004630D4"/>
    <w:rsid w:val="00471C3C"/>
    <w:rsid w:val="004721E5"/>
    <w:rsid w:val="004855EC"/>
    <w:rsid w:val="00491A36"/>
    <w:rsid w:val="004A6C56"/>
    <w:rsid w:val="004C6175"/>
    <w:rsid w:val="004D14E0"/>
    <w:rsid w:val="004D6BC3"/>
    <w:rsid w:val="004F16E4"/>
    <w:rsid w:val="00504BBF"/>
    <w:rsid w:val="00514DE2"/>
    <w:rsid w:val="005275A5"/>
    <w:rsid w:val="00532DE9"/>
    <w:rsid w:val="0058727A"/>
    <w:rsid w:val="005960E3"/>
    <w:rsid w:val="005A560E"/>
    <w:rsid w:val="005A7BF6"/>
    <w:rsid w:val="005B40B8"/>
    <w:rsid w:val="005B6D35"/>
    <w:rsid w:val="005C4823"/>
    <w:rsid w:val="005D3C42"/>
    <w:rsid w:val="005E2A1D"/>
    <w:rsid w:val="005E33FE"/>
    <w:rsid w:val="005E4739"/>
    <w:rsid w:val="005E66B4"/>
    <w:rsid w:val="00604D65"/>
    <w:rsid w:val="0060584D"/>
    <w:rsid w:val="0062277B"/>
    <w:rsid w:val="006341D8"/>
    <w:rsid w:val="00637BEA"/>
    <w:rsid w:val="006475EA"/>
    <w:rsid w:val="0065335A"/>
    <w:rsid w:val="00655CF1"/>
    <w:rsid w:val="006658AC"/>
    <w:rsid w:val="006669DF"/>
    <w:rsid w:val="006703C5"/>
    <w:rsid w:val="006878A2"/>
    <w:rsid w:val="006A0E0C"/>
    <w:rsid w:val="006A691C"/>
    <w:rsid w:val="006C0142"/>
    <w:rsid w:val="006C16B7"/>
    <w:rsid w:val="006C1E51"/>
    <w:rsid w:val="006D2B75"/>
    <w:rsid w:val="006D3E0A"/>
    <w:rsid w:val="006E5D6D"/>
    <w:rsid w:val="006F3200"/>
    <w:rsid w:val="006F78DF"/>
    <w:rsid w:val="0070571D"/>
    <w:rsid w:val="00707F5C"/>
    <w:rsid w:val="00727D7D"/>
    <w:rsid w:val="007319E1"/>
    <w:rsid w:val="00731FF0"/>
    <w:rsid w:val="00735B42"/>
    <w:rsid w:val="007371DB"/>
    <w:rsid w:val="007409BA"/>
    <w:rsid w:val="00747DBA"/>
    <w:rsid w:val="007546CC"/>
    <w:rsid w:val="0076026F"/>
    <w:rsid w:val="00776381"/>
    <w:rsid w:val="00777760"/>
    <w:rsid w:val="00781BBF"/>
    <w:rsid w:val="00786EB4"/>
    <w:rsid w:val="00794051"/>
    <w:rsid w:val="007967D3"/>
    <w:rsid w:val="007B7580"/>
    <w:rsid w:val="007B7D73"/>
    <w:rsid w:val="007C4389"/>
    <w:rsid w:val="007F173A"/>
    <w:rsid w:val="00806238"/>
    <w:rsid w:val="00807FAD"/>
    <w:rsid w:val="0081041D"/>
    <w:rsid w:val="00810AF3"/>
    <w:rsid w:val="00813A21"/>
    <w:rsid w:val="00820953"/>
    <w:rsid w:val="00822905"/>
    <w:rsid w:val="00822A4C"/>
    <w:rsid w:val="0083380F"/>
    <w:rsid w:val="008418DB"/>
    <w:rsid w:val="00841A1C"/>
    <w:rsid w:val="00846484"/>
    <w:rsid w:val="008600F4"/>
    <w:rsid w:val="008605C7"/>
    <w:rsid w:val="00871859"/>
    <w:rsid w:val="00874F59"/>
    <w:rsid w:val="00877E46"/>
    <w:rsid w:val="00881F11"/>
    <w:rsid w:val="00890526"/>
    <w:rsid w:val="00895F84"/>
    <w:rsid w:val="0089680A"/>
    <w:rsid w:val="00897287"/>
    <w:rsid w:val="008A6B9D"/>
    <w:rsid w:val="008B527B"/>
    <w:rsid w:val="008C665D"/>
    <w:rsid w:val="008D2423"/>
    <w:rsid w:val="009021F4"/>
    <w:rsid w:val="00906D5B"/>
    <w:rsid w:val="0090769E"/>
    <w:rsid w:val="00910217"/>
    <w:rsid w:val="0091202E"/>
    <w:rsid w:val="009167CA"/>
    <w:rsid w:val="009225FC"/>
    <w:rsid w:val="009278D3"/>
    <w:rsid w:val="00945ABD"/>
    <w:rsid w:val="009569DE"/>
    <w:rsid w:val="0096112C"/>
    <w:rsid w:val="00970E9D"/>
    <w:rsid w:val="00976C62"/>
    <w:rsid w:val="00980D38"/>
    <w:rsid w:val="009952BC"/>
    <w:rsid w:val="009959B4"/>
    <w:rsid w:val="009A209A"/>
    <w:rsid w:val="009B74C0"/>
    <w:rsid w:val="009B763E"/>
    <w:rsid w:val="009C53EB"/>
    <w:rsid w:val="009E2243"/>
    <w:rsid w:val="009E4E24"/>
    <w:rsid w:val="009F6BEF"/>
    <w:rsid w:val="009F6DF6"/>
    <w:rsid w:val="00A02011"/>
    <w:rsid w:val="00A04DEB"/>
    <w:rsid w:val="00A2041F"/>
    <w:rsid w:val="00A32D20"/>
    <w:rsid w:val="00A35869"/>
    <w:rsid w:val="00A4679C"/>
    <w:rsid w:val="00A46F71"/>
    <w:rsid w:val="00A51B9B"/>
    <w:rsid w:val="00A61A34"/>
    <w:rsid w:val="00A65776"/>
    <w:rsid w:val="00A83190"/>
    <w:rsid w:val="00A87000"/>
    <w:rsid w:val="00A90181"/>
    <w:rsid w:val="00A90BCC"/>
    <w:rsid w:val="00A95EAD"/>
    <w:rsid w:val="00AA2102"/>
    <w:rsid w:val="00AE0373"/>
    <w:rsid w:val="00AE186A"/>
    <w:rsid w:val="00AE2CFD"/>
    <w:rsid w:val="00AE6228"/>
    <w:rsid w:val="00AE6F64"/>
    <w:rsid w:val="00AF1488"/>
    <w:rsid w:val="00AF27EA"/>
    <w:rsid w:val="00AF428D"/>
    <w:rsid w:val="00B06B86"/>
    <w:rsid w:val="00B17304"/>
    <w:rsid w:val="00B20FAE"/>
    <w:rsid w:val="00B26ED8"/>
    <w:rsid w:val="00B33E2C"/>
    <w:rsid w:val="00B346B5"/>
    <w:rsid w:val="00B47206"/>
    <w:rsid w:val="00B51B75"/>
    <w:rsid w:val="00B73098"/>
    <w:rsid w:val="00B756CE"/>
    <w:rsid w:val="00B760BD"/>
    <w:rsid w:val="00B812F0"/>
    <w:rsid w:val="00B90030"/>
    <w:rsid w:val="00BA361B"/>
    <w:rsid w:val="00BA7740"/>
    <w:rsid w:val="00BB1FC8"/>
    <w:rsid w:val="00BB6B51"/>
    <w:rsid w:val="00BC7558"/>
    <w:rsid w:val="00BD1D38"/>
    <w:rsid w:val="00BD738B"/>
    <w:rsid w:val="00BF5AA4"/>
    <w:rsid w:val="00C05AEF"/>
    <w:rsid w:val="00C06419"/>
    <w:rsid w:val="00C07D15"/>
    <w:rsid w:val="00C11AF9"/>
    <w:rsid w:val="00C17373"/>
    <w:rsid w:val="00C3411F"/>
    <w:rsid w:val="00C35C1B"/>
    <w:rsid w:val="00C476A3"/>
    <w:rsid w:val="00C547B6"/>
    <w:rsid w:val="00C652FD"/>
    <w:rsid w:val="00C71C08"/>
    <w:rsid w:val="00C72E71"/>
    <w:rsid w:val="00C74A98"/>
    <w:rsid w:val="00C829FB"/>
    <w:rsid w:val="00C901F9"/>
    <w:rsid w:val="00C97F90"/>
    <w:rsid w:val="00CA1DC9"/>
    <w:rsid w:val="00CA7714"/>
    <w:rsid w:val="00CB439C"/>
    <w:rsid w:val="00CC582D"/>
    <w:rsid w:val="00CD121F"/>
    <w:rsid w:val="00CD5713"/>
    <w:rsid w:val="00CD5ED1"/>
    <w:rsid w:val="00CE2D5D"/>
    <w:rsid w:val="00CE605B"/>
    <w:rsid w:val="00CE6CA9"/>
    <w:rsid w:val="00CF6B31"/>
    <w:rsid w:val="00CF717B"/>
    <w:rsid w:val="00D13E9D"/>
    <w:rsid w:val="00D1660E"/>
    <w:rsid w:val="00D17ADB"/>
    <w:rsid w:val="00D238FB"/>
    <w:rsid w:val="00D30A30"/>
    <w:rsid w:val="00D506B1"/>
    <w:rsid w:val="00D535A6"/>
    <w:rsid w:val="00D55674"/>
    <w:rsid w:val="00D6157D"/>
    <w:rsid w:val="00D638D3"/>
    <w:rsid w:val="00D67F3C"/>
    <w:rsid w:val="00D8429B"/>
    <w:rsid w:val="00DB6497"/>
    <w:rsid w:val="00DB784D"/>
    <w:rsid w:val="00DC31E3"/>
    <w:rsid w:val="00DD7800"/>
    <w:rsid w:val="00DE0C80"/>
    <w:rsid w:val="00DF7CD8"/>
    <w:rsid w:val="00E0056F"/>
    <w:rsid w:val="00E05CB8"/>
    <w:rsid w:val="00E16193"/>
    <w:rsid w:val="00E1651E"/>
    <w:rsid w:val="00E17839"/>
    <w:rsid w:val="00E4764D"/>
    <w:rsid w:val="00E55445"/>
    <w:rsid w:val="00E73CD9"/>
    <w:rsid w:val="00E8154A"/>
    <w:rsid w:val="00E97846"/>
    <w:rsid w:val="00EA040E"/>
    <w:rsid w:val="00EA1814"/>
    <w:rsid w:val="00EA3004"/>
    <w:rsid w:val="00EA5C03"/>
    <w:rsid w:val="00EA753D"/>
    <w:rsid w:val="00EB1CD0"/>
    <w:rsid w:val="00EC75ED"/>
    <w:rsid w:val="00ED4FEF"/>
    <w:rsid w:val="00EE299C"/>
    <w:rsid w:val="00EE425D"/>
    <w:rsid w:val="00EF3F8A"/>
    <w:rsid w:val="00EF4F1D"/>
    <w:rsid w:val="00F00379"/>
    <w:rsid w:val="00F036FD"/>
    <w:rsid w:val="00F2358B"/>
    <w:rsid w:val="00F24B39"/>
    <w:rsid w:val="00F32362"/>
    <w:rsid w:val="00F34E69"/>
    <w:rsid w:val="00F44849"/>
    <w:rsid w:val="00F53E43"/>
    <w:rsid w:val="00F56A3B"/>
    <w:rsid w:val="00F5709F"/>
    <w:rsid w:val="00F61CFC"/>
    <w:rsid w:val="00F75466"/>
    <w:rsid w:val="00F76D62"/>
    <w:rsid w:val="00F9441A"/>
    <w:rsid w:val="00FA4526"/>
    <w:rsid w:val="00FB0895"/>
    <w:rsid w:val="00FB5DF2"/>
    <w:rsid w:val="00FD0814"/>
    <w:rsid w:val="00FD10DA"/>
    <w:rsid w:val="00FD5F27"/>
    <w:rsid w:val="00FD7256"/>
    <w:rsid w:val="00FE1F49"/>
    <w:rsid w:val="00FE694B"/>
    <w:rsid w:val="00FF1DEC"/>
    <w:rsid w:val="00FF295E"/>
    <w:rsid w:val="00FF3AC7"/>
  </w:rsids>
  <m:mathPr>
    <m:mathFont m:val="Cambria Math"/>
    <m:brkBin m:val="before"/>
    <m:brkBinSub m:val="--"/>
    <m:smallFrac m:val="off"/>
    <m:dispDef/>
    <m:lMargin m:val="0"/>
    <m:rMargin m:val="0"/>
    <m:defJc m:val="centerGroup"/>
    <m:wrapIndent m:val="1440"/>
    <m:intLim m:val="subSup"/>
    <m:naryLim m:val="undOvr"/>
  </m:mathPr>
  <w:uiCompat97To2003/>
  <w:themeFontLang w:val="sv-S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sv-SE" w:eastAsia="sv-SE"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1" w:uiPriority="0"/>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F0E3D"/>
    <w:rPr>
      <w:sz w:val="24"/>
      <w:szCs w:val="24"/>
    </w:rPr>
  </w:style>
  <w:style w:type="paragraph" w:styleId="Heading1">
    <w:name w:val="heading 1"/>
    <w:basedOn w:val="Normal"/>
    <w:next w:val="BodyText"/>
    <w:link w:val="Heading1Char"/>
    <w:uiPriority w:val="99"/>
    <w:qFormat/>
    <w:rsid w:val="00471C3C"/>
    <w:pPr>
      <w:keepNext/>
      <w:spacing w:before="360" w:after="120"/>
      <w:outlineLvl w:val="0"/>
    </w:pPr>
    <w:rPr>
      <w:rFonts w:ascii="Arial" w:hAnsi="Arial" w:cs="Arial"/>
      <w:b/>
      <w:bCs/>
      <w:kern w:val="32"/>
      <w:sz w:val="28"/>
      <w:szCs w:val="32"/>
    </w:rPr>
  </w:style>
  <w:style w:type="paragraph" w:styleId="Heading2">
    <w:name w:val="heading 2"/>
    <w:basedOn w:val="Normal"/>
    <w:next w:val="BodyText"/>
    <w:link w:val="Heading2Char"/>
    <w:uiPriority w:val="99"/>
    <w:qFormat/>
    <w:rsid w:val="00471C3C"/>
    <w:pPr>
      <w:keepNext/>
      <w:spacing w:before="280" w:after="120"/>
      <w:outlineLvl w:val="1"/>
    </w:pPr>
    <w:rPr>
      <w:rFonts w:ascii="Arial" w:hAnsi="Arial" w:cs="Arial"/>
      <w:b/>
      <w:bCs/>
      <w:iCs/>
      <w:sz w:val="22"/>
      <w:szCs w:val="28"/>
    </w:rPr>
  </w:style>
  <w:style w:type="paragraph" w:styleId="Heading3">
    <w:name w:val="heading 3"/>
    <w:basedOn w:val="Normal"/>
    <w:next w:val="BodyText"/>
    <w:link w:val="Heading3Char"/>
    <w:uiPriority w:val="99"/>
    <w:qFormat/>
    <w:rsid w:val="00471C3C"/>
    <w:pPr>
      <w:keepNext/>
      <w:spacing w:before="240" w:after="60"/>
      <w:outlineLvl w:val="2"/>
    </w:pPr>
    <w:rPr>
      <w:rFonts w:ascii="Arial" w:hAnsi="Arial" w:cs="Arial"/>
      <w:bCs/>
      <w:i/>
      <w:sz w:val="22"/>
      <w:szCs w:val="26"/>
    </w:rPr>
  </w:style>
  <w:style w:type="paragraph" w:styleId="Heading4">
    <w:name w:val="heading 4"/>
    <w:basedOn w:val="Normal"/>
    <w:next w:val="BodyText"/>
    <w:link w:val="Heading4Char"/>
    <w:uiPriority w:val="99"/>
    <w:qFormat/>
    <w:rsid w:val="00C652FD"/>
    <w:pPr>
      <w:keepNext/>
      <w:spacing w:before="240"/>
      <w:outlineLvl w:val="3"/>
    </w:pPr>
    <w:rPr>
      <w:b/>
      <w:bCs/>
      <w:szCs w:val="28"/>
    </w:rPr>
  </w:style>
  <w:style w:type="paragraph" w:styleId="Heading5">
    <w:name w:val="heading 5"/>
    <w:basedOn w:val="Normal"/>
    <w:next w:val="Normal"/>
    <w:link w:val="Heading5Char"/>
    <w:uiPriority w:val="99"/>
    <w:qFormat/>
    <w:rsid w:val="00214F72"/>
    <w:pPr>
      <w:outlineLvl w:val="4"/>
    </w:pPr>
    <w:rPr>
      <w:rFonts w:ascii="Arial" w:hAnsi="Arial"/>
      <w:bCs/>
      <w:iCs/>
      <w:sz w:val="20"/>
      <w:szCs w:val="26"/>
    </w:rPr>
  </w:style>
  <w:style w:type="paragraph" w:styleId="Heading6">
    <w:name w:val="heading 6"/>
    <w:basedOn w:val="Normal"/>
    <w:next w:val="Normal"/>
    <w:link w:val="Heading6Char"/>
    <w:uiPriority w:val="99"/>
    <w:qFormat/>
    <w:rsid w:val="00214F72"/>
    <w:pPr>
      <w:outlineLvl w:val="5"/>
    </w:pPr>
    <w:rPr>
      <w:rFonts w:ascii="Arial" w:hAnsi="Arial"/>
      <w:bCs/>
      <w:sz w:val="20"/>
      <w:szCs w:val="22"/>
    </w:rPr>
  </w:style>
  <w:style w:type="paragraph" w:styleId="Heading7">
    <w:name w:val="heading 7"/>
    <w:basedOn w:val="Normal"/>
    <w:next w:val="Normal"/>
    <w:link w:val="Heading7Char"/>
    <w:uiPriority w:val="99"/>
    <w:qFormat/>
    <w:rsid w:val="00214F72"/>
    <w:pPr>
      <w:outlineLvl w:val="6"/>
    </w:pPr>
    <w:rPr>
      <w:rFonts w:ascii="Arial" w:hAnsi="Arial"/>
      <w:sz w:val="20"/>
    </w:rPr>
  </w:style>
  <w:style w:type="paragraph" w:styleId="Heading8">
    <w:name w:val="heading 8"/>
    <w:basedOn w:val="Normal"/>
    <w:next w:val="Normal"/>
    <w:link w:val="Heading8Char"/>
    <w:uiPriority w:val="99"/>
    <w:qFormat/>
    <w:rsid w:val="00214F72"/>
    <w:pPr>
      <w:outlineLvl w:val="7"/>
    </w:pPr>
    <w:rPr>
      <w:rFonts w:ascii="Arial" w:hAnsi="Arial"/>
      <w:iCs/>
      <w:sz w:val="20"/>
    </w:rPr>
  </w:style>
  <w:style w:type="paragraph" w:styleId="Heading9">
    <w:name w:val="heading 9"/>
    <w:basedOn w:val="Normal"/>
    <w:next w:val="Normal"/>
    <w:link w:val="Heading9Char"/>
    <w:uiPriority w:val="99"/>
    <w:qFormat/>
    <w:rsid w:val="00214F72"/>
    <w:pPr>
      <w:outlineLvl w:val="8"/>
    </w:pPr>
    <w:rPr>
      <w:rFonts w:ascii="Arial" w:hAnsi="Arial" w:cs="Arial"/>
      <w:sz w:val="20"/>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Pr>
      <w:rFonts w:ascii="Cambria" w:hAnsi="Cambria" w:cs="Times New Roman"/>
      <w:b/>
      <w:bCs/>
      <w:sz w:val="26"/>
      <w:szCs w:val="26"/>
    </w:rPr>
  </w:style>
  <w:style w:type="character" w:customStyle="1" w:styleId="Heading4Char">
    <w:name w:val="Heading 4 Char"/>
    <w:basedOn w:val="DefaultParagraphFont"/>
    <w:link w:val="Heading4"/>
    <w:uiPriority w:val="99"/>
    <w:semiHidden/>
    <w:locked/>
    <w:rPr>
      <w:rFonts w:ascii="Calibri" w:hAnsi="Calibri" w:cs="Times New Roman"/>
      <w:b/>
      <w:bCs/>
      <w:sz w:val="28"/>
      <w:szCs w:val="28"/>
    </w:rPr>
  </w:style>
  <w:style w:type="character" w:customStyle="1" w:styleId="Heading5Char">
    <w:name w:val="Heading 5 Char"/>
    <w:basedOn w:val="DefaultParagraphFont"/>
    <w:link w:val="Heading5"/>
    <w:uiPriority w:val="99"/>
    <w:semiHidden/>
    <w:locked/>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Pr>
      <w:rFonts w:ascii="Calibri" w:hAnsi="Calibri" w:cs="Times New Roman"/>
      <w:b/>
      <w:bCs/>
    </w:rPr>
  </w:style>
  <w:style w:type="character" w:customStyle="1" w:styleId="Heading7Char">
    <w:name w:val="Heading 7 Char"/>
    <w:basedOn w:val="DefaultParagraphFont"/>
    <w:link w:val="Heading7"/>
    <w:uiPriority w:val="99"/>
    <w:semiHidden/>
    <w:locked/>
    <w:rPr>
      <w:rFonts w:ascii="Calibri" w:hAnsi="Calibri" w:cs="Times New Roman"/>
      <w:sz w:val="24"/>
      <w:szCs w:val="24"/>
    </w:rPr>
  </w:style>
  <w:style w:type="character" w:customStyle="1" w:styleId="Heading8Char">
    <w:name w:val="Heading 8 Char"/>
    <w:basedOn w:val="DefaultParagraphFont"/>
    <w:link w:val="Heading8"/>
    <w:uiPriority w:val="99"/>
    <w:semiHidden/>
    <w:locked/>
    <w:rPr>
      <w:rFonts w:ascii="Calibri" w:hAnsi="Calibri" w:cs="Times New Roman"/>
      <w:i/>
      <w:iCs/>
      <w:sz w:val="24"/>
      <w:szCs w:val="24"/>
    </w:rPr>
  </w:style>
  <w:style w:type="character" w:customStyle="1" w:styleId="Heading9Char">
    <w:name w:val="Heading 9 Char"/>
    <w:basedOn w:val="DefaultParagraphFont"/>
    <w:link w:val="Heading9"/>
    <w:uiPriority w:val="99"/>
    <w:semiHidden/>
    <w:locked/>
    <w:rPr>
      <w:rFonts w:ascii="Cambria" w:hAnsi="Cambria" w:cs="Times New Roman"/>
    </w:rPr>
  </w:style>
  <w:style w:type="paragraph" w:styleId="Header">
    <w:name w:val="header"/>
    <w:basedOn w:val="Normal"/>
    <w:link w:val="HeaderChar"/>
    <w:uiPriority w:val="99"/>
    <w:semiHidden/>
    <w:rsid w:val="00214F72"/>
    <w:pPr>
      <w:tabs>
        <w:tab w:val="center" w:pos="4536"/>
        <w:tab w:val="right" w:pos="9072"/>
      </w:tabs>
    </w:pPr>
  </w:style>
  <w:style w:type="character" w:customStyle="1" w:styleId="HeaderChar">
    <w:name w:val="Header Char"/>
    <w:basedOn w:val="DefaultParagraphFont"/>
    <w:link w:val="Header"/>
    <w:uiPriority w:val="99"/>
    <w:semiHidden/>
    <w:locked/>
    <w:rPr>
      <w:rFonts w:cs="Times New Roman"/>
      <w:sz w:val="24"/>
      <w:szCs w:val="24"/>
    </w:rPr>
  </w:style>
  <w:style w:type="table" w:customStyle="1" w:styleId="TabellEnergimyndigheten">
    <w:name w:val="Tabell_Energimyndigheten"/>
    <w:uiPriority w:val="99"/>
    <w:rsid w:val="00C652FD"/>
    <w:pPr>
      <w:spacing w:before="80" w:after="60"/>
    </w:pPr>
    <w:rPr>
      <w:rFonts w:ascii="Arial" w:hAnsi="Arial"/>
      <w:sz w:val="16"/>
      <w:szCs w:val="20"/>
    </w:rPr>
    <w:tblPr>
      <w:tblStyleRowBandSize w:val="1"/>
      <w:tblInd w:w="0" w:type="dxa"/>
      <w:tblCellMar>
        <w:top w:w="0" w:type="dxa"/>
        <w:left w:w="108" w:type="dxa"/>
        <w:bottom w:w="0" w:type="dxa"/>
        <w:right w:w="108" w:type="dxa"/>
      </w:tblCellMar>
    </w:tblPr>
  </w:style>
  <w:style w:type="paragraph" w:styleId="Footer">
    <w:name w:val="footer"/>
    <w:basedOn w:val="Normal"/>
    <w:link w:val="FooterChar"/>
    <w:uiPriority w:val="99"/>
    <w:semiHidden/>
    <w:rsid w:val="00C476A3"/>
    <w:pPr>
      <w:tabs>
        <w:tab w:val="center" w:pos="3969"/>
      </w:tabs>
    </w:pPr>
    <w:rPr>
      <w:sz w:val="2"/>
    </w:rPr>
  </w:style>
  <w:style w:type="character" w:customStyle="1" w:styleId="FooterChar">
    <w:name w:val="Footer Char"/>
    <w:basedOn w:val="DefaultParagraphFont"/>
    <w:link w:val="Footer"/>
    <w:uiPriority w:val="99"/>
    <w:semiHidden/>
    <w:locked/>
    <w:rPr>
      <w:rFonts w:cs="Times New Roman"/>
      <w:sz w:val="24"/>
      <w:szCs w:val="24"/>
    </w:rPr>
  </w:style>
  <w:style w:type="character" w:styleId="PageNumber">
    <w:name w:val="page number"/>
    <w:basedOn w:val="DefaultParagraphFont"/>
    <w:uiPriority w:val="99"/>
    <w:semiHidden/>
    <w:rsid w:val="00214F72"/>
    <w:rPr>
      <w:rFonts w:cs="Times New Roman"/>
    </w:rPr>
  </w:style>
  <w:style w:type="paragraph" w:styleId="TOC1">
    <w:name w:val="toc 1"/>
    <w:basedOn w:val="Normal"/>
    <w:next w:val="Normal"/>
    <w:autoRedefine/>
    <w:uiPriority w:val="99"/>
    <w:semiHidden/>
    <w:rsid w:val="00214F72"/>
    <w:pPr>
      <w:spacing w:line="280" w:lineRule="atLeast"/>
    </w:pPr>
  </w:style>
  <w:style w:type="paragraph" w:styleId="TOC4">
    <w:name w:val="toc 4"/>
    <w:basedOn w:val="Normal"/>
    <w:next w:val="Normal"/>
    <w:autoRedefine/>
    <w:uiPriority w:val="99"/>
    <w:semiHidden/>
    <w:rsid w:val="00214F72"/>
    <w:pPr>
      <w:ind w:left="720"/>
    </w:pPr>
  </w:style>
  <w:style w:type="paragraph" w:styleId="TOC2">
    <w:name w:val="toc 2"/>
    <w:basedOn w:val="Normal"/>
    <w:next w:val="Normal"/>
    <w:autoRedefine/>
    <w:uiPriority w:val="99"/>
    <w:semiHidden/>
    <w:rsid w:val="00214F72"/>
    <w:pPr>
      <w:spacing w:line="280" w:lineRule="atLeast"/>
      <w:ind w:left="238"/>
    </w:pPr>
  </w:style>
  <w:style w:type="paragraph" w:styleId="TOC3">
    <w:name w:val="toc 3"/>
    <w:basedOn w:val="Normal"/>
    <w:next w:val="Normal"/>
    <w:autoRedefine/>
    <w:uiPriority w:val="99"/>
    <w:semiHidden/>
    <w:rsid w:val="00214F72"/>
    <w:pPr>
      <w:spacing w:line="280" w:lineRule="atLeast"/>
      <w:ind w:left="482"/>
    </w:pPr>
  </w:style>
  <w:style w:type="paragraph" w:styleId="TOC5">
    <w:name w:val="toc 5"/>
    <w:basedOn w:val="Normal"/>
    <w:next w:val="Normal"/>
    <w:autoRedefine/>
    <w:uiPriority w:val="99"/>
    <w:semiHidden/>
    <w:rsid w:val="00214F72"/>
    <w:pPr>
      <w:ind w:left="960"/>
    </w:pPr>
  </w:style>
  <w:style w:type="paragraph" w:styleId="TOC6">
    <w:name w:val="toc 6"/>
    <w:basedOn w:val="Normal"/>
    <w:next w:val="Normal"/>
    <w:autoRedefine/>
    <w:uiPriority w:val="99"/>
    <w:semiHidden/>
    <w:rsid w:val="00214F72"/>
    <w:pPr>
      <w:ind w:left="1200"/>
    </w:pPr>
  </w:style>
  <w:style w:type="paragraph" w:styleId="TOC7">
    <w:name w:val="toc 7"/>
    <w:basedOn w:val="Normal"/>
    <w:next w:val="Normal"/>
    <w:autoRedefine/>
    <w:uiPriority w:val="99"/>
    <w:semiHidden/>
    <w:rsid w:val="00214F72"/>
    <w:pPr>
      <w:ind w:left="1440"/>
    </w:pPr>
  </w:style>
  <w:style w:type="paragraph" w:styleId="TOC8">
    <w:name w:val="toc 8"/>
    <w:basedOn w:val="Normal"/>
    <w:next w:val="Normal"/>
    <w:autoRedefine/>
    <w:uiPriority w:val="99"/>
    <w:semiHidden/>
    <w:rsid w:val="00214F72"/>
    <w:pPr>
      <w:ind w:left="1680"/>
    </w:pPr>
  </w:style>
  <w:style w:type="paragraph" w:styleId="TOC9">
    <w:name w:val="toc 9"/>
    <w:basedOn w:val="Normal"/>
    <w:next w:val="Normal"/>
    <w:autoRedefine/>
    <w:uiPriority w:val="99"/>
    <w:semiHidden/>
    <w:rsid w:val="00214F72"/>
    <w:pPr>
      <w:ind w:left="1920"/>
    </w:pPr>
  </w:style>
  <w:style w:type="character" w:styleId="Hyperlink">
    <w:name w:val="Hyperlink"/>
    <w:basedOn w:val="DefaultParagraphFont"/>
    <w:uiPriority w:val="99"/>
    <w:semiHidden/>
    <w:rsid w:val="00214F72"/>
    <w:rPr>
      <w:rFonts w:cs="Times New Roman"/>
      <w:color w:val="0000FF"/>
      <w:u w:val="single"/>
    </w:rPr>
  </w:style>
  <w:style w:type="paragraph" w:styleId="ListBullet">
    <w:name w:val="List Bullet"/>
    <w:basedOn w:val="BodyText"/>
    <w:uiPriority w:val="99"/>
    <w:rsid w:val="00461720"/>
    <w:pPr>
      <w:numPr>
        <w:numId w:val="9"/>
      </w:numPr>
      <w:tabs>
        <w:tab w:val="clear" w:pos="360"/>
        <w:tab w:val="num" w:pos="284"/>
      </w:tabs>
      <w:ind w:left="284" w:hanging="284"/>
    </w:pPr>
  </w:style>
  <w:style w:type="paragraph" w:styleId="FootnoteText">
    <w:name w:val="footnote text"/>
    <w:basedOn w:val="Normal"/>
    <w:link w:val="FootnoteTextChar"/>
    <w:uiPriority w:val="99"/>
    <w:semiHidden/>
    <w:rsid w:val="00214F72"/>
    <w:rPr>
      <w:sz w:val="20"/>
      <w:szCs w:val="20"/>
    </w:rPr>
  </w:style>
  <w:style w:type="character" w:customStyle="1" w:styleId="FootnoteTextChar">
    <w:name w:val="Footnote Text Char"/>
    <w:basedOn w:val="DefaultParagraphFont"/>
    <w:link w:val="FootnoteText"/>
    <w:uiPriority w:val="99"/>
    <w:semiHidden/>
    <w:locked/>
    <w:rPr>
      <w:rFonts w:cs="Times New Roman"/>
      <w:sz w:val="20"/>
      <w:szCs w:val="20"/>
    </w:rPr>
  </w:style>
  <w:style w:type="character" w:styleId="FootnoteReference">
    <w:name w:val="footnote reference"/>
    <w:basedOn w:val="DefaultParagraphFont"/>
    <w:uiPriority w:val="99"/>
    <w:semiHidden/>
    <w:rsid w:val="00214F72"/>
    <w:rPr>
      <w:rFonts w:cs="Times New Roman"/>
      <w:vertAlign w:val="superscript"/>
    </w:rPr>
  </w:style>
  <w:style w:type="paragraph" w:styleId="Caption">
    <w:name w:val="caption"/>
    <w:basedOn w:val="Normal"/>
    <w:next w:val="Normal"/>
    <w:uiPriority w:val="99"/>
    <w:qFormat/>
    <w:rsid w:val="00214F72"/>
    <w:pPr>
      <w:spacing w:before="120" w:after="120"/>
    </w:pPr>
    <w:rPr>
      <w:b/>
      <w:bCs/>
      <w:sz w:val="20"/>
      <w:szCs w:val="20"/>
    </w:rPr>
  </w:style>
  <w:style w:type="paragraph" w:styleId="TableofFigures">
    <w:name w:val="table of figures"/>
    <w:basedOn w:val="Normal"/>
    <w:next w:val="Normal"/>
    <w:uiPriority w:val="99"/>
    <w:semiHidden/>
    <w:rsid w:val="00214F72"/>
    <w:pPr>
      <w:ind w:left="480" w:hanging="480"/>
    </w:pPr>
  </w:style>
  <w:style w:type="paragraph" w:styleId="Quote">
    <w:name w:val="Quote"/>
    <w:basedOn w:val="Normal"/>
    <w:link w:val="QuoteChar"/>
    <w:uiPriority w:val="99"/>
    <w:qFormat/>
    <w:rsid w:val="00C07D15"/>
    <w:pPr>
      <w:spacing w:line="280" w:lineRule="atLeast"/>
      <w:ind w:left="567"/>
    </w:pPr>
    <w:rPr>
      <w:i/>
      <w:iCs/>
    </w:rPr>
  </w:style>
  <w:style w:type="character" w:customStyle="1" w:styleId="QuoteChar">
    <w:name w:val="Quote Char"/>
    <w:basedOn w:val="DefaultParagraphFont"/>
    <w:link w:val="Quote"/>
    <w:uiPriority w:val="99"/>
    <w:locked/>
    <w:rPr>
      <w:rFonts w:cs="Times New Roman"/>
      <w:i/>
      <w:iCs/>
      <w:color w:val="000000"/>
      <w:sz w:val="24"/>
      <w:szCs w:val="24"/>
    </w:rPr>
  </w:style>
  <w:style w:type="paragraph" w:customStyle="1" w:styleId="ledtext">
    <w:name w:val="ledtext"/>
    <w:basedOn w:val="Normal"/>
    <w:uiPriority w:val="99"/>
    <w:semiHidden/>
    <w:rsid w:val="00C07D15"/>
    <w:rPr>
      <w:rFonts w:ascii="Arial" w:hAnsi="Arial"/>
      <w:sz w:val="14"/>
    </w:rPr>
  </w:style>
  <w:style w:type="paragraph" w:customStyle="1" w:styleId="avdelning">
    <w:name w:val="avdelning"/>
    <w:basedOn w:val="Normal"/>
    <w:uiPriority w:val="99"/>
    <w:semiHidden/>
    <w:rsid w:val="00C07D15"/>
    <w:rPr>
      <w:sz w:val="20"/>
    </w:rPr>
  </w:style>
  <w:style w:type="paragraph" w:customStyle="1" w:styleId="sidfotadress">
    <w:name w:val="sidfotadress"/>
    <w:basedOn w:val="Normal"/>
    <w:uiPriority w:val="99"/>
    <w:semiHidden/>
    <w:rsid w:val="00F34E69"/>
    <w:rPr>
      <w:rFonts w:ascii="Arial" w:hAnsi="Arial" w:cs="Arial"/>
      <w:sz w:val="16"/>
    </w:rPr>
  </w:style>
  <w:style w:type="table" w:customStyle="1" w:styleId="TabellrutntEnergimyndigheten">
    <w:name w:val="Tabell_rutnät_Energimyndigheten"/>
    <w:uiPriority w:val="99"/>
    <w:rsid w:val="00C652FD"/>
    <w:pPr>
      <w:spacing w:before="80" w:after="60"/>
    </w:pPr>
    <w:rPr>
      <w:rFonts w:ascii="Arial" w:hAnsi="Arial"/>
      <w:sz w:val="16"/>
      <w:szCs w:val="20"/>
    </w:rPr>
    <w:tblPr>
      <w:tblStyleRow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style>
  <w:style w:type="paragraph" w:customStyle="1" w:styleId="Doktyp">
    <w:name w:val="Doktyp"/>
    <w:basedOn w:val="Header"/>
    <w:uiPriority w:val="99"/>
    <w:semiHidden/>
    <w:rsid w:val="00214F72"/>
    <w:pPr>
      <w:spacing w:after="60"/>
    </w:pPr>
    <w:rPr>
      <w:rFonts w:ascii="Arial" w:hAnsi="Arial" w:cs="Arial"/>
      <w:caps/>
    </w:rPr>
  </w:style>
  <w:style w:type="paragraph" w:customStyle="1" w:styleId="Klla">
    <w:name w:val="Källa"/>
    <w:basedOn w:val="Normal"/>
    <w:uiPriority w:val="99"/>
    <w:semiHidden/>
    <w:rsid w:val="00C07D15"/>
    <w:pPr>
      <w:spacing w:before="40" w:after="120"/>
    </w:pPr>
    <w:rPr>
      <w:sz w:val="20"/>
    </w:rPr>
  </w:style>
  <w:style w:type="paragraph" w:customStyle="1" w:styleId="Tabelltext">
    <w:name w:val="Tabelltext"/>
    <w:basedOn w:val="Normal"/>
    <w:uiPriority w:val="99"/>
    <w:rsid w:val="00C652FD"/>
    <w:rPr>
      <w:rFonts w:ascii="Arial" w:hAnsi="Arial"/>
      <w:sz w:val="16"/>
    </w:rPr>
  </w:style>
  <w:style w:type="paragraph" w:customStyle="1" w:styleId="Nummerlista">
    <w:name w:val="Nummerlista"/>
    <w:basedOn w:val="BodyText"/>
    <w:uiPriority w:val="99"/>
    <w:rsid w:val="00461720"/>
    <w:pPr>
      <w:numPr>
        <w:numId w:val="10"/>
      </w:numPr>
      <w:tabs>
        <w:tab w:val="clear" w:pos="284"/>
        <w:tab w:val="num" w:pos="360"/>
      </w:tabs>
      <w:ind w:left="357" w:hanging="357"/>
    </w:pPr>
  </w:style>
  <w:style w:type="table" w:styleId="TableGrid">
    <w:name w:val="Table Grid"/>
    <w:basedOn w:val="TableNormal"/>
    <w:uiPriority w:val="99"/>
    <w:semiHidden/>
    <w:rsid w:val="00EB1CD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lankettnr">
    <w:name w:val="Blankettnr"/>
    <w:basedOn w:val="ledtext"/>
    <w:uiPriority w:val="99"/>
    <w:semiHidden/>
    <w:rsid w:val="00D506B1"/>
    <w:rPr>
      <w:sz w:val="10"/>
    </w:rPr>
  </w:style>
  <w:style w:type="paragraph" w:styleId="BodyText">
    <w:name w:val="Body Text"/>
    <w:basedOn w:val="Normal"/>
    <w:link w:val="BodyTextChar"/>
    <w:uiPriority w:val="99"/>
    <w:rsid w:val="00461720"/>
    <w:pPr>
      <w:spacing w:after="160" w:line="280" w:lineRule="atLeast"/>
    </w:pPr>
  </w:style>
  <w:style w:type="character" w:customStyle="1" w:styleId="BodyTextChar">
    <w:name w:val="Body Text Char"/>
    <w:basedOn w:val="DefaultParagraphFont"/>
    <w:link w:val="BodyText"/>
    <w:uiPriority w:val="99"/>
    <w:semiHidden/>
    <w:locked/>
    <w:rPr>
      <w:rFonts w:cs="Times New Roman"/>
      <w:sz w:val="24"/>
      <w:szCs w:val="24"/>
    </w:rPr>
  </w:style>
  <w:style w:type="paragraph" w:customStyle="1" w:styleId="ProfilInfo">
    <w:name w:val="ProfilInfo"/>
    <w:basedOn w:val="Normal"/>
    <w:uiPriority w:val="99"/>
    <w:semiHidden/>
    <w:rsid w:val="006475EA"/>
    <w:rPr>
      <w:sz w:val="20"/>
    </w:rPr>
  </w:style>
  <w:style w:type="paragraph" w:styleId="BalloonText">
    <w:name w:val="Balloon Text"/>
    <w:basedOn w:val="Normal"/>
    <w:link w:val="BalloonTextChar"/>
    <w:uiPriority w:val="99"/>
    <w:rsid w:val="00C74A98"/>
    <w:rPr>
      <w:rFonts w:ascii="Tahoma" w:hAnsi="Tahoma" w:cs="Tahoma"/>
      <w:sz w:val="16"/>
      <w:szCs w:val="16"/>
    </w:rPr>
  </w:style>
  <w:style w:type="character" w:customStyle="1" w:styleId="BalloonTextChar">
    <w:name w:val="Balloon Text Char"/>
    <w:basedOn w:val="DefaultParagraphFont"/>
    <w:link w:val="BalloonText"/>
    <w:uiPriority w:val="99"/>
    <w:locked/>
    <w:rsid w:val="00C74A9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Microsoft%20Office\Templates\EM\Remisser\Remiss_yttrand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279c20c3caf3300dae6b438536eb8c56">
  <xsd:schema xmlns:xsd="http://www.w3.org/2001/XMLSchema" xmlns:p="http://schemas.microsoft.com/office/2006/metadata/properties" targetNamespace="http://schemas.microsoft.com/office/2006/metadata/properties" ma:root="true" ma:fieldsID="0d2e1ca116041f9e11471c52c4c9d60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46CC4E58-443C-42EE-A231-AA0FB35247DB}"/>
</file>

<file path=customXml/itemProps2.xml><?xml version="1.0" encoding="utf-8"?>
<ds:datastoreItem xmlns:ds="http://schemas.openxmlformats.org/officeDocument/2006/customXml" ds:itemID="{EC92BFD8-9B4E-4569-BB81-3153850681F2}"/>
</file>

<file path=customXml/itemProps3.xml><?xml version="1.0" encoding="utf-8"?>
<ds:datastoreItem xmlns:ds="http://schemas.openxmlformats.org/officeDocument/2006/customXml" ds:itemID="{BAFC96CA-207A-4BAB-99FC-0E9D4F40BB0D}"/>
</file>

<file path=docProps/app.xml><?xml version="1.0" encoding="utf-8"?>
<Properties xmlns="http://schemas.openxmlformats.org/officeDocument/2006/extended-properties" xmlns:vt="http://schemas.openxmlformats.org/officeDocument/2006/docPropsVTypes">
  <Template>Remiss_yttrande.dotm</Template>
  <TotalTime>1</TotalTime>
  <Pages>3</Pages>
  <Words>813</Words>
  <Characters>4312</Characters>
  <Application>Microsoft Office Outlook</Application>
  <DocSecurity>0</DocSecurity>
  <Lines>0</Lines>
  <Paragraphs>0</Paragraphs>
  <ScaleCrop>false</ScaleCrop>
  <Company>Energimyndigheten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Yttrande angående genomförande av Europeiska kommissionens beslut avseende tilldelning av utsläppsrätter i handelsperioden 2013-2020</dc:title>
  <dc:subject/>
  <dc:creator>Charlotte Billgren</dc:creator>
  <cp:keywords/>
  <dc:description>EM1004 W-4.0, 2010-11-22</dc:description>
  <cp:lastModifiedBy>inol</cp:lastModifiedBy>
  <cp:revision>2</cp:revision>
  <cp:lastPrinted>2011-02-28T13:03:00Z</cp:lastPrinted>
  <dcterms:created xsi:type="dcterms:W3CDTF">2011-03-01T14:30:00Z</dcterms:created>
  <dcterms:modified xsi:type="dcterms:W3CDTF">2011-03-01T14:30:00Z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dpProduct">
    <vt:lpwstr>uniForm</vt:lpwstr>
  </property>
  <property fmtid="{D5CDD505-2E9C-101B-9397-08002B2CF9AE}" pid="3" name="cdpTemplate">
    <vt:lpwstr>Brev</vt:lpwstr>
  </property>
  <property fmtid="{D5CDD505-2E9C-101B-9397-08002B2CF9AE}" pid="4" name="cdpDefaultLanguage">
    <vt:lpwstr>Svenska</vt:lpwstr>
  </property>
  <property fmtid="{D5CDD505-2E9C-101B-9397-08002B2CF9AE}" pid="5" name="cdpDefaultDocType">
    <vt:lpwstr>BESLUT</vt:lpwstr>
  </property>
  <property fmtid="{D5CDD505-2E9C-101B-9397-08002B2CF9AE}" pid="6" name="cdpDefaultOrg">
    <vt:lpwstr> </vt:lpwstr>
  </property>
  <property fmtid="{D5CDD505-2E9C-101B-9397-08002B2CF9AE}" pid="7" name="cdpDefaultUnit">
    <vt:lpwstr> </vt:lpwstr>
  </property>
  <property fmtid="{D5CDD505-2E9C-101B-9397-08002B2CF9AE}" pid="8" name="cdpDefaultWP">
    <vt:lpwstr> </vt:lpwstr>
  </property>
  <property fmtid="{D5CDD505-2E9C-101B-9397-08002B2CF9AE}" pid="9" name="cdpProtect">
    <vt:lpwstr>False</vt:lpwstr>
  </property>
  <property fmtid="{D5CDD505-2E9C-101B-9397-08002B2CF9AE}" pid="10" name="cdpGetHF">
    <vt:lpwstr>True</vt:lpwstr>
  </property>
  <property fmtid="{D5CDD505-2E9C-101B-9397-08002B2CF9AE}" pid="11" name="cdpSection">
    <vt:lpwstr> </vt:lpwstr>
  </property>
  <property fmtid="{D5CDD505-2E9C-101B-9397-08002B2CF9AE}" pid="12" name="cdpSpecial">
    <vt:lpwstr>True</vt:lpwstr>
  </property>
  <property fmtid="{D5CDD505-2E9C-101B-9397-08002B2CF9AE}" pid="13" name="cdpLogoFormat">
    <vt:lpwstr> </vt:lpwstr>
  </property>
  <property fmtid="{D5CDD505-2E9C-101B-9397-08002B2CF9AE}" pid="14" name="cdpLanguage">
    <vt:lpwstr>Svenska</vt:lpwstr>
  </property>
  <property fmtid="{D5CDD505-2E9C-101B-9397-08002B2CF9AE}" pid="15" name="cdpProfile">
    <vt:lpwstr>Charlotte Billgren</vt:lpwstr>
  </property>
  <property fmtid="{D5CDD505-2E9C-101B-9397-08002B2CF9AE}" pid="16" name="cdpLogo">
    <vt:lpwstr>A</vt:lpwstr>
  </property>
  <property fmtid="{D5CDD505-2E9C-101B-9397-08002B2CF9AE}" pid="17" name="cdpFooterType">
    <vt:lpwstr>1</vt:lpwstr>
  </property>
  <property fmtid="{D5CDD505-2E9C-101B-9397-08002B2CF9AE}" pid="18" name="cdpName">
    <vt:lpwstr>Charlotte Billgren</vt:lpwstr>
  </property>
  <property fmtid="{D5CDD505-2E9C-101B-9397-08002B2CF9AE}" pid="19" name="cdpTitle">
    <vt:lpwstr/>
  </property>
  <property fmtid="{D5CDD505-2E9C-101B-9397-08002B2CF9AE}" pid="20" name="cdpPhone">
    <vt:lpwstr>016-544 21 22</vt:lpwstr>
  </property>
  <property fmtid="{D5CDD505-2E9C-101B-9397-08002B2CF9AE}" pid="21" name="cdpCellphone">
    <vt:lpwstr/>
  </property>
  <property fmtid="{D5CDD505-2E9C-101B-9397-08002B2CF9AE}" pid="22" name="cdpEmail">
    <vt:lpwstr>charlotte.billgren@energimyndigheten.se</vt:lpwstr>
  </property>
  <property fmtid="{D5CDD505-2E9C-101B-9397-08002B2CF9AE}" pid="23" name="cdpFax">
    <vt:lpwstr/>
  </property>
  <property fmtid="{D5CDD505-2E9C-101B-9397-08002B2CF9AE}" pid="24" name="cdpSignature">
    <vt:lpwstr/>
  </property>
  <property fmtid="{D5CDD505-2E9C-101B-9397-08002B2CF9AE}" pid="25" name="cdpOrganization">
    <vt:lpwstr>Energimyndigheten</vt:lpwstr>
  </property>
  <property fmtid="{D5CDD505-2E9C-101B-9397-08002B2CF9AE}" pid="26" name="cdpUnit">
    <vt:lpwstr>Analysavdelningen</vt:lpwstr>
  </property>
  <property fmtid="{D5CDD505-2E9C-101B-9397-08002B2CF9AE}" pid="27" name="cdpWP">
    <vt:lpwstr>Enheten för policyanalys</vt:lpwstr>
  </property>
  <property fmtid="{D5CDD505-2E9C-101B-9397-08002B2CF9AE}" pid="28" name="cdpFileName">
    <vt:lpwstr>FileName</vt:lpwstr>
  </property>
  <property fmtid="{D5CDD505-2E9C-101B-9397-08002B2CF9AE}" pid="29" name="cdpInsTempId">
    <vt:lpwstr>Sant</vt:lpwstr>
  </property>
  <property fmtid="{D5CDD505-2E9C-101B-9397-08002B2CF9AE}" pid="30" name="cdpInsProfile">
    <vt:lpwstr>Falskt,Sant,Sant,Sant,Falskt,Sant,Falskt,Sant,Falskt</vt:lpwstr>
  </property>
</Properties>
</file>